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3730E1B2" w:rsidR="00FC7317" w:rsidRDefault="00CE280B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Additional </w:t>
      </w:r>
      <w:r w:rsidR="009C7844">
        <w:rPr>
          <w:rFonts w:ascii="Times New Roman" w:eastAsia="Times New Roman" w:hAnsi="Times New Roman" w:cs="Times New Roman"/>
          <w:sz w:val="32"/>
          <w:szCs w:val="32"/>
        </w:rPr>
        <w:t xml:space="preserve">file 2: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text </w:t>
      </w:r>
      <w:r w:rsidR="009C7844">
        <w:rPr>
          <w:rFonts w:ascii="Times New Roman" w:eastAsia="Times New Roman" w:hAnsi="Times New Roman" w:cs="Times New Roman"/>
          <w:sz w:val="32"/>
          <w:szCs w:val="32"/>
        </w:rPr>
        <w:t>S</w:t>
      </w:r>
      <w:r>
        <w:rPr>
          <w:rFonts w:ascii="Times New Roman" w:eastAsia="Times New Roman" w:hAnsi="Times New Roman" w:cs="Times New Roman"/>
          <w:sz w:val="32"/>
          <w:szCs w:val="32"/>
        </w:rPr>
        <w:t>1</w:t>
      </w:r>
    </w:p>
    <w:p w14:paraId="00000002" w14:textId="77777777" w:rsidR="00FC7317" w:rsidRDefault="00FC731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0000003" w14:textId="6A3DCAFE" w:rsidR="00FC7317" w:rsidRDefault="00CE280B">
      <w:pPr>
        <w:spacing w:line="360" w:lineRule="auto"/>
        <w:ind w:firstLine="28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Analysis of the complete bacterial transcriptome from both controls and TCT-challenged larvae display similar gene expression</w:t>
      </w:r>
      <w:r>
        <w:rPr>
          <w:rFonts w:ascii="Times New Roman" w:eastAsia="Times New Roman" w:hAnsi="Times New Roman" w:cs="Times New Roman"/>
        </w:rPr>
        <w:t xml:space="preserve">, including within metabolic pathways, highlighting an active bacterial metabolism, which is also known to accelerate larval development and increase nutrient availability for the host </w:t>
      </w:r>
      <w:hyperlink r:id="rId4">
        <w:r>
          <w:rPr>
            <w:rFonts w:ascii="Times New Roman" w:eastAsia="Times New Roman" w:hAnsi="Times New Roman" w:cs="Times New Roman"/>
          </w:rPr>
          <w:t>[</w:t>
        </w:r>
        <w:r>
          <w:rPr>
            <w:rFonts w:ascii="Times New Roman" w:eastAsia="Times New Roman" w:hAnsi="Times New Roman" w:cs="Times New Roman"/>
          </w:rPr>
          <w:t>3]</w:t>
        </w:r>
      </w:hyperlink>
      <w:r>
        <w:rPr>
          <w:rFonts w:ascii="Times New Roman" w:eastAsia="Times New Roman" w:hAnsi="Times New Roman" w:cs="Times New Roman"/>
        </w:rPr>
        <w:t>. High</w:t>
      </w:r>
      <w:r>
        <w:rPr>
          <w:rFonts w:ascii="Times New Roman" w:eastAsia="Times New Roman" w:hAnsi="Times New Roman" w:cs="Times New Roman"/>
        </w:rPr>
        <w:t xml:space="preserve">ly expressed bacterial protein coding genes within the bacteriome (Transcripts Per Million - TPM &gt; 1000, Additional </w:t>
      </w:r>
      <w:r w:rsidR="009C7844">
        <w:rPr>
          <w:rFonts w:ascii="Times New Roman" w:eastAsia="Times New Roman" w:hAnsi="Times New Roman" w:cs="Times New Roman"/>
        </w:rPr>
        <w:t xml:space="preserve">file 3: </w:t>
      </w:r>
      <w:r>
        <w:rPr>
          <w:rFonts w:ascii="Times New Roman" w:eastAsia="Times New Roman" w:hAnsi="Times New Roman" w:cs="Times New Roman"/>
        </w:rPr>
        <w:t xml:space="preserve">Table </w:t>
      </w:r>
      <w:r w:rsidR="009C7844"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</w:rPr>
        <w:t xml:space="preserve">8) were mainly involved in transcriptional regulation, translation, stress response, and virulence (Additional </w:t>
      </w:r>
      <w:r w:rsidR="009C7844">
        <w:rPr>
          <w:rFonts w:ascii="Times New Roman" w:eastAsia="Times New Roman" w:hAnsi="Times New Roman" w:cs="Times New Roman"/>
        </w:rPr>
        <w:t xml:space="preserve">file </w:t>
      </w:r>
      <w:proofErr w:type="gramStart"/>
      <w:r w:rsidR="009C7844">
        <w:rPr>
          <w:rFonts w:ascii="Times New Roman" w:eastAsia="Times New Roman" w:hAnsi="Times New Roman" w:cs="Times New Roman"/>
        </w:rPr>
        <w:t>3 :</w:t>
      </w:r>
      <w:proofErr w:type="gramEnd"/>
      <w:r w:rsidR="009C784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Table </w:t>
      </w:r>
      <w:r w:rsidR="009C7844"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</w:rPr>
        <w:t>9). Among the hig</w:t>
      </w:r>
      <w:r>
        <w:rPr>
          <w:rFonts w:ascii="Times New Roman" w:eastAsia="Times New Roman" w:hAnsi="Times New Roman" w:cs="Times New Roman"/>
        </w:rPr>
        <w:t xml:space="preserve">hest expressed </w:t>
      </w:r>
      <w:proofErr w:type="gramStart"/>
      <w:r>
        <w:rPr>
          <w:rFonts w:ascii="Times New Roman" w:eastAsia="Times New Roman" w:hAnsi="Times New Roman" w:cs="Times New Roman"/>
        </w:rPr>
        <w:t>genes</w:t>
      </w:r>
      <w:proofErr w:type="gramEnd"/>
      <w:r>
        <w:rPr>
          <w:rFonts w:ascii="Times New Roman" w:eastAsia="Times New Roman" w:hAnsi="Times New Roman" w:cs="Times New Roman"/>
        </w:rPr>
        <w:t xml:space="preserve"> we detected cold and heat shock protein coding genes (</w:t>
      </w:r>
      <w:proofErr w:type="spellStart"/>
      <w:r>
        <w:rPr>
          <w:rFonts w:ascii="Times New Roman" w:eastAsia="Times New Roman" w:hAnsi="Times New Roman" w:cs="Times New Roman"/>
          <w:i/>
        </w:rPr>
        <w:t>cspA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</w:rPr>
        <w:t>cspE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</w:rPr>
        <w:t>rpoH</w:t>
      </w:r>
      <w:proofErr w:type="spellEnd"/>
      <w:r>
        <w:rPr>
          <w:rFonts w:ascii="Times New Roman" w:eastAsia="Times New Roman" w:hAnsi="Times New Roman" w:cs="Times New Roman"/>
        </w:rPr>
        <w:t>) and several chaperones (</w:t>
      </w:r>
      <w:r>
        <w:rPr>
          <w:rFonts w:ascii="Times New Roman" w:eastAsia="Times New Roman" w:hAnsi="Times New Roman" w:cs="Times New Roman"/>
          <w:i/>
        </w:rPr>
        <w:t>groEL1/2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</w:rPr>
        <w:t>groES1/2</w:t>
      </w:r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</w:rPr>
        <w:t>hlpA</w:t>
      </w:r>
      <w:proofErr w:type="spellEnd"/>
      <w:r>
        <w:rPr>
          <w:rFonts w:ascii="Times New Roman" w:eastAsia="Times New Roman" w:hAnsi="Times New Roman" w:cs="Times New Roman"/>
        </w:rPr>
        <w:t xml:space="preserve">). These results agree with previous studies that have detected the chaperonin </w:t>
      </w:r>
      <w:proofErr w:type="spellStart"/>
      <w:r>
        <w:rPr>
          <w:rFonts w:ascii="Times New Roman" w:eastAsia="Times New Roman" w:hAnsi="Times New Roman" w:cs="Times New Roman"/>
        </w:rPr>
        <w:t>GroEL</w:t>
      </w:r>
      <w:proofErr w:type="spellEnd"/>
      <w:r>
        <w:rPr>
          <w:rFonts w:ascii="Times New Roman" w:eastAsia="Times New Roman" w:hAnsi="Times New Roman" w:cs="Times New Roman"/>
        </w:rPr>
        <w:t xml:space="preserve"> as the most expressed protein </w:t>
      </w:r>
      <w:r>
        <w:rPr>
          <w:rFonts w:ascii="Times New Roman" w:eastAsia="Times New Roman" w:hAnsi="Times New Roman" w:cs="Times New Roman"/>
        </w:rPr>
        <w:t xml:space="preserve">in </w:t>
      </w:r>
      <w:r>
        <w:rPr>
          <w:rFonts w:ascii="Times New Roman" w:eastAsia="Times New Roman" w:hAnsi="Times New Roman" w:cs="Times New Roman"/>
          <w:i/>
        </w:rPr>
        <w:t xml:space="preserve">S. </w:t>
      </w:r>
      <w:proofErr w:type="spellStart"/>
      <w:r>
        <w:rPr>
          <w:rFonts w:ascii="Times New Roman" w:eastAsia="Times New Roman" w:hAnsi="Times New Roman" w:cs="Times New Roman"/>
          <w:i/>
        </w:rPr>
        <w:t>pierantonius</w:t>
      </w:r>
      <w:proofErr w:type="spellEnd"/>
      <w:r>
        <w:rPr>
          <w:rFonts w:ascii="Times New Roman" w:eastAsia="Times New Roman" w:hAnsi="Times New Roman" w:cs="Times New Roman"/>
          <w:i/>
        </w:rPr>
        <w:t>,</w:t>
      </w:r>
      <w:r>
        <w:rPr>
          <w:rFonts w:ascii="Times New Roman" w:eastAsia="Times New Roman" w:hAnsi="Times New Roman" w:cs="Times New Roman"/>
        </w:rPr>
        <w:t xml:space="preserve"> accounting for 40% of the bacterial protein synthesis </w:t>
      </w:r>
      <w:hyperlink r:id="rId5">
        <w:r>
          <w:rPr>
            <w:rFonts w:ascii="Times New Roman" w:eastAsia="Times New Roman" w:hAnsi="Times New Roman" w:cs="Times New Roman"/>
          </w:rPr>
          <w:t>[43]</w:t>
        </w:r>
      </w:hyperlink>
      <w:r>
        <w:rPr>
          <w:rFonts w:ascii="Times New Roman" w:eastAsia="Times New Roman" w:hAnsi="Times New Roman" w:cs="Times New Roman"/>
        </w:rPr>
        <w:t xml:space="preserve">. It has been documented that the constitutive expression of the chaperonin </w:t>
      </w:r>
      <w:proofErr w:type="spellStart"/>
      <w:r>
        <w:rPr>
          <w:rFonts w:ascii="Times New Roman" w:eastAsia="Times New Roman" w:hAnsi="Times New Roman" w:cs="Times New Roman"/>
        </w:rPr>
        <w:t>GroEL</w:t>
      </w:r>
      <w:proofErr w:type="spellEnd"/>
      <w:r>
        <w:rPr>
          <w:rFonts w:ascii="Times New Roman" w:eastAsia="Times New Roman" w:hAnsi="Times New Roman" w:cs="Times New Roman"/>
        </w:rPr>
        <w:t xml:space="preserve"> (and possibly of other stress-resp</w:t>
      </w:r>
      <w:r>
        <w:rPr>
          <w:rFonts w:ascii="Times New Roman" w:eastAsia="Times New Roman" w:hAnsi="Times New Roman" w:cs="Times New Roman"/>
        </w:rPr>
        <w:t xml:space="preserve">onse proteins) in endosymbionts with reduced genomes is essential to mitigate the deleterious effects of genome erosion, by assisting the folding of conformationally damaged proteins </w:t>
      </w:r>
      <w:hyperlink r:id="rId6">
        <w:r>
          <w:rPr>
            <w:rFonts w:ascii="Times New Roman" w:eastAsia="Times New Roman" w:hAnsi="Times New Roman" w:cs="Times New Roman"/>
          </w:rPr>
          <w:t>[44–46]</w:t>
        </w:r>
      </w:hyperlink>
      <w:r>
        <w:rPr>
          <w:rFonts w:ascii="Times New Roman" w:eastAsia="Times New Roman" w:hAnsi="Times New Roman" w:cs="Times New Roman"/>
        </w:rPr>
        <w:t>. In</w:t>
      </w:r>
      <w:r>
        <w:rPr>
          <w:rFonts w:ascii="Times New Roman" w:eastAsia="Times New Roman" w:hAnsi="Times New Roman" w:cs="Times New Roman"/>
        </w:rPr>
        <w:t xml:space="preserve"> weevils, </w:t>
      </w:r>
      <w:proofErr w:type="spellStart"/>
      <w:r>
        <w:rPr>
          <w:rFonts w:ascii="Times New Roman" w:eastAsia="Times New Roman" w:hAnsi="Times New Roman" w:cs="Times New Roman"/>
        </w:rPr>
        <w:t>GroEL</w:t>
      </w:r>
      <w:proofErr w:type="spellEnd"/>
      <w:r>
        <w:rPr>
          <w:rFonts w:ascii="Times New Roman" w:eastAsia="Times New Roman" w:hAnsi="Times New Roman" w:cs="Times New Roman"/>
        </w:rPr>
        <w:t xml:space="preserve"> was proposed to have a central role in the inhibition of </w:t>
      </w:r>
      <w:r>
        <w:rPr>
          <w:rFonts w:ascii="Times New Roman" w:eastAsia="Times New Roman" w:hAnsi="Times New Roman" w:cs="Times New Roman"/>
          <w:i/>
        </w:rPr>
        <w:t xml:space="preserve">S. </w:t>
      </w:r>
      <w:proofErr w:type="spellStart"/>
      <w:r>
        <w:rPr>
          <w:rFonts w:ascii="Times New Roman" w:eastAsia="Times New Roman" w:hAnsi="Times New Roman" w:cs="Times New Roman"/>
          <w:i/>
        </w:rPr>
        <w:t>pierantonius</w:t>
      </w:r>
      <w:proofErr w:type="spellEnd"/>
      <w:r>
        <w:rPr>
          <w:rFonts w:ascii="Times New Roman" w:eastAsia="Times New Roman" w:hAnsi="Times New Roman" w:cs="Times New Roman"/>
        </w:rPr>
        <w:t xml:space="preserve"> division, through interaction with </w:t>
      </w:r>
      <w:proofErr w:type="spellStart"/>
      <w:r>
        <w:rPr>
          <w:rFonts w:ascii="Times New Roman" w:eastAsia="Times New Roman" w:hAnsi="Times New Roman" w:cs="Times New Roman"/>
        </w:rPr>
        <w:t>ColA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hyperlink r:id="rId7">
        <w:r>
          <w:rPr>
            <w:rFonts w:ascii="Times New Roman" w:eastAsia="Times New Roman" w:hAnsi="Times New Roman" w:cs="Times New Roman"/>
          </w:rPr>
          <w:t>[18]</w:t>
        </w:r>
      </w:hyperlink>
      <w:r>
        <w:rPr>
          <w:rFonts w:ascii="Times New Roman" w:eastAsia="Times New Roman" w:hAnsi="Times New Roman" w:cs="Times New Roman"/>
        </w:rPr>
        <w:t xml:space="preserve">. Other highly expressed genes related to cell division that </w:t>
      </w:r>
      <w:r>
        <w:rPr>
          <w:rFonts w:ascii="Times New Roman" w:eastAsia="Times New Roman" w:hAnsi="Times New Roman" w:cs="Times New Roman"/>
        </w:rPr>
        <w:t xml:space="preserve">could be involved in this inhibition are the cell division factor </w:t>
      </w:r>
      <w:proofErr w:type="spellStart"/>
      <w:r>
        <w:rPr>
          <w:rFonts w:ascii="Times New Roman" w:eastAsia="Times New Roman" w:hAnsi="Times New Roman" w:cs="Times New Roman"/>
          <w:i/>
        </w:rPr>
        <w:t>zapA</w:t>
      </w:r>
      <w:proofErr w:type="spellEnd"/>
      <w:r>
        <w:rPr>
          <w:rFonts w:ascii="Times New Roman" w:eastAsia="Times New Roman" w:hAnsi="Times New Roman" w:cs="Times New Roman"/>
        </w:rPr>
        <w:t xml:space="preserve">, which localizes to the cytokinetic ring </w:t>
      </w:r>
      <w:hyperlink r:id="rId8">
        <w:r>
          <w:rPr>
            <w:rFonts w:ascii="Times New Roman" w:eastAsia="Times New Roman" w:hAnsi="Times New Roman" w:cs="Times New Roman"/>
          </w:rPr>
          <w:t>[47]</w:t>
        </w:r>
      </w:hyperlink>
      <w:r>
        <w:rPr>
          <w:rFonts w:ascii="Times New Roman" w:eastAsia="Times New Roman" w:hAnsi="Times New Roman" w:cs="Times New Roman"/>
        </w:rPr>
        <w:t xml:space="preserve">, and the cell division gene and transcriptional regulator </w:t>
      </w:r>
      <w:proofErr w:type="spellStart"/>
      <w:r>
        <w:rPr>
          <w:rFonts w:ascii="Times New Roman" w:eastAsia="Times New Roman" w:hAnsi="Times New Roman" w:cs="Times New Roman"/>
          <w:i/>
        </w:rPr>
        <w:t>mraZ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hyperlink r:id="rId9">
        <w:r>
          <w:rPr>
            <w:rFonts w:ascii="Times New Roman" w:eastAsia="Times New Roman" w:hAnsi="Times New Roman" w:cs="Times New Roman"/>
          </w:rPr>
          <w:t>[48]</w:t>
        </w:r>
      </w:hyperlink>
      <w:r>
        <w:rPr>
          <w:rFonts w:ascii="Times New Roman" w:eastAsia="Times New Roman" w:hAnsi="Times New Roman" w:cs="Times New Roman"/>
        </w:rPr>
        <w:t>. It is interesting to note that three genes belonging to bacterial secretion systems (</w:t>
      </w:r>
      <w:proofErr w:type="spellStart"/>
      <w:r>
        <w:rPr>
          <w:rFonts w:ascii="Times New Roman" w:eastAsia="Times New Roman" w:hAnsi="Times New Roman" w:cs="Times New Roman"/>
          <w:i/>
        </w:rPr>
        <w:t>secG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</w:rPr>
        <w:t>ssaD</w:t>
      </w:r>
      <w:proofErr w:type="spellEnd"/>
      <w:r>
        <w:rPr>
          <w:rFonts w:ascii="Times New Roman" w:eastAsia="Times New Roman" w:hAnsi="Times New Roman" w:cs="Times New Roman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i/>
        </w:rPr>
        <w:t>invF</w:t>
      </w:r>
      <w:proofErr w:type="spellEnd"/>
      <w:r>
        <w:rPr>
          <w:rFonts w:ascii="Times New Roman" w:eastAsia="Times New Roman" w:hAnsi="Times New Roman" w:cs="Times New Roman"/>
        </w:rPr>
        <w:t>) were highly expressed in L4 larvae, suggesting the importance of these free-living bacterial inf</w:t>
      </w:r>
      <w:r>
        <w:rPr>
          <w:rFonts w:ascii="Times New Roman" w:eastAsia="Times New Roman" w:hAnsi="Times New Roman" w:cs="Times New Roman"/>
        </w:rPr>
        <w:t xml:space="preserve">ectious traits to this endosymbiont, possibly conferring additional virulence to this bacterium. Moreover, several transcriptional, translational and stabilization factors of the general stress response sigma factor </w:t>
      </w:r>
      <w:proofErr w:type="spellStart"/>
      <w:r>
        <w:rPr>
          <w:rFonts w:ascii="Times New Roman" w:eastAsia="Times New Roman" w:hAnsi="Times New Roman" w:cs="Times New Roman"/>
        </w:rPr>
        <w:t>RpoS</w:t>
      </w:r>
      <w:proofErr w:type="spellEnd"/>
      <w:r>
        <w:rPr>
          <w:rFonts w:ascii="Times New Roman" w:eastAsia="Times New Roman" w:hAnsi="Times New Roman" w:cs="Times New Roman"/>
        </w:rPr>
        <w:t xml:space="preserve"> (reviewed in </w:t>
      </w:r>
      <w:hyperlink r:id="rId10">
        <w:r>
          <w:rPr>
            <w:rFonts w:ascii="Times New Roman" w:eastAsia="Times New Roman" w:hAnsi="Times New Roman" w:cs="Times New Roman"/>
          </w:rPr>
          <w:t>[40]</w:t>
        </w:r>
      </w:hyperlink>
      <w:r>
        <w:rPr>
          <w:rFonts w:ascii="Times New Roman" w:eastAsia="Times New Roman" w:hAnsi="Times New Roman" w:cs="Times New Roman"/>
        </w:rPr>
        <w:t xml:space="preserve">) were expressed at varied levels (Additional </w:t>
      </w:r>
      <w:r w:rsidR="009C7844">
        <w:rPr>
          <w:rFonts w:ascii="Times New Roman" w:eastAsia="Times New Roman" w:hAnsi="Times New Roman" w:cs="Times New Roman"/>
        </w:rPr>
        <w:t xml:space="preserve">file 3: </w:t>
      </w:r>
      <w:r>
        <w:rPr>
          <w:rFonts w:ascii="Times New Roman" w:eastAsia="Times New Roman" w:hAnsi="Times New Roman" w:cs="Times New Roman"/>
        </w:rPr>
        <w:t xml:space="preserve">Table </w:t>
      </w:r>
      <w:r w:rsidR="009C7844"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</w:rPr>
        <w:t xml:space="preserve">8). The expression of </w:t>
      </w:r>
      <w:proofErr w:type="spellStart"/>
      <w:r>
        <w:rPr>
          <w:rFonts w:ascii="Times New Roman" w:eastAsia="Times New Roman" w:hAnsi="Times New Roman" w:cs="Times New Roman"/>
          <w:i/>
        </w:rPr>
        <w:t>rpoS</w:t>
      </w:r>
      <w:proofErr w:type="spellEnd"/>
      <w:r>
        <w:rPr>
          <w:rFonts w:ascii="Times New Roman" w:eastAsia="Times New Roman" w:hAnsi="Times New Roman" w:cs="Times New Roman"/>
        </w:rPr>
        <w:t xml:space="preserve"> in all conditions tested was lower than the vegetative sigma factor </w:t>
      </w:r>
      <w:proofErr w:type="spellStart"/>
      <w:r>
        <w:rPr>
          <w:rFonts w:ascii="Times New Roman" w:eastAsia="Times New Roman" w:hAnsi="Times New Roman" w:cs="Times New Roman"/>
          <w:i/>
        </w:rPr>
        <w:t>rpoD</w:t>
      </w:r>
      <w:proofErr w:type="spellEnd"/>
      <w:r>
        <w:rPr>
          <w:rFonts w:ascii="Times New Roman" w:eastAsia="Times New Roman" w:hAnsi="Times New Roman" w:cs="Times New Roman"/>
        </w:rPr>
        <w:t xml:space="preserve">, which is a typical profile of the exponential growth phase </w:t>
      </w:r>
      <w:r>
        <w:rPr>
          <w:rFonts w:ascii="Times New Roman" w:eastAsia="Times New Roman" w:hAnsi="Times New Roman" w:cs="Times New Roman"/>
        </w:rPr>
        <w:t xml:space="preserve">in </w:t>
      </w:r>
      <w:r>
        <w:rPr>
          <w:rFonts w:ascii="Times New Roman" w:eastAsia="Times New Roman" w:hAnsi="Times New Roman" w:cs="Times New Roman"/>
          <w:i/>
        </w:rPr>
        <w:t>Escherichia coli</w:t>
      </w:r>
      <w:r>
        <w:rPr>
          <w:rFonts w:ascii="Times New Roman" w:eastAsia="Times New Roman" w:hAnsi="Times New Roman" w:cs="Times New Roman"/>
        </w:rPr>
        <w:t xml:space="preserve"> </w:t>
      </w:r>
      <w:hyperlink r:id="rId11">
        <w:r>
          <w:rPr>
            <w:rFonts w:ascii="Times New Roman" w:eastAsia="Times New Roman" w:hAnsi="Times New Roman" w:cs="Times New Roman"/>
          </w:rPr>
          <w:t>[41]</w:t>
        </w:r>
      </w:hyperlink>
      <w:r>
        <w:rPr>
          <w:rFonts w:ascii="Times New Roman" w:eastAsia="Times New Roman" w:hAnsi="Times New Roman" w:cs="Times New Roman"/>
        </w:rPr>
        <w:t xml:space="preserve">. This basal level of </w:t>
      </w:r>
      <w:proofErr w:type="spellStart"/>
      <w:r>
        <w:rPr>
          <w:rFonts w:ascii="Times New Roman" w:eastAsia="Times New Roman" w:hAnsi="Times New Roman" w:cs="Times New Roman"/>
          <w:i/>
        </w:rPr>
        <w:t>rpoS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is also needed for triggering a fast stress response in diverse bacteria </w:t>
      </w:r>
      <w:hyperlink r:id="rId12">
        <w:r>
          <w:rPr>
            <w:rFonts w:ascii="Times New Roman" w:eastAsia="Times New Roman" w:hAnsi="Times New Roman" w:cs="Times New Roman"/>
          </w:rPr>
          <w:t>[40</w:t>
        </w:r>
      </w:hyperlink>
      <w:r>
        <w:rPr>
          <w:rFonts w:ascii="Times New Roman" w:eastAsia="Times New Roman" w:hAnsi="Times New Roman" w:cs="Times New Roman"/>
        </w:rPr>
        <w:t>], an</w:t>
      </w:r>
      <w:r>
        <w:rPr>
          <w:rFonts w:ascii="Times New Roman" w:eastAsia="Times New Roman" w:hAnsi="Times New Roman" w:cs="Times New Roman"/>
        </w:rPr>
        <w:t xml:space="preserve">d shows the ability of </w:t>
      </w:r>
      <w:r>
        <w:rPr>
          <w:rFonts w:ascii="Times New Roman" w:eastAsia="Times New Roman" w:hAnsi="Times New Roman" w:cs="Times New Roman"/>
          <w:i/>
        </w:rPr>
        <w:t xml:space="preserve">S. </w:t>
      </w:r>
      <w:proofErr w:type="spellStart"/>
      <w:r>
        <w:rPr>
          <w:rFonts w:ascii="Times New Roman" w:eastAsia="Times New Roman" w:hAnsi="Times New Roman" w:cs="Times New Roman"/>
          <w:i/>
        </w:rPr>
        <w:t>pierantonius</w:t>
      </w:r>
      <w:proofErr w:type="spellEnd"/>
      <w:r>
        <w:rPr>
          <w:rFonts w:ascii="Times New Roman" w:eastAsia="Times New Roman" w:hAnsi="Times New Roman" w:cs="Times New Roman"/>
        </w:rPr>
        <w:t xml:space="preserve"> from larval bacteriomes to quickly enter a "virulent mode" in the subsequent pupal stage in order to exit bacteriocytes and re-infect stem cells </w:t>
      </w:r>
      <w:hyperlink r:id="rId13">
        <w:r>
          <w:rPr>
            <w:rFonts w:ascii="Times New Roman" w:eastAsia="Times New Roman" w:hAnsi="Times New Roman" w:cs="Times New Roman"/>
          </w:rPr>
          <w:t>[16]</w:t>
        </w:r>
      </w:hyperlink>
      <w:r>
        <w:rPr>
          <w:rFonts w:ascii="Times New Roman" w:eastAsia="Times New Roman" w:hAnsi="Times New Roman" w:cs="Times New Roman"/>
        </w:rPr>
        <w:t xml:space="preserve">.  In addition, the gene </w:t>
      </w:r>
      <w:proofErr w:type="spellStart"/>
      <w:r>
        <w:rPr>
          <w:rFonts w:ascii="Times New Roman" w:eastAsia="Times New Roman" w:hAnsi="Times New Roman" w:cs="Times New Roman"/>
          <w:i/>
        </w:rPr>
        <w:t>ihfA</w:t>
      </w:r>
      <w:proofErr w:type="spellEnd"/>
      <w:r>
        <w:rPr>
          <w:rFonts w:ascii="Times New Roman" w:eastAsia="Times New Roman" w:hAnsi="Times New Roman" w:cs="Times New Roman"/>
        </w:rPr>
        <w:t>, coding for the Integration Host Factor subunit Alpha, a bacterial protein that confers the propagation of antibiotic resistance and virulence factors in bacterial populations, was highly expressed and has been proposed to mod</w:t>
      </w:r>
      <w:r>
        <w:rPr>
          <w:rFonts w:ascii="Times New Roman" w:eastAsia="Times New Roman" w:hAnsi="Times New Roman" w:cs="Times New Roman"/>
        </w:rPr>
        <w:t xml:space="preserve">ulate the expression and function of type IV secretion system in the bacterial pathogen </w:t>
      </w:r>
      <w:r>
        <w:rPr>
          <w:rFonts w:ascii="Times New Roman" w:eastAsia="Times New Roman" w:hAnsi="Times New Roman" w:cs="Times New Roman"/>
          <w:i/>
        </w:rPr>
        <w:t xml:space="preserve">Vibrio </w:t>
      </w:r>
      <w:proofErr w:type="spellStart"/>
      <w:r>
        <w:rPr>
          <w:rFonts w:ascii="Times New Roman" w:eastAsia="Times New Roman" w:hAnsi="Times New Roman" w:cs="Times New Roman"/>
          <w:i/>
        </w:rPr>
        <w:t>fluvialis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hyperlink r:id="rId14">
        <w:r>
          <w:rPr>
            <w:rFonts w:ascii="Times New Roman" w:eastAsia="Times New Roman" w:hAnsi="Times New Roman" w:cs="Times New Roman"/>
          </w:rPr>
          <w:t>[49]</w:t>
        </w:r>
      </w:hyperlink>
      <w:r>
        <w:rPr>
          <w:rFonts w:ascii="Times New Roman" w:eastAsia="Times New Roman" w:hAnsi="Times New Roman" w:cs="Times New Roman"/>
        </w:rPr>
        <w:t>. Moreover, when we compared highly expressed genes with differentially expressed gen</w:t>
      </w:r>
      <w:r>
        <w:rPr>
          <w:rFonts w:ascii="Times New Roman" w:eastAsia="Times New Roman" w:hAnsi="Times New Roman" w:cs="Times New Roman"/>
        </w:rPr>
        <w:t xml:space="preserve">es throughout the metamorphosis of </w:t>
      </w:r>
      <w:r>
        <w:rPr>
          <w:rFonts w:ascii="Times New Roman" w:eastAsia="Times New Roman" w:hAnsi="Times New Roman" w:cs="Times New Roman"/>
          <w:i/>
        </w:rPr>
        <w:t xml:space="preserve">S. </w:t>
      </w:r>
      <w:proofErr w:type="spellStart"/>
      <w:r>
        <w:rPr>
          <w:rFonts w:ascii="Times New Roman" w:eastAsia="Times New Roman" w:hAnsi="Times New Roman" w:cs="Times New Roman"/>
          <w:i/>
        </w:rPr>
        <w:t>oryzae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hyperlink r:id="rId15">
        <w:r>
          <w:rPr>
            <w:rFonts w:ascii="Times New Roman" w:eastAsia="Times New Roman" w:hAnsi="Times New Roman" w:cs="Times New Roman"/>
          </w:rPr>
          <w:t>[16]</w:t>
        </w:r>
      </w:hyperlink>
      <w:r>
        <w:rPr>
          <w:rFonts w:ascii="Times New Roman" w:eastAsia="Times New Roman" w:hAnsi="Times New Roman" w:cs="Times New Roman"/>
        </w:rPr>
        <w:t xml:space="preserve">, we found that more than 50% were common to both groups of genes, which highlights the fact that not only these are important genes in terms of </w:t>
      </w:r>
      <w:r>
        <w:rPr>
          <w:rFonts w:ascii="Times New Roman" w:eastAsia="Times New Roman" w:hAnsi="Times New Roman" w:cs="Times New Roman"/>
        </w:rPr>
        <w:t xml:space="preserve">expression levels, but that </w:t>
      </w:r>
      <w:r>
        <w:rPr>
          <w:rFonts w:ascii="Times New Roman" w:eastAsia="Times New Roman" w:hAnsi="Times New Roman" w:cs="Times New Roman"/>
          <w:i/>
        </w:rPr>
        <w:t xml:space="preserve">S. </w:t>
      </w:r>
      <w:proofErr w:type="spellStart"/>
      <w:r>
        <w:rPr>
          <w:rFonts w:ascii="Times New Roman" w:eastAsia="Times New Roman" w:hAnsi="Times New Roman" w:cs="Times New Roman"/>
          <w:i/>
        </w:rPr>
        <w:t>pierantonius</w:t>
      </w:r>
      <w:proofErr w:type="spellEnd"/>
      <w:r>
        <w:rPr>
          <w:rFonts w:ascii="Times New Roman" w:eastAsia="Times New Roman" w:hAnsi="Times New Roman" w:cs="Times New Roman"/>
        </w:rPr>
        <w:t xml:space="preserve"> has the ability to modulate them throughout the weevil's life cycle. For instance, components of the T3SS were detected </w:t>
      </w:r>
      <w:r>
        <w:rPr>
          <w:rFonts w:ascii="Times New Roman" w:eastAsia="Times New Roman" w:hAnsi="Times New Roman" w:cs="Times New Roman"/>
        </w:rPr>
        <w:lastRenderedPageBreak/>
        <w:t xml:space="preserve">as up-regulated in pupae, a developmental stage in which endosymbionts are thought to enter </w:t>
      </w:r>
      <w:r>
        <w:rPr>
          <w:rFonts w:ascii="Times New Roman" w:eastAsia="Times New Roman" w:hAnsi="Times New Roman" w:cs="Times New Roman"/>
        </w:rPr>
        <w:t xml:space="preserve">a “virulent mode” and exit the bacteriocytes to re-infect stem cells </w:t>
      </w:r>
      <w:hyperlink r:id="rId16">
        <w:r>
          <w:rPr>
            <w:rFonts w:ascii="Times New Roman" w:eastAsia="Times New Roman" w:hAnsi="Times New Roman" w:cs="Times New Roman"/>
          </w:rPr>
          <w:t>[16]</w:t>
        </w:r>
      </w:hyperlink>
      <w:r>
        <w:rPr>
          <w:rFonts w:ascii="Times New Roman" w:eastAsia="Times New Roman" w:hAnsi="Times New Roman" w:cs="Times New Roman"/>
        </w:rPr>
        <w:t xml:space="preserve">. Finally, we detected the expression of the chromosomal </w:t>
      </w:r>
      <w:proofErr w:type="spellStart"/>
      <w:r>
        <w:rPr>
          <w:rFonts w:ascii="Times New Roman" w:eastAsia="Times New Roman" w:hAnsi="Times New Roman" w:cs="Times New Roman"/>
          <w:i/>
        </w:rPr>
        <w:t>hok</w:t>
      </w:r>
      <w:proofErr w:type="spellEnd"/>
      <w:r>
        <w:rPr>
          <w:rFonts w:ascii="Times New Roman" w:eastAsia="Times New Roman" w:hAnsi="Times New Roman" w:cs="Times New Roman"/>
        </w:rPr>
        <w:t>/</w:t>
      </w:r>
      <w:proofErr w:type="spellStart"/>
      <w:r>
        <w:rPr>
          <w:rFonts w:ascii="Times New Roman" w:eastAsia="Times New Roman" w:hAnsi="Times New Roman" w:cs="Times New Roman"/>
          <w:i/>
        </w:rPr>
        <w:t>sok</w:t>
      </w:r>
      <w:proofErr w:type="spellEnd"/>
      <w:r>
        <w:rPr>
          <w:rFonts w:ascii="Times New Roman" w:eastAsia="Times New Roman" w:hAnsi="Times New Roman" w:cs="Times New Roman"/>
        </w:rPr>
        <w:t xml:space="preserve"> toxin-antitoxin (TA) system. TA systems are essential re</w:t>
      </w:r>
      <w:r>
        <w:rPr>
          <w:rFonts w:ascii="Times New Roman" w:eastAsia="Times New Roman" w:hAnsi="Times New Roman" w:cs="Times New Roman"/>
        </w:rPr>
        <w:t xml:space="preserve">gulators of growth arrest and programmed cell death which are found ubiquitously in free-living bacteria </w:t>
      </w:r>
      <w:hyperlink r:id="rId17">
        <w:r>
          <w:rPr>
            <w:rFonts w:ascii="Times New Roman" w:eastAsia="Times New Roman" w:hAnsi="Times New Roman" w:cs="Times New Roman"/>
          </w:rPr>
          <w:t>[50]</w:t>
        </w:r>
      </w:hyperlink>
      <w:r>
        <w:rPr>
          <w:rFonts w:ascii="Times New Roman" w:eastAsia="Times New Roman" w:hAnsi="Times New Roman" w:cs="Times New Roman"/>
        </w:rPr>
        <w:t>. These systems were already proposed to diminish the deleterious effects of genome r</w:t>
      </w:r>
      <w:r>
        <w:rPr>
          <w:rFonts w:ascii="Times New Roman" w:eastAsia="Times New Roman" w:hAnsi="Times New Roman" w:cs="Times New Roman"/>
        </w:rPr>
        <w:t xml:space="preserve">eduction in the absence of natural selection </w:t>
      </w:r>
      <w:hyperlink r:id="rId18">
        <w:r>
          <w:rPr>
            <w:rFonts w:ascii="Times New Roman" w:eastAsia="Times New Roman" w:hAnsi="Times New Roman" w:cs="Times New Roman"/>
          </w:rPr>
          <w:t>[51]</w:t>
        </w:r>
      </w:hyperlink>
      <w:r>
        <w:rPr>
          <w:rFonts w:ascii="Times New Roman" w:eastAsia="Times New Roman" w:hAnsi="Times New Roman" w:cs="Times New Roman"/>
        </w:rPr>
        <w:t xml:space="preserve">, and </w:t>
      </w:r>
      <w:r>
        <w:rPr>
          <w:rFonts w:ascii="Times New Roman" w:eastAsia="Times New Roman" w:hAnsi="Times New Roman" w:cs="Times New Roman"/>
          <w:i/>
        </w:rPr>
        <w:t xml:space="preserve">S. </w:t>
      </w:r>
      <w:proofErr w:type="spellStart"/>
      <w:r>
        <w:rPr>
          <w:rFonts w:ascii="Times New Roman" w:eastAsia="Times New Roman" w:hAnsi="Times New Roman" w:cs="Times New Roman"/>
          <w:i/>
        </w:rPr>
        <w:t>pierantonius</w:t>
      </w:r>
      <w:proofErr w:type="spellEnd"/>
      <w:r>
        <w:rPr>
          <w:rFonts w:ascii="Times New Roman" w:eastAsia="Times New Roman" w:hAnsi="Times New Roman" w:cs="Times New Roman"/>
        </w:rPr>
        <w:t xml:space="preserve"> has already been proposed as an interesting model organism for the study of endosymbiont genome reduction </w:t>
      </w:r>
      <w:hyperlink r:id="rId19">
        <w:r>
          <w:rPr>
            <w:rFonts w:ascii="Times New Roman" w:eastAsia="Times New Roman" w:hAnsi="Times New Roman" w:cs="Times New Roman"/>
          </w:rPr>
          <w:t>[15]</w:t>
        </w:r>
      </w:hyperlink>
      <w:r>
        <w:rPr>
          <w:rFonts w:ascii="Times New Roman" w:eastAsia="Times New Roman" w:hAnsi="Times New Roman" w:cs="Times New Roman"/>
        </w:rPr>
        <w:t>.</w:t>
      </w:r>
    </w:p>
    <w:p w14:paraId="00000004" w14:textId="5FA153C1" w:rsidR="00FC7317" w:rsidRDefault="00CE280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Overall, </w:t>
      </w:r>
      <w:r>
        <w:rPr>
          <w:rFonts w:ascii="Times New Roman" w:eastAsia="Times New Roman" w:hAnsi="Times New Roman" w:cs="Times New Roman"/>
          <w:i/>
        </w:rPr>
        <w:t xml:space="preserve">S. </w:t>
      </w:r>
      <w:proofErr w:type="spellStart"/>
      <w:r>
        <w:rPr>
          <w:rFonts w:ascii="Times New Roman" w:eastAsia="Times New Roman" w:hAnsi="Times New Roman" w:cs="Times New Roman"/>
          <w:i/>
        </w:rPr>
        <w:t>pierantonius</w:t>
      </w:r>
      <w:proofErr w:type="spellEnd"/>
      <w:r>
        <w:rPr>
          <w:rFonts w:ascii="Times New Roman" w:eastAsia="Times New Roman" w:hAnsi="Times New Roman" w:cs="Times New Roman"/>
        </w:rPr>
        <w:t xml:space="preserve"> seems to be in a dynamic equilibrium between fighting the deleterious effects of genome erosion occurring at initial steps of endosymbiosis, while maintaining the main mechanisms n</w:t>
      </w:r>
      <w:r>
        <w:rPr>
          <w:rFonts w:ascii="Times New Roman" w:eastAsia="Times New Roman" w:hAnsi="Times New Roman" w:cs="Times New Roman"/>
        </w:rPr>
        <w:t>ecessary for survival.</w:t>
      </w:r>
    </w:p>
    <w:p w14:paraId="4B16F904" w14:textId="4B5BE97E" w:rsidR="009C7844" w:rsidRDefault="009C7844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201954DA" w14:textId="28B728C8" w:rsidR="009C7844" w:rsidRDefault="009C7844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References (as in main manuscript)</w:t>
      </w:r>
    </w:p>
    <w:p w14:paraId="6DCFA0C9" w14:textId="77777777" w:rsidR="009C7844" w:rsidRDefault="009C7844"/>
    <w:p w14:paraId="6CFAFC39" w14:textId="62B7A7AB" w:rsidR="009C7844" w:rsidRPr="00CE280B" w:rsidRDefault="009C7844" w:rsidP="009C7844">
      <w:pPr>
        <w:jc w:val="both"/>
      </w:pPr>
      <w:hyperlink r:id="rId20" w:history="1">
        <w:r w:rsidRPr="00CE280B">
          <w:rPr>
            <w:rStyle w:val="Lienhypertexte"/>
            <w:rFonts w:ascii="Calibri" w:hAnsi="Calibri" w:cs="Calibri"/>
            <w:color w:val="000000"/>
            <w:u w:val="none"/>
          </w:rPr>
          <w:t xml:space="preserve">3. </w:t>
        </w:r>
        <w:r w:rsidRPr="00CE280B">
          <w:rPr>
            <w:rStyle w:val="apple-tab-span"/>
            <w:rFonts w:ascii="Calibri" w:hAnsi="Calibri" w:cs="Calibri"/>
            <w:color w:val="000000"/>
          </w:rPr>
          <w:tab/>
        </w:r>
        <w:proofErr w:type="spellStart"/>
        <w:r w:rsidRPr="00CE280B">
          <w:rPr>
            <w:rStyle w:val="Lienhypertexte"/>
            <w:rFonts w:ascii="Calibri" w:hAnsi="Calibri" w:cs="Calibri"/>
            <w:color w:val="000000"/>
            <w:u w:val="none"/>
          </w:rPr>
          <w:t>Heddi</w:t>
        </w:r>
        <w:proofErr w:type="spellEnd"/>
        <w:r w:rsidRPr="00CE280B">
          <w:rPr>
            <w:rStyle w:val="Lienhypertexte"/>
            <w:rFonts w:ascii="Calibri" w:hAnsi="Calibri" w:cs="Calibri"/>
            <w:color w:val="000000"/>
            <w:u w:val="none"/>
          </w:rPr>
          <w:t xml:space="preserve"> A, </w:t>
        </w:r>
        <w:proofErr w:type="spellStart"/>
        <w:r w:rsidRPr="00CE280B">
          <w:rPr>
            <w:rStyle w:val="Lienhypertexte"/>
            <w:rFonts w:ascii="Calibri" w:hAnsi="Calibri" w:cs="Calibri"/>
            <w:color w:val="000000"/>
            <w:u w:val="none"/>
          </w:rPr>
          <w:t>Grenier</w:t>
        </w:r>
        <w:proofErr w:type="spellEnd"/>
        <w:r w:rsidRPr="00CE280B">
          <w:rPr>
            <w:rStyle w:val="Lienhypertexte"/>
            <w:rFonts w:ascii="Calibri" w:hAnsi="Calibri" w:cs="Calibri"/>
            <w:color w:val="000000"/>
            <w:u w:val="none"/>
          </w:rPr>
          <w:t xml:space="preserve"> A-M, </w:t>
        </w:r>
        <w:proofErr w:type="spellStart"/>
        <w:r w:rsidRPr="00CE280B">
          <w:rPr>
            <w:rStyle w:val="Lienhypertexte"/>
            <w:rFonts w:ascii="Calibri" w:hAnsi="Calibri" w:cs="Calibri"/>
            <w:color w:val="000000"/>
            <w:u w:val="none"/>
          </w:rPr>
          <w:t>Khatchadourian</w:t>
        </w:r>
        <w:proofErr w:type="spellEnd"/>
        <w:r w:rsidRPr="00CE280B">
          <w:rPr>
            <w:rStyle w:val="Lienhypertexte"/>
            <w:rFonts w:ascii="Calibri" w:hAnsi="Calibri" w:cs="Calibri"/>
            <w:color w:val="000000"/>
            <w:u w:val="none"/>
          </w:rPr>
          <w:t xml:space="preserve"> C, Charles H, </w:t>
        </w:r>
        <w:proofErr w:type="spellStart"/>
        <w:r w:rsidRPr="00CE280B">
          <w:rPr>
            <w:rStyle w:val="Lienhypertexte"/>
            <w:rFonts w:ascii="Calibri" w:hAnsi="Calibri" w:cs="Calibri"/>
            <w:color w:val="000000"/>
            <w:u w:val="none"/>
          </w:rPr>
          <w:t>Nardon</w:t>
        </w:r>
        <w:proofErr w:type="spellEnd"/>
        <w:r w:rsidRPr="00CE280B">
          <w:rPr>
            <w:rStyle w:val="Lienhypertexte"/>
            <w:rFonts w:ascii="Calibri" w:hAnsi="Calibri" w:cs="Calibri"/>
            <w:color w:val="000000"/>
            <w:u w:val="none"/>
          </w:rPr>
          <w:t xml:space="preserve"> P. Fo</w:t>
        </w:r>
        <w:bookmarkStart w:id="0" w:name="_GoBack"/>
        <w:bookmarkEnd w:id="0"/>
        <w:r w:rsidRPr="00CE280B">
          <w:rPr>
            <w:rStyle w:val="Lienhypertexte"/>
            <w:rFonts w:ascii="Calibri" w:hAnsi="Calibri" w:cs="Calibri"/>
            <w:color w:val="000000"/>
            <w:u w:val="none"/>
          </w:rPr>
          <w:t xml:space="preserve">ur intracellular genomes direct weevil biology: Nuclear, mitochondrial, principal endosymbiont, and Wolbachia. Proc Natl </w:t>
        </w:r>
        <w:proofErr w:type="spellStart"/>
        <w:r w:rsidRPr="00CE280B">
          <w:rPr>
            <w:rStyle w:val="Lienhypertexte"/>
            <w:rFonts w:ascii="Calibri" w:hAnsi="Calibri" w:cs="Calibri"/>
            <w:color w:val="000000"/>
            <w:u w:val="none"/>
          </w:rPr>
          <w:t>Acad</w:t>
        </w:r>
        <w:proofErr w:type="spellEnd"/>
        <w:r w:rsidRPr="00CE280B">
          <w:rPr>
            <w:rStyle w:val="Lienhypertexte"/>
            <w:rFonts w:ascii="Calibri" w:hAnsi="Calibri" w:cs="Calibri"/>
            <w:color w:val="000000"/>
            <w:u w:val="none"/>
          </w:rPr>
          <w:t xml:space="preserve"> Sci. 1999;96: 6814–6819. doi:10.1073/pnas.96.12.6814</w:t>
        </w:r>
      </w:hyperlink>
    </w:p>
    <w:p w14:paraId="3AA834D8" w14:textId="171E5349" w:rsidR="009C7844" w:rsidRPr="00CE280B" w:rsidRDefault="009C7844" w:rsidP="009C7844">
      <w:pPr>
        <w:jc w:val="both"/>
      </w:pPr>
      <w:hyperlink r:id="rId21" w:history="1">
        <w:r w:rsidRPr="00CE280B">
          <w:rPr>
            <w:rStyle w:val="Lienhypertexte"/>
            <w:rFonts w:ascii="Calibri" w:hAnsi="Calibri" w:cs="Calibri"/>
            <w:color w:val="000000"/>
            <w:u w:val="none"/>
          </w:rPr>
          <w:t xml:space="preserve">15. </w:t>
        </w:r>
        <w:r w:rsidRPr="00CE280B">
          <w:rPr>
            <w:rStyle w:val="apple-tab-span"/>
            <w:rFonts w:ascii="Calibri" w:hAnsi="Calibri" w:cs="Calibri"/>
            <w:color w:val="000000"/>
          </w:rPr>
          <w:tab/>
        </w:r>
        <w:proofErr w:type="spellStart"/>
        <w:r w:rsidRPr="00CE280B">
          <w:rPr>
            <w:rStyle w:val="Lienhypertexte"/>
            <w:rFonts w:ascii="Calibri" w:hAnsi="Calibri" w:cs="Calibri"/>
            <w:color w:val="000000"/>
            <w:u w:val="none"/>
          </w:rPr>
          <w:t>Oakeson</w:t>
        </w:r>
        <w:proofErr w:type="spellEnd"/>
        <w:r w:rsidRPr="00CE280B">
          <w:rPr>
            <w:rStyle w:val="Lienhypertexte"/>
            <w:rFonts w:ascii="Calibri" w:hAnsi="Calibri" w:cs="Calibri"/>
            <w:color w:val="000000"/>
            <w:u w:val="none"/>
          </w:rPr>
          <w:t xml:space="preserve"> KF, Gil R, Clayton AL, Dunn DM, von </w:t>
        </w:r>
        <w:proofErr w:type="spellStart"/>
        <w:r w:rsidRPr="00CE280B">
          <w:rPr>
            <w:rStyle w:val="Lienhypertexte"/>
            <w:rFonts w:ascii="Calibri" w:hAnsi="Calibri" w:cs="Calibri"/>
            <w:color w:val="000000"/>
            <w:u w:val="none"/>
          </w:rPr>
          <w:t>Niederhausern</w:t>
        </w:r>
        <w:proofErr w:type="spellEnd"/>
        <w:r w:rsidRPr="00CE280B">
          <w:rPr>
            <w:rStyle w:val="Lienhypertexte"/>
            <w:rFonts w:ascii="Calibri" w:hAnsi="Calibri" w:cs="Calibri"/>
            <w:color w:val="000000"/>
            <w:u w:val="none"/>
          </w:rPr>
          <w:t xml:space="preserve"> AC, </w:t>
        </w:r>
        <w:proofErr w:type="spellStart"/>
        <w:r w:rsidRPr="00CE280B">
          <w:rPr>
            <w:rStyle w:val="Lienhypertexte"/>
            <w:rFonts w:ascii="Calibri" w:hAnsi="Calibri" w:cs="Calibri"/>
            <w:color w:val="000000"/>
            <w:u w:val="none"/>
          </w:rPr>
          <w:t>Hamil</w:t>
        </w:r>
        <w:proofErr w:type="spellEnd"/>
        <w:r w:rsidRPr="00CE280B">
          <w:rPr>
            <w:rStyle w:val="Lienhypertexte"/>
            <w:rFonts w:ascii="Calibri" w:hAnsi="Calibri" w:cs="Calibri"/>
            <w:color w:val="000000"/>
            <w:u w:val="none"/>
          </w:rPr>
          <w:t xml:space="preserve"> C, et al. Genome Degeneration and Adaptation in a Nascent Stage of Symbiosis. Genome Biol </w:t>
        </w:r>
        <w:proofErr w:type="spellStart"/>
        <w:r w:rsidRPr="00CE280B">
          <w:rPr>
            <w:rStyle w:val="Lienhypertexte"/>
            <w:rFonts w:ascii="Calibri" w:hAnsi="Calibri" w:cs="Calibri"/>
            <w:color w:val="000000"/>
            <w:u w:val="none"/>
          </w:rPr>
          <w:t>Evol</w:t>
        </w:r>
        <w:proofErr w:type="spellEnd"/>
        <w:r w:rsidRPr="00CE280B">
          <w:rPr>
            <w:rStyle w:val="Lienhypertexte"/>
            <w:rFonts w:ascii="Calibri" w:hAnsi="Calibri" w:cs="Calibri"/>
            <w:color w:val="000000"/>
            <w:u w:val="none"/>
          </w:rPr>
          <w:t>. 2014;6: 76–93. doi:10.1093/</w:t>
        </w:r>
        <w:proofErr w:type="spellStart"/>
        <w:r w:rsidRPr="00CE280B">
          <w:rPr>
            <w:rStyle w:val="Lienhypertexte"/>
            <w:rFonts w:ascii="Calibri" w:hAnsi="Calibri" w:cs="Calibri"/>
            <w:color w:val="000000"/>
            <w:u w:val="none"/>
          </w:rPr>
          <w:t>gbe</w:t>
        </w:r>
        <w:proofErr w:type="spellEnd"/>
        <w:r w:rsidRPr="00CE280B">
          <w:rPr>
            <w:rStyle w:val="Lienhypertexte"/>
            <w:rFonts w:ascii="Calibri" w:hAnsi="Calibri" w:cs="Calibri"/>
            <w:color w:val="000000"/>
            <w:u w:val="none"/>
          </w:rPr>
          <w:t>/evt210</w:t>
        </w:r>
      </w:hyperlink>
    </w:p>
    <w:p w14:paraId="708A2424" w14:textId="7EBE39AD" w:rsidR="009C7844" w:rsidRPr="00CE280B" w:rsidRDefault="009C7844" w:rsidP="009C7844">
      <w:pPr>
        <w:jc w:val="both"/>
      </w:pPr>
      <w:hyperlink r:id="rId22" w:history="1">
        <w:r w:rsidRPr="00CE280B">
          <w:rPr>
            <w:rStyle w:val="Lienhypertexte"/>
            <w:rFonts w:ascii="Calibri" w:hAnsi="Calibri" w:cs="Calibri"/>
            <w:color w:val="000000"/>
            <w:u w:val="none"/>
          </w:rPr>
          <w:t xml:space="preserve">16. </w:t>
        </w:r>
        <w:r w:rsidRPr="00CE280B">
          <w:rPr>
            <w:rStyle w:val="apple-tab-span"/>
            <w:rFonts w:ascii="Calibri" w:hAnsi="Calibri" w:cs="Calibri"/>
            <w:color w:val="000000"/>
          </w:rPr>
          <w:tab/>
        </w:r>
        <w:r w:rsidRPr="00CE280B">
          <w:rPr>
            <w:rStyle w:val="Lienhypertexte"/>
            <w:rFonts w:ascii="Calibri" w:hAnsi="Calibri" w:cs="Calibri"/>
            <w:color w:val="000000"/>
            <w:u w:val="none"/>
          </w:rPr>
          <w:t xml:space="preserve">Maire J, Parisot N, </w:t>
        </w:r>
        <w:proofErr w:type="spellStart"/>
        <w:r w:rsidRPr="00CE280B">
          <w:rPr>
            <w:rStyle w:val="Lienhypertexte"/>
            <w:rFonts w:ascii="Calibri" w:hAnsi="Calibri" w:cs="Calibri"/>
            <w:color w:val="000000"/>
            <w:u w:val="none"/>
          </w:rPr>
          <w:t>Galvao</w:t>
        </w:r>
        <w:proofErr w:type="spellEnd"/>
        <w:r w:rsidRPr="00CE280B">
          <w:rPr>
            <w:rStyle w:val="Lienhypertexte"/>
            <w:rFonts w:ascii="Calibri" w:hAnsi="Calibri" w:cs="Calibri"/>
            <w:color w:val="000000"/>
            <w:u w:val="none"/>
          </w:rPr>
          <w:t xml:space="preserve"> Ferrarini M, Vallier A, Gillet B, Hughes S, et al. Spatial and morphological reorganization of endosymbiosis during metamorphosis accommodates adult metabolic requirements in a weevil. Proc Natl </w:t>
        </w:r>
        <w:proofErr w:type="spellStart"/>
        <w:r w:rsidRPr="00CE280B">
          <w:rPr>
            <w:rStyle w:val="Lienhypertexte"/>
            <w:rFonts w:ascii="Calibri" w:hAnsi="Calibri" w:cs="Calibri"/>
            <w:color w:val="000000"/>
            <w:u w:val="none"/>
          </w:rPr>
          <w:t>Acad</w:t>
        </w:r>
        <w:proofErr w:type="spellEnd"/>
        <w:r w:rsidRPr="00CE280B">
          <w:rPr>
            <w:rStyle w:val="Lienhypertexte"/>
            <w:rFonts w:ascii="Calibri" w:hAnsi="Calibri" w:cs="Calibri"/>
            <w:color w:val="000000"/>
            <w:u w:val="none"/>
          </w:rPr>
          <w:t xml:space="preserve"> Sci. 2020;117: 19347–19358.</w:t>
        </w:r>
      </w:hyperlink>
    </w:p>
    <w:p w14:paraId="3E9B80C4" w14:textId="15311E73" w:rsidR="009C7844" w:rsidRPr="00CE280B" w:rsidRDefault="009C7844" w:rsidP="009C7844">
      <w:pPr>
        <w:jc w:val="both"/>
      </w:pPr>
      <w:hyperlink r:id="rId23" w:history="1">
        <w:r w:rsidRPr="00CE280B">
          <w:rPr>
            <w:rStyle w:val="Lienhypertexte"/>
            <w:rFonts w:ascii="Calibri" w:hAnsi="Calibri" w:cs="Calibri"/>
            <w:color w:val="000000"/>
            <w:u w:val="none"/>
          </w:rPr>
          <w:t xml:space="preserve">18. </w:t>
        </w:r>
        <w:r w:rsidRPr="00CE280B">
          <w:rPr>
            <w:rStyle w:val="apple-tab-span"/>
            <w:rFonts w:ascii="Calibri" w:hAnsi="Calibri" w:cs="Calibri"/>
            <w:color w:val="000000"/>
          </w:rPr>
          <w:tab/>
        </w:r>
        <w:r w:rsidRPr="00CE280B">
          <w:rPr>
            <w:rStyle w:val="Lienhypertexte"/>
            <w:rFonts w:ascii="Calibri" w:hAnsi="Calibri" w:cs="Calibri"/>
            <w:color w:val="000000"/>
            <w:u w:val="none"/>
          </w:rPr>
          <w:t>Login FH, Balmand S, Vallier A, Vincent-</w:t>
        </w:r>
        <w:proofErr w:type="spellStart"/>
        <w:r w:rsidRPr="00CE280B">
          <w:rPr>
            <w:rStyle w:val="Lienhypertexte"/>
            <w:rFonts w:ascii="Calibri" w:hAnsi="Calibri" w:cs="Calibri"/>
            <w:color w:val="000000"/>
            <w:u w:val="none"/>
          </w:rPr>
          <w:t>Monégat</w:t>
        </w:r>
        <w:proofErr w:type="spellEnd"/>
        <w:r w:rsidRPr="00CE280B">
          <w:rPr>
            <w:rStyle w:val="Lienhypertexte"/>
            <w:rFonts w:ascii="Calibri" w:hAnsi="Calibri" w:cs="Calibri"/>
            <w:color w:val="000000"/>
            <w:u w:val="none"/>
          </w:rPr>
          <w:t xml:space="preserve"> C, Vigneron A, Weiss-</w:t>
        </w:r>
        <w:proofErr w:type="spellStart"/>
        <w:r w:rsidRPr="00CE280B">
          <w:rPr>
            <w:rStyle w:val="Lienhypertexte"/>
            <w:rFonts w:ascii="Calibri" w:hAnsi="Calibri" w:cs="Calibri"/>
            <w:color w:val="000000"/>
            <w:u w:val="none"/>
          </w:rPr>
          <w:t>Gayet</w:t>
        </w:r>
        <w:proofErr w:type="spellEnd"/>
        <w:r w:rsidRPr="00CE280B">
          <w:rPr>
            <w:rStyle w:val="Lienhypertexte"/>
            <w:rFonts w:ascii="Calibri" w:hAnsi="Calibri" w:cs="Calibri"/>
            <w:color w:val="000000"/>
            <w:u w:val="none"/>
          </w:rPr>
          <w:t xml:space="preserve"> M, et al. Antimicrobial Peptides Keep Insect Endosymbionts Under Control. Science. 2011;334: 362–365. doi:10.1126/science.1209728</w:t>
        </w:r>
      </w:hyperlink>
    </w:p>
    <w:p w14:paraId="543ABB54" w14:textId="54D5D5E7" w:rsidR="009C7844" w:rsidRPr="009C7844" w:rsidRDefault="009C7844" w:rsidP="009C784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CA"/>
        </w:rPr>
      </w:pPr>
      <w:hyperlink r:id="rId24" w:history="1">
        <w:r w:rsidRPr="00CE280B">
          <w:rPr>
            <w:rFonts w:ascii="Calibri" w:eastAsia="Times New Roman" w:hAnsi="Calibri" w:cs="Calibri"/>
            <w:color w:val="000000"/>
            <w:lang w:val="en-CA"/>
          </w:rPr>
          <w:t xml:space="preserve">43. </w:t>
        </w:r>
        <w:r w:rsidRPr="00CE280B">
          <w:rPr>
            <w:rFonts w:ascii="Calibri" w:eastAsia="Times New Roman" w:hAnsi="Calibri" w:cs="Calibri"/>
            <w:color w:val="000000"/>
            <w:lang w:val="en-CA"/>
          </w:rPr>
          <w:tab/>
          <w:t xml:space="preserve">Charles H, </w:t>
        </w:r>
        <w:proofErr w:type="spellStart"/>
        <w:r w:rsidRPr="00CE280B">
          <w:rPr>
            <w:rFonts w:ascii="Calibri" w:eastAsia="Times New Roman" w:hAnsi="Calibri" w:cs="Calibri"/>
            <w:color w:val="000000"/>
            <w:lang w:val="en-CA"/>
          </w:rPr>
          <w:t>Heddi</w:t>
        </w:r>
        <w:proofErr w:type="spellEnd"/>
        <w:r w:rsidRPr="00CE280B">
          <w:rPr>
            <w:rFonts w:ascii="Calibri" w:eastAsia="Times New Roman" w:hAnsi="Calibri" w:cs="Calibri"/>
            <w:color w:val="000000"/>
            <w:lang w:val="en-CA"/>
          </w:rPr>
          <w:t xml:space="preserve"> A, </w:t>
        </w:r>
        <w:proofErr w:type="spellStart"/>
        <w:r w:rsidRPr="00CE280B">
          <w:rPr>
            <w:rFonts w:ascii="Calibri" w:eastAsia="Times New Roman" w:hAnsi="Calibri" w:cs="Calibri"/>
            <w:color w:val="000000"/>
            <w:lang w:val="en-CA"/>
          </w:rPr>
          <w:t>Guillaud</w:t>
        </w:r>
        <w:proofErr w:type="spellEnd"/>
        <w:r w:rsidRPr="00CE280B">
          <w:rPr>
            <w:rFonts w:ascii="Calibri" w:eastAsia="Times New Roman" w:hAnsi="Calibri" w:cs="Calibri"/>
            <w:color w:val="000000"/>
            <w:lang w:val="en-CA"/>
          </w:rPr>
          <w:t xml:space="preserve"> J, </w:t>
        </w:r>
        <w:proofErr w:type="spellStart"/>
        <w:r w:rsidRPr="00CE280B">
          <w:rPr>
            <w:rFonts w:ascii="Calibri" w:eastAsia="Times New Roman" w:hAnsi="Calibri" w:cs="Calibri"/>
            <w:color w:val="000000"/>
            <w:lang w:val="en-CA"/>
          </w:rPr>
          <w:t>Nardon</w:t>
        </w:r>
        <w:proofErr w:type="spellEnd"/>
        <w:r w:rsidRPr="00CE280B">
          <w:rPr>
            <w:rFonts w:ascii="Calibri" w:eastAsia="Times New Roman" w:hAnsi="Calibri" w:cs="Calibri"/>
            <w:color w:val="000000"/>
            <w:lang w:val="en-CA"/>
          </w:rPr>
          <w:t xml:space="preserve"> C, </w:t>
        </w:r>
        <w:proofErr w:type="spellStart"/>
        <w:r w:rsidRPr="00CE280B">
          <w:rPr>
            <w:rFonts w:ascii="Calibri" w:eastAsia="Times New Roman" w:hAnsi="Calibri" w:cs="Calibri"/>
            <w:color w:val="000000"/>
            <w:lang w:val="en-CA"/>
          </w:rPr>
          <w:t>Nardon</w:t>
        </w:r>
        <w:proofErr w:type="spellEnd"/>
        <w:r w:rsidRPr="00CE280B">
          <w:rPr>
            <w:rFonts w:ascii="Calibri" w:eastAsia="Times New Roman" w:hAnsi="Calibri" w:cs="Calibri"/>
            <w:color w:val="000000"/>
            <w:lang w:val="en-CA"/>
          </w:rPr>
          <w:t xml:space="preserve"> P. A Molecular Aspect of Symbiotic Interactions between the </w:t>
        </w:r>
        <w:proofErr w:type="spellStart"/>
        <w:r w:rsidRPr="00CE280B">
          <w:rPr>
            <w:rFonts w:ascii="Calibri" w:eastAsia="Times New Roman" w:hAnsi="Calibri" w:cs="Calibri"/>
            <w:color w:val="000000"/>
            <w:lang w:val="en-CA"/>
          </w:rPr>
          <w:t>WeevilSitophilus</w:t>
        </w:r>
        <w:proofErr w:type="spellEnd"/>
        <w:r w:rsidRPr="00CE280B">
          <w:rPr>
            <w:rFonts w:ascii="Calibri" w:eastAsia="Times New Roman" w:hAnsi="Calibri" w:cs="Calibri"/>
            <w:color w:val="000000"/>
            <w:lang w:val="en-CA"/>
          </w:rPr>
          <w:t xml:space="preserve"> </w:t>
        </w:r>
        <w:proofErr w:type="spellStart"/>
        <w:r w:rsidRPr="00CE280B">
          <w:rPr>
            <w:rFonts w:ascii="Calibri" w:eastAsia="Times New Roman" w:hAnsi="Calibri" w:cs="Calibri"/>
            <w:color w:val="000000"/>
            <w:lang w:val="en-CA"/>
          </w:rPr>
          <w:t>oryzaeand</w:t>
        </w:r>
        <w:proofErr w:type="spellEnd"/>
        <w:r w:rsidRPr="00CE280B">
          <w:rPr>
            <w:rFonts w:ascii="Calibri" w:eastAsia="Times New Roman" w:hAnsi="Calibri" w:cs="Calibri"/>
            <w:color w:val="000000"/>
            <w:lang w:val="en-CA"/>
          </w:rPr>
          <w:t xml:space="preserve"> Its Endosymbiotic Bacteria: Over-expression of a Chaperonin. </w:t>
        </w:r>
        <w:proofErr w:type="spellStart"/>
        <w:r w:rsidRPr="00CE280B">
          <w:rPr>
            <w:rFonts w:ascii="Calibri" w:eastAsia="Times New Roman" w:hAnsi="Calibri" w:cs="Calibri"/>
            <w:color w:val="000000"/>
            <w:lang w:val="en-CA"/>
          </w:rPr>
          <w:t>Biochem</w:t>
        </w:r>
        <w:proofErr w:type="spellEnd"/>
        <w:r w:rsidRPr="00CE280B">
          <w:rPr>
            <w:rFonts w:ascii="Calibri" w:eastAsia="Times New Roman" w:hAnsi="Calibri" w:cs="Calibri"/>
            <w:color w:val="000000"/>
            <w:lang w:val="en-CA"/>
          </w:rPr>
          <w:t xml:space="preserve"> </w:t>
        </w:r>
        <w:proofErr w:type="spellStart"/>
        <w:r w:rsidRPr="00CE280B">
          <w:rPr>
            <w:rFonts w:ascii="Calibri" w:eastAsia="Times New Roman" w:hAnsi="Calibri" w:cs="Calibri"/>
            <w:color w:val="000000"/>
            <w:lang w:val="en-CA"/>
          </w:rPr>
          <w:t>Biophys</w:t>
        </w:r>
        <w:proofErr w:type="spellEnd"/>
        <w:r w:rsidRPr="00CE280B">
          <w:rPr>
            <w:rFonts w:ascii="Calibri" w:eastAsia="Times New Roman" w:hAnsi="Calibri" w:cs="Calibri"/>
            <w:color w:val="000000"/>
            <w:lang w:val="en-CA"/>
          </w:rPr>
          <w:t xml:space="preserve"> Res </w:t>
        </w:r>
        <w:proofErr w:type="spellStart"/>
        <w:r w:rsidRPr="00CE280B">
          <w:rPr>
            <w:rFonts w:ascii="Calibri" w:eastAsia="Times New Roman" w:hAnsi="Calibri" w:cs="Calibri"/>
            <w:color w:val="000000"/>
            <w:lang w:val="en-CA"/>
          </w:rPr>
          <w:t>Commun</w:t>
        </w:r>
        <w:proofErr w:type="spellEnd"/>
        <w:r w:rsidRPr="00CE280B">
          <w:rPr>
            <w:rFonts w:ascii="Calibri" w:eastAsia="Times New Roman" w:hAnsi="Calibri" w:cs="Calibri"/>
            <w:color w:val="000000"/>
            <w:lang w:val="en-CA"/>
          </w:rPr>
          <w:t>. 1997;239: 769–774. doi:10.1006/bbrc.1997.7552</w:t>
        </w:r>
      </w:hyperlink>
    </w:p>
    <w:p w14:paraId="6C317621" w14:textId="77777777" w:rsidR="009C7844" w:rsidRPr="009C7844" w:rsidRDefault="009C7844" w:rsidP="009C784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CA"/>
        </w:rPr>
      </w:pPr>
      <w:hyperlink r:id="rId25" w:history="1">
        <w:r w:rsidRPr="00CE280B">
          <w:rPr>
            <w:rFonts w:ascii="Calibri" w:eastAsia="Times New Roman" w:hAnsi="Calibri" w:cs="Calibri"/>
            <w:color w:val="000000"/>
            <w:lang w:val="en-CA"/>
          </w:rPr>
          <w:t xml:space="preserve">44. </w:t>
        </w:r>
        <w:r w:rsidRPr="00CE280B">
          <w:rPr>
            <w:rFonts w:ascii="Calibri" w:eastAsia="Times New Roman" w:hAnsi="Calibri" w:cs="Calibri"/>
            <w:color w:val="000000"/>
            <w:lang w:val="en-CA"/>
          </w:rPr>
          <w:tab/>
        </w:r>
        <w:proofErr w:type="spellStart"/>
        <w:r w:rsidRPr="00CE280B">
          <w:rPr>
            <w:rFonts w:ascii="Calibri" w:eastAsia="Times New Roman" w:hAnsi="Calibri" w:cs="Calibri"/>
            <w:color w:val="000000"/>
            <w:lang w:val="en-CA"/>
          </w:rPr>
          <w:t>Kupper</w:t>
        </w:r>
        <w:proofErr w:type="spellEnd"/>
        <w:r w:rsidRPr="00CE280B">
          <w:rPr>
            <w:rFonts w:ascii="Calibri" w:eastAsia="Times New Roman" w:hAnsi="Calibri" w:cs="Calibri"/>
            <w:color w:val="000000"/>
            <w:lang w:val="en-CA"/>
          </w:rPr>
          <w:t xml:space="preserve"> M, Gupta SK, </w:t>
        </w:r>
        <w:proofErr w:type="spellStart"/>
        <w:r w:rsidRPr="00CE280B">
          <w:rPr>
            <w:rFonts w:ascii="Calibri" w:eastAsia="Times New Roman" w:hAnsi="Calibri" w:cs="Calibri"/>
            <w:color w:val="000000"/>
            <w:lang w:val="en-CA"/>
          </w:rPr>
          <w:t>Feldhaar</w:t>
        </w:r>
        <w:proofErr w:type="spellEnd"/>
        <w:r w:rsidRPr="00CE280B">
          <w:rPr>
            <w:rFonts w:ascii="Calibri" w:eastAsia="Times New Roman" w:hAnsi="Calibri" w:cs="Calibri"/>
            <w:color w:val="000000"/>
            <w:lang w:val="en-CA"/>
          </w:rPr>
          <w:t xml:space="preserve"> H, Gross R. Versatile roles of the chaperonin </w:t>
        </w:r>
        <w:proofErr w:type="spellStart"/>
        <w:r w:rsidRPr="00CE280B">
          <w:rPr>
            <w:rFonts w:ascii="Calibri" w:eastAsia="Times New Roman" w:hAnsi="Calibri" w:cs="Calibri"/>
            <w:color w:val="000000"/>
            <w:lang w:val="en-CA"/>
          </w:rPr>
          <w:t>GroEL</w:t>
        </w:r>
        <w:proofErr w:type="spellEnd"/>
        <w:r w:rsidRPr="00CE280B">
          <w:rPr>
            <w:rFonts w:ascii="Calibri" w:eastAsia="Times New Roman" w:hAnsi="Calibri" w:cs="Calibri"/>
            <w:color w:val="000000"/>
            <w:lang w:val="en-CA"/>
          </w:rPr>
          <w:t xml:space="preserve"> in microorganism–insect interactions. FEMS Microbiol Lett. 2014;353: 1–10. doi:10.1111/1574-6968.12390</w:t>
        </w:r>
      </w:hyperlink>
    </w:p>
    <w:p w14:paraId="408DD06A" w14:textId="77777777" w:rsidR="009C7844" w:rsidRPr="009C7844" w:rsidRDefault="009C7844" w:rsidP="009C784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CA"/>
        </w:rPr>
      </w:pPr>
      <w:hyperlink r:id="rId26" w:history="1">
        <w:r w:rsidRPr="00CE280B">
          <w:rPr>
            <w:rFonts w:ascii="Calibri" w:eastAsia="Times New Roman" w:hAnsi="Calibri" w:cs="Calibri"/>
            <w:color w:val="000000"/>
            <w:lang w:val="en-CA"/>
          </w:rPr>
          <w:t xml:space="preserve">45. </w:t>
        </w:r>
        <w:r w:rsidRPr="00CE280B">
          <w:rPr>
            <w:rFonts w:ascii="Calibri" w:eastAsia="Times New Roman" w:hAnsi="Calibri" w:cs="Calibri"/>
            <w:color w:val="000000"/>
            <w:lang w:val="en-CA"/>
          </w:rPr>
          <w:tab/>
          <w:t xml:space="preserve">Fares MA, Moya A, Barrio E. </w:t>
        </w:r>
        <w:proofErr w:type="spellStart"/>
        <w:r w:rsidRPr="00CE280B">
          <w:rPr>
            <w:rFonts w:ascii="Calibri" w:eastAsia="Times New Roman" w:hAnsi="Calibri" w:cs="Calibri"/>
            <w:color w:val="000000"/>
            <w:lang w:val="en-CA"/>
          </w:rPr>
          <w:t>GroEL</w:t>
        </w:r>
        <w:proofErr w:type="spellEnd"/>
        <w:r w:rsidRPr="00CE280B">
          <w:rPr>
            <w:rFonts w:ascii="Calibri" w:eastAsia="Times New Roman" w:hAnsi="Calibri" w:cs="Calibri"/>
            <w:color w:val="000000"/>
            <w:lang w:val="en-CA"/>
          </w:rPr>
          <w:t xml:space="preserve"> and the maintenance of bacterial endosymbiosis. Trends Genet. 2004;20: 413–416. doi:10.1016/j.tig.2004.07.001</w:t>
        </w:r>
      </w:hyperlink>
    </w:p>
    <w:p w14:paraId="1B81593D" w14:textId="77777777" w:rsidR="009C7844" w:rsidRPr="009C7844" w:rsidRDefault="009C7844" w:rsidP="009C784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CA"/>
        </w:rPr>
      </w:pPr>
      <w:hyperlink r:id="rId27" w:history="1">
        <w:r w:rsidRPr="00CE280B">
          <w:rPr>
            <w:rFonts w:ascii="Calibri" w:eastAsia="Times New Roman" w:hAnsi="Calibri" w:cs="Calibri"/>
            <w:color w:val="000000"/>
            <w:lang w:val="en-CA"/>
          </w:rPr>
          <w:t xml:space="preserve">46. </w:t>
        </w:r>
        <w:r w:rsidRPr="00CE280B">
          <w:rPr>
            <w:rFonts w:ascii="Calibri" w:eastAsia="Times New Roman" w:hAnsi="Calibri" w:cs="Calibri"/>
            <w:color w:val="000000"/>
            <w:lang w:val="en-CA"/>
          </w:rPr>
          <w:tab/>
          <w:t xml:space="preserve">Fares MA, Ruiz-González MX, Moya A, Elena SF, Barrio E. </w:t>
        </w:r>
        <w:proofErr w:type="spellStart"/>
        <w:r w:rsidRPr="00CE280B">
          <w:rPr>
            <w:rFonts w:ascii="Calibri" w:eastAsia="Times New Roman" w:hAnsi="Calibri" w:cs="Calibri"/>
            <w:color w:val="000000"/>
            <w:lang w:val="en-CA"/>
          </w:rPr>
          <w:t>GroEL</w:t>
        </w:r>
        <w:proofErr w:type="spellEnd"/>
        <w:r w:rsidRPr="00CE280B">
          <w:rPr>
            <w:rFonts w:ascii="Calibri" w:eastAsia="Times New Roman" w:hAnsi="Calibri" w:cs="Calibri"/>
            <w:color w:val="000000"/>
            <w:lang w:val="en-CA"/>
          </w:rPr>
          <w:t xml:space="preserve"> buffers against deleterious mutations. Nature. 2002;417: 398–398. doi:10.1038/417398a</w:t>
        </w:r>
      </w:hyperlink>
    </w:p>
    <w:p w14:paraId="4C492DC2" w14:textId="77777777" w:rsidR="009C7844" w:rsidRPr="009C7844" w:rsidRDefault="009C7844" w:rsidP="009C784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CA"/>
        </w:rPr>
      </w:pPr>
      <w:hyperlink r:id="rId28" w:history="1">
        <w:r w:rsidRPr="00CE280B">
          <w:rPr>
            <w:rFonts w:ascii="Calibri" w:eastAsia="Times New Roman" w:hAnsi="Calibri" w:cs="Calibri"/>
            <w:color w:val="000000"/>
            <w:lang w:val="en-CA"/>
          </w:rPr>
          <w:t xml:space="preserve">47. </w:t>
        </w:r>
        <w:r w:rsidRPr="00CE280B">
          <w:rPr>
            <w:rFonts w:ascii="Calibri" w:eastAsia="Times New Roman" w:hAnsi="Calibri" w:cs="Calibri"/>
            <w:color w:val="000000"/>
            <w:lang w:val="en-CA"/>
          </w:rPr>
          <w:tab/>
          <w:t xml:space="preserve">Meier EL, </w:t>
        </w:r>
        <w:proofErr w:type="spellStart"/>
        <w:r w:rsidRPr="00CE280B">
          <w:rPr>
            <w:rFonts w:ascii="Calibri" w:eastAsia="Times New Roman" w:hAnsi="Calibri" w:cs="Calibri"/>
            <w:color w:val="000000"/>
            <w:lang w:val="en-CA"/>
          </w:rPr>
          <w:t>Goley</w:t>
        </w:r>
        <w:proofErr w:type="spellEnd"/>
        <w:r w:rsidRPr="00CE280B">
          <w:rPr>
            <w:rFonts w:ascii="Calibri" w:eastAsia="Times New Roman" w:hAnsi="Calibri" w:cs="Calibri"/>
            <w:color w:val="000000"/>
            <w:lang w:val="en-CA"/>
          </w:rPr>
          <w:t xml:space="preserve"> ED. Form and function of the bacterial cytokinetic ring. </w:t>
        </w:r>
        <w:proofErr w:type="spellStart"/>
        <w:r w:rsidRPr="00CE280B">
          <w:rPr>
            <w:rFonts w:ascii="Calibri" w:eastAsia="Times New Roman" w:hAnsi="Calibri" w:cs="Calibri"/>
            <w:color w:val="000000"/>
            <w:lang w:val="en-CA"/>
          </w:rPr>
          <w:t>Curr</w:t>
        </w:r>
        <w:proofErr w:type="spellEnd"/>
        <w:r w:rsidRPr="00CE280B">
          <w:rPr>
            <w:rFonts w:ascii="Calibri" w:eastAsia="Times New Roman" w:hAnsi="Calibri" w:cs="Calibri"/>
            <w:color w:val="000000"/>
            <w:lang w:val="en-CA"/>
          </w:rPr>
          <w:t xml:space="preserve"> </w:t>
        </w:r>
        <w:proofErr w:type="spellStart"/>
        <w:r w:rsidRPr="00CE280B">
          <w:rPr>
            <w:rFonts w:ascii="Calibri" w:eastAsia="Times New Roman" w:hAnsi="Calibri" w:cs="Calibri"/>
            <w:color w:val="000000"/>
            <w:lang w:val="en-CA"/>
          </w:rPr>
          <w:t>Opin</w:t>
        </w:r>
        <w:proofErr w:type="spellEnd"/>
        <w:r w:rsidRPr="00CE280B">
          <w:rPr>
            <w:rFonts w:ascii="Calibri" w:eastAsia="Times New Roman" w:hAnsi="Calibri" w:cs="Calibri"/>
            <w:color w:val="000000"/>
            <w:lang w:val="en-CA"/>
          </w:rPr>
          <w:t xml:space="preserve"> Cell Biol. 2014;26: 19–27. doi:10.1016/j.ceb.2013.08.006</w:t>
        </w:r>
      </w:hyperlink>
    </w:p>
    <w:p w14:paraId="2E6D58F3" w14:textId="77777777" w:rsidR="009C7844" w:rsidRPr="009C7844" w:rsidRDefault="009C7844" w:rsidP="009C784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hyperlink r:id="rId29" w:history="1">
        <w:r w:rsidRPr="00CE280B">
          <w:rPr>
            <w:rFonts w:ascii="Calibri" w:eastAsia="Times New Roman" w:hAnsi="Calibri" w:cs="Calibri"/>
            <w:color w:val="000000"/>
            <w:lang w:val="en-CA"/>
          </w:rPr>
          <w:t xml:space="preserve">48. </w:t>
        </w:r>
        <w:r w:rsidRPr="00CE280B">
          <w:rPr>
            <w:rFonts w:ascii="Calibri" w:eastAsia="Times New Roman" w:hAnsi="Calibri" w:cs="Calibri"/>
            <w:color w:val="000000"/>
            <w:lang w:val="en-CA"/>
          </w:rPr>
          <w:tab/>
        </w:r>
        <w:proofErr w:type="spellStart"/>
        <w:r w:rsidRPr="00CE280B">
          <w:rPr>
            <w:rFonts w:ascii="Calibri" w:eastAsia="Times New Roman" w:hAnsi="Calibri" w:cs="Calibri"/>
            <w:color w:val="000000"/>
            <w:lang w:val="en-CA"/>
          </w:rPr>
          <w:t>Eraso</w:t>
        </w:r>
        <w:proofErr w:type="spellEnd"/>
        <w:r w:rsidRPr="00CE280B">
          <w:rPr>
            <w:rFonts w:ascii="Calibri" w:eastAsia="Times New Roman" w:hAnsi="Calibri" w:cs="Calibri"/>
            <w:color w:val="000000"/>
            <w:lang w:val="en-CA"/>
          </w:rPr>
          <w:t xml:space="preserve"> JM, </w:t>
        </w:r>
        <w:proofErr w:type="spellStart"/>
        <w:r w:rsidRPr="00CE280B">
          <w:rPr>
            <w:rFonts w:ascii="Calibri" w:eastAsia="Times New Roman" w:hAnsi="Calibri" w:cs="Calibri"/>
            <w:color w:val="000000"/>
            <w:lang w:val="en-CA"/>
          </w:rPr>
          <w:t>Markillie</w:t>
        </w:r>
        <w:proofErr w:type="spellEnd"/>
        <w:r w:rsidRPr="00CE280B">
          <w:rPr>
            <w:rFonts w:ascii="Calibri" w:eastAsia="Times New Roman" w:hAnsi="Calibri" w:cs="Calibri"/>
            <w:color w:val="000000"/>
            <w:lang w:val="en-CA"/>
          </w:rPr>
          <w:t xml:space="preserve"> LM, Mitchell HD, Taylor RC, Orr G, Margolin W. The Highly Conserved </w:t>
        </w:r>
        <w:proofErr w:type="spellStart"/>
        <w:r w:rsidRPr="00CE280B">
          <w:rPr>
            <w:rFonts w:ascii="Calibri" w:eastAsia="Times New Roman" w:hAnsi="Calibri" w:cs="Calibri"/>
            <w:color w:val="000000"/>
            <w:lang w:val="en-CA"/>
          </w:rPr>
          <w:t>MraZ</w:t>
        </w:r>
        <w:proofErr w:type="spellEnd"/>
        <w:r w:rsidRPr="00CE280B">
          <w:rPr>
            <w:rFonts w:ascii="Calibri" w:eastAsia="Times New Roman" w:hAnsi="Calibri" w:cs="Calibri"/>
            <w:color w:val="000000"/>
            <w:lang w:val="en-CA"/>
          </w:rPr>
          <w:t xml:space="preserve"> Protein Is a Transcriptional Regulator in Escherichia coli. </w:t>
        </w:r>
        <w:r w:rsidRPr="00CE280B">
          <w:rPr>
            <w:rFonts w:ascii="Calibri" w:eastAsia="Times New Roman" w:hAnsi="Calibri" w:cs="Calibri"/>
            <w:color w:val="000000"/>
            <w:lang w:val="fr-FR"/>
          </w:rPr>
          <w:t xml:space="preserve">J </w:t>
        </w:r>
        <w:proofErr w:type="spellStart"/>
        <w:r w:rsidRPr="00CE280B">
          <w:rPr>
            <w:rFonts w:ascii="Calibri" w:eastAsia="Times New Roman" w:hAnsi="Calibri" w:cs="Calibri"/>
            <w:color w:val="000000"/>
            <w:lang w:val="fr-FR"/>
          </w:rPr>
          <w:t>Bacteriol</w:t>
        </w:r>
        <w:proofErr w:type="spellEnd"/>
        <w:r w:rsidRPr="00CE280B">
          <w:rPr>
            <w:rFonts w:ascii="Calibri" w:eastAsia="Times New Roman" w:hAnsi="Calibri" w:cs="Calibri"/>
            <w:color w:val="000000"/>
            <w:lang w:val="fr-FR"/>
          </w:rPr>
          <w:t xml:space="preserve">. </w:t>
        </w:r>
        <w:proofErr w:type="gramStart"/>
        <w:r w:rsidRPr="00CE280B">
          <w:rPr>
            <w:rFonts w:ascii="Calibri" w:eastAsia="Times New Roman" w:hAnsi="Calibri" w:cs="Calibri"/>
            <w:color w:val="000000"/>
            <w:lang w:val="fr-FR"/>
          </w:rPr>
          <w:t>2014;</w:t>
        </w:r>
        <w:proofErr w:type="gramEnd"/>
        <w:r w:rsidRPr="00CE280B">
          <w:rPr>
            <w:rFonts w:ascii="Calibri" w:eastAsia="Times New Roman" w:hAnsi="Calibri" w:cs="Calibri"/>
            <w:color w:val="000000"/>
            <w:lang w:val="fr-FR"/>
          </w:rPr>
          <w:t xml:space="preserve">196: 2053–2066. </w:t>
        </w:r>
        <w:proofErr w:type="gramStart"/>
        <w:r w:rsidRPr="00CE280B">
          <w:rPr>
            <w:rFonts w:ascii="Calibri" w:eastAsia="Times New Roman" w:hAnsi="Calibri" w:cs="Calibri"/>
            <w:color w:val="000000"/>
            <w:lang w:val="fr-FR"/>
          </w:rPr>
          <w:t>doi:</w:t>
        </w:r>
        <w:proofErr w:type="gramEnd"/>
        <w:r w:rsidRPr="00CE280B">
          <w:rPr>
            <w:rFonts w:ascii="Calibri" w:eastAsia="Times New Roman" w:hAnsi="Calibri" w:cs="Calibri"/>
            <w:color w:val="000000"/>
            <w:lang w:val="fr-FR"/>
          </w:rPr>
          <w:t>10.1128/JB.01370-13</w:t>
        </w:r>
      </w:hyperlink>
    </w:p>
    <w:p w14:paraId="33FA2437" w14:textId="77777777" w:rsidR="009C7844" w:rsidRPr="009C7844" w:rsidRDefault="009C7844" w:rsidP="009C784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CA"/>
        </w:rPr>
      </w:pPr>
      <w:hyperlink r:id="rId30" w:history="1">
        <w:r w:rsidRPr="00CE280B">
          <w:rPr>
            <w:rFonts w:ascii="Calibri" w:eastAsia="Times New Roman" w:hAnsi="Calibri" w:cs="Calibri"/>
            <w:color w:val="000000"/>
            <w:lang w:val="fr-FR"/>
          </w:rPr>
          <w:t xml:space="preserve">49. </w:t>
        </w:r>
        <w:r w:rsidRPr="00CE280B">
          <w:rPr>
            <w:rFonts w:ascii="Calibri" w:eastAsia="Times New Roman" w:hAnsi="Calibri" w:cs="Calibri"/>
            <w:color w:val="000000"/>
            <w:lang w:val="fr-FR"/>
          </w:rPr>
          <w:tab/>
          <w:t xml:space="preserve">Pan J, Zhao M, Huang Y, Li J, Liu X, Ren Z, et al. </w:t>
        </w:r>
        <w:r w:rsidRPr="00CE280B">
          <w:rPr>
            <w:rFonts w:ascii="Calibri" w:eastAsia="Times New Roman" w:hAnsi="Calibri" w:cs="Calibri"/>
            <w:color w:val="000000"/>
            <w:lang w:val="en-CA"/>
          </w:rPr>
          <w:t xml:space="preserve">Integration Host Factor Modulates the Expression and Function of T6SS2 in Vibrio </w:t>
        </w:r>
        <w:proofErr w:type="spellStart"/>
        <w:r w:rsidRPr="00CE280B">
          <w:rPr>
            <w:rFonts w:ascii="Calibri" w:eastAsia="Times New Roman" w:hAnsi="Calibri" w:cs="Calibri"/>
            <w:color w:val="000000"/>
            <w:lang w:val="en-CA"/>
          </w:rPr>
          <w:t>fluvialis</w:t>
        </w:r>
        <w:proofErr w:type="spellEnd"/>
        <w:r w:rsidRPr="00CE280B">
          <w:rPr>
            <w:rFonts w:ascii="Calibri" w:eastAsia="Times New Roman" w:hAnsi="Calibri" w:cs="Calibri"/>
            <w:color w:val="000000"/>
            <w:lang w:val="en-CA"/>
          </w:rPr>
          <w:t>. Front Microbiol. 2018;9. doi:10.3389/fmicb.2018.00962</w:t>
        </w:r>
      </w:hyperlink>
    </w:p>
    <w:p w14:paraId="1E4C25D4" w14:textId="77777777" w:rsidR="009C7844" w:rsidRPr="009C7844" w:rsidRDefault="009C7844" w:rsidP="009C784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CA"/>
        </w:rPr>
      </w:pPr>
      <w:hyperlink r:id="rId31" w:history="1">
        <w:r w:rsidRPr="00CE280B">
          <w:rPr>
            <w:rFonts w:ascii="Calibri" w:eastAsia="Times New Roman" w:hAnsi="Calibri" w:cs="Calibri"/>
            <w:color w:val="000000"/>
            <w:lang w:val="en-CA"/>
          </w:rPr>
          <w:t xml:space="preserve">50. </w:t>
        </w:r>
        <w:r w:rsidRPr="00CE280B">
          <w:rPr>
            <w:rFonts w:ascii="Calibri" w:eastAsia="Times New Roman" w:hAnsi="Calibri" w:cs="Calibri"/>
            <w:color w:val="000000"/>
            <w:lang w:val="en-CA"/>
          </w:rPr>
          <w:tab/>
        </w:r>
        <w:proofErr w:type="spellStart"/>
        <w:r w:rsidRPr="00CE280B">
          <w:rPr>
            <w:rFonts w:ascii="Calibri" w:eastAsia="Times New Roman" w:hAnsi="Calibri" w:cs="Calibri"/>
            <w:color w:val="000000"/>
            <w:lang w:val="en-CA"/>
          </w:rPr>
          <w:t>Sevin</w:t>
        </w:r>
        <w:proofErr w:type="spellEnd"/>
        <w:r w:rsidRPr="00CE280B">
          <w:rPr>
            <w:rFonts w:ascii="Calibri" w:eastAsia="Times New Roman" w:hAnsi="Calibri" w:cs="Calibri"/>
            <w:color w:val="000000"/>
            <w:lang w:val="en-CA"/>
          </w:rPr>
          <w:t xml:space="preserve"> EW, </w:t>
        </w:r>
        <w:proofErr w:type="spellStart"/>
        <w:r w:rsidRPr="00CE280B">
          <w:rPr>
            <w:rFonts w:ascii="Calibri" w:eastAsia="Times New Roman" w:hAnsi="Calibri" w:cs="Calibri"/>
            <w:color w:val="000000"/>
            <w:lang w:val="en-CA"/>
          </w:rPr>
          <w:t>Barloy-Hubler</w:t>
        </w:r>
        <w:proofErr w:type="spellEnd"/>
        <w:r w:rsidRPr="00CE280B">
          <w:rPr>
            <w:rFonts w:ascii="Calibri" w:eastAsia="Times New Roman" w:hAnsi="Calibri" w:cs="Calibri"/>
            <w:color w:val="000000"/>
            <w:lang w:val="en-CA"/>
          </w:rPr>
          <w:t xml:space="preserve"> F. RASTA-Bacteria: a web-based tool for identifying toxin-antitoxin loci in prokaryotes. Genome Biol. 2007;8: R155. doi:10.1186/gb-2007-8-8-r155</w:t>
        </w:r>
      </w:hyperlink>
    </w:p>
    <w:p w14:paraId="5515BEBC" w14:textId="6A53F34E" w:rsidR="009C7844" w:rsidRPr="00CE280B" w:rsidRDefault="009C7844" w:rsidP="009C7844">
      <w:hyperlink r:id="rId32" w:history="1">
        <w:r w:rsidRPr="00CE280B">
          <w:rPr>
            <w:rFonts w:ascii="Calibri" w:eastAsia="Times New Roman" w:hAnsi="Calibri" w:cs="Calibri"/>
            <w:color w:val="000000"/>
            <w:lang w:val="en-CA"/>
          </w:rPr>
          <w:t xml:space="preserve">51. </w:t>
        </w:r>
        <w:r w:rsidRPr="00CE280B">
          <w:rPr>
            <w:rFonts w:ascii="Calibri" w:eastAsia="Times New Roman" w:hAnsi="Calibri" w:cs="Calibri"/>
            <w:color w:val="000000"/>
            <w:lang w:val="en-CA"/>
          </w:rPr>
          <w:tab/>
          <w:t xml:space="preserve">Szekeres S, </w:t>
        </w:r>
        <w:proofErr w:type="spellStart"/>
        <w:r w:rsidRPr="00CE280B">
          <w:rPr>
            <w:rFonts w:ascii="Calibri" w:eastAsia="Times New Roman" w:hAnsi="Calibri" w:cs="Calibri"/>
            <w:color w:val="000000"/>
            <w:lang w:val="en-CA"/>
          </w:rPr>
          <w:t>Dauti</w:t>
        </w:r>
        <w:proofErr w:type="spellEnd"/>
        <w:r w:rsidRPr="00CE280B">
          <w:rPr>
            <w:rFonts w:ascii="Calibri" w:eastAsia="Times New Roman" w:hAnsi="Calibri" w:cs="Calibri"/>
            <w:color w:val="000000"/>
            <w:lang w:val="en-CA"/>
          </w:rPr>
          <w:t xml:space="preserve"> M, Wilde C, Mazel D, Rowe‐Magnus DA. Chromosomal toxin–antitoxin loci can diminish large-scale genome reductions in the absence of selection. Mol Microbiol. 2007;63: 1588–1605. doi:10.1111/j.1365-2958.2007.05613.x</w:t>
        </w:r>
      </w:hyperlink>
    </w:p>
    <w:sectPr w:rsidR="009C7844" w:rsidRPr="00CE280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317"/>
    <w:rsid w:val="009C7844"/>
    <w:rsid w:val="00CE280B"/>
    <w:rsid w:val="00FC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AF39C"/>
  <w15:docId w15:val="{F556A898-D731-4B0E-8924-F25A6CF96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Lienhypertexte">
    <w:name w:val="Hyperlink"/>
    <w:basedOn w:val="Policepardfaut"/>
    <w:uiPriority w:val="99"/>
    <w:semiHidden/>
    <w:unhideWhenUsed/>
    <w:rsid w:val="009C7844"/>
    <w:rPr>
      <w:color w:val="0000FF"/>
      <w:u w:val="single"/>
    </w:rPr>
  </w:style>
  <w:style w:type="character" w:customStyle="1" w:styleId="apple-tab-span">
    <w:name w:val="apple-tab-span"/>
    <w:basedOn w:val="Policepardfaut"/>
    <w:rsid w:val="009C7844"/>
  </w:style>
  <w:style w:type="paragraph" w:styleId="NormalWeb">
    <w:name w:val="Normal (Web)"/>
    <w:basedOn w:val="Normal"/>
    <w:uiPriority w:val="99"/>
    <w:semiHidden/>
    <w:unhideWhenUsed/>
    <w:rsid w:val="009C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zotero.org/google-docs/?20xUYB" TargetMode="External"/><Relationship Id="rId18" Type="http://schemas.openxmlformats.org/officeDocument/2006/relationships/hyperlink" Target="https://www.zotero.org/google-docs/?IdXd60" TargetMode="External"/><Relationship Id="rId26" Type="http://schemas.openxmlformats.org/officeDocument/2006/relationships/hyperlink" Target="https://www.zotero.org/google-docs/?8T7mZ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zotero.org/google-docs/?8T7mZK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zotero.org/google-docs/?MI2ueW" TargetMode="External"/><Relationship Id="rId12" Type="http://schemas.openxmlformats.org/officeDocument/2006/relationships/hyperlink" Target="https://www.zotero.org/google-docs/?ndBKCm" TargetMode="External"/><Relationship Id="rId17" Type="http://schemas.openxmlformats.org/officeDocument/2006/relationships/hyperlink" Target="https://www.zotero.org/google-docs/?fnSvcq" TargetMode="External"/><Relationship Id="rId25" Type="http://schemas.openxmlformats.org/officeDocument/2006/relationships/hyperlink" Target="https://www.zotero.org/google-docs/?8T7mZK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zotero.org/google-docs/?20xUYB" TargetMode="External"/><Relationship Id="rId20" Type="http://schemas.openxmlformats.org/officeDocument/2006/relationships/hyperlink" Target="https://www.zotero.org/google-docs/?8T7mZK" TargetMode="External"/><Relationship Id="rId29" Type="http://schemas.openxmlformats.org/officeDocument/2006/relationships/hyperlink" Target="https://www.zotero.org/google-docs/?8T7mZK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zotero.org/google-docs/?cv0Fg2" TargetMode="External"/><Relationship Id="rId11" Type="http://schemas.openxmlformats.org/officeDocument/2006/relationships/hyperlink" Target="https://www.zotero.org/google-docs/?5Kq1Ia" TargetMode="External"/><Relationship Id="rId24" Type="http://schemas.openxmlformats.org/officeDocument/2006/relationships/hyperlink" Target="https://www.zotero.org/google-docs/?8T7mZK" TargetMode="External"/><Relationship Id="rId32" Type="http://schemas.openxmlformats.org/officeDocument/2006/relationships/hyperlink" Target="https://www.zotero.org/google-docs/?8T7mZK" TargetMode="External"/><Relationship Id="rId5" Type="http://schemas.openxmlformats.org/officeDocument/2006/relationships/hyperlink" Target="https://www.zotero.org/google-docs/?ShTgbZ" TargetMode="External"/><Relationship Id="rId15" Type="http://schemas.openxmlformats.org/officeDocument/2006/relationships/hyperlink" Target="https://www.zotero.org/google-docs/?gxysny" TargetMode="External"/><Relationship Id="rId23" Type="http://schemas.openxmlformats.org/officeDocument/2006/relationships/hyperlink" Target="https://www.zotero.org/google-docs/?8T7mZK" TargetMode="External"/><Relationship Id="rId28" Type="http://schemas.openxmlformats.org/officeDocument/2006/relationships/hyperlink" Target="https://www.zotero.org/google-docs/?8T7mZK" TargetMode="External"/><Relationship Id="rId10" Type="http://schemas.openxmlformats.org/officeDocument/2006/relationships/hyperlink" Target="https://www.zotero.org/google-docs/?JX8lNT" TargetMode="External"/><Relationship Id="rId19" Type="http://schemas.openxmlformats.org/officeDocument/2006/relationships/hyperlink" Target="https://www.zotero.org/google-docs/?7XINLP" TargetMode="External"/><Relationship Id="rId31" Type="http://schemas.openxmlformats.org/officeDocument/2006/relationships/hyperlink" Target="https://www.zotero.org/google-docs/?8T7mZK" TargetMode="External"/><Relationship Id="rId4" Type="http://schemas.openxmlformats.org/officeDocument/2006/relationships/hyperlink" Target="https://www.zotero.org/google-docs/?9N4YjT" TargetMode="External"/><Relationship Id="rId9" Type="http://schemas.openxmlformats.org/officeDocument/2006/relationships/hyperlink" Target="https://www.zotero.org/google-docs/?BPagL2" TargetMode="External"/><Relationship Id="rId14" Type="http://schemas.openxmlformats.org/officeDocument/2006/relationships/hyperlink" Target="https://www.zotero.org/google-docs/?TX8cdN" TargetMode="External"/><Relationship Id="rId22" Type="http://schemas.openxmlformats.org/officeDocument/2006/relationships/hyperlink" Target="https://www.zotero.org/google-docs/?8T7mZK" TargetMode="External"/><Relationship Id="rId27" Type="http://schemas.openxmlformats.org/officeDocument/2006/relationships/hyperlink" Target="https://www.zotero.org/google-docs/?8T7mZK" TargetMode="External"/><Relationship Id="rId30" Type="http://schemas.openxmlformats.org/officeDocument/2006/relationships/hyperlink" Target="https://www.zotero.org/google-docs/?8T7mZK" TargetMode="External"/><Relationship Id="rId8" Type="http://schemas.openxmlformats.org/officeDocument/2006/relationships/hyperlink" Target="https://www.zotero.org/google-docs/?Ne5b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1311</Words>
  <Characters>7475</Characters>
  <Application>Microsoft Office Word</Application>
  <DocSecurity>0</DocSecurity>
  <Lines>62</Lines>
  <Paragraphs>17</Paragraphs>
  <ScaleCrop>false</ScaleCrop>
  <Company/>
  <LinksUpToDate>false</LinksUpToDate>
  <CharactersWithSpaces>8769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Rita Rebollo</cp:lastModifiedBy>
  <cp:revision>3</cp:revision>
  <dcterms:created xsi:type="dcterms:W3CDTF">2022-08-09T08:35:00Z</dcterms:created>
  <dcterms:modified xsi:type="dcterms:W3CDTF">2022-08-09T08:41:00Z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zotero-version="5.0.96.3"&gt;&lt;session id="Dq67UoaS"/&gt;&lt;style id="http://www.zotero.org/styles/vancouver-brackets-no-et-al" locale="en-US" hasBibliography="1" bibliographyStyleHasBeenSet="0"/&gt;&lt;prefs&gt;&lt;pref name="fieldType" value="Field"/&gt;</vt:lpwstr>
  </property>
  <property fmtid="{D5CDD505-2E9C-101B-9397-08002B2CF9AE}" pid="3" name="ZOTERO_PREF_2">
    <vt:lpwstr>&lt;pref name="automaticJournalAbbreviations" value="true"/&gt;&lt;/prefs&gt;&lt;/data&gt;</vt:lpwstr>
  </property>
</Properties>
</file>