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Supplementary Table 4.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Summary of species distribution and previously generated sequencing results for the ZymoBIOMICS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TM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mock microbial community standard (CSII) in logarithmic abundance.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065"/>
        <w:gridCol w:w="825"/>
        <w:gridCol w:w="1065"/>
        <w:gridCol w:w="990"/>
        <w:gridCol w:w="990"/>
        <w:gridCol w:w="630"/>
        <w:gridCol w:w="750"/>
        <w:gridCol w:w="675"/>
        <w:gridCol w:w="1245"/>
        <w:gridCol w:w="810"/>
        <w:gridCol w:w="720"/>
        <w:gridCol w:w="1200"/>
        <w:tblGridChange w:id="0">
          <w:tblGrid>
            <w:gridCol w:w="1995"/>
            <w:gridCol w:w="1065"/>
            <w:gridCol w:w="825"/>
            <w:gridCol w:w="1065"/>
            <w:gridCol w:w="990"/>
            <w:gridCol w:w="990"/>
            <w:gridCol w:w="630"/>
            <w:gridCol w:w="750"/>
            <w:gridCol w:w="675"/>
            <w:gridCol w:w="1245"/>
            <w:gridCol w:w="810"/>
            <w:gridCol w:w="720"/>
            <w:gridCol w:w="12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GridION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c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PromethION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Species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Genome Size (Mb)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NRRL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ATCC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Ref.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Ref.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Yield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(Gb)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N50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(kb)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Coverage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(X)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Yield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(Gb)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N50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(kb)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Coverage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(X)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Listeria monocytogenes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89.1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+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2.99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B-33116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19117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449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12.10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4.95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4043.90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110.09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4.97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36796.21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Pseudomonas aeruginosa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B-3509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15442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161.45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1471.41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Bacillus subtilis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B-354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6633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38.67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356.00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Saccharomyces cerevisiae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Euk.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Y-567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9763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62.33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Escherichia coli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B-1109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20.04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Salmonella enterica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B-4212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19.24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Lactobacillus fermentum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B-1840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14931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4E-4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2.03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Enterococcus faecalis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B-537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7080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2E-4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1E-3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Cryptococcus neoformans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Euk.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Y-2534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32045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6E-5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1E-4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0.037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Staphylococcus aureus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B-41012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1E-5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5E-5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0.02</w:t>
            </w:r>
          </w:p>
        </w:tc>
      </w:tr>
    </w:tbl>
    <w:p w:rsidR="00000000" w:rsidDel="00000000" w:rsidP="00000000" w:rsidRDefault="00000000" w:rsidRPr="00000000" w14:paraId="000000A5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Species-level and strain-level(a,b,c) distribution information taken from protocol v1.1.3 of the  ZymoBIOMICS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TM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microbial community standard (CSII) in log distribution. Sequenced throughput, coverage, and length metadata (c,d) were abstracted from experiments of Nicholls et al. (GridION FASTQ: ERR3152366; PromethION FASTQ: ERR3152367)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8">
    <w:pPr>
      <w:pageBreakBefore w:val="0"/>
      <w:tabs>
        <w:tab w:val="center" w:pos="4680"/>
        <w:tab w:val="right" w:pos="9360"/>
      </w:tabs>
      <w:spacing w:line="240" w:lineRule="auto"/>
      <w:jc w:val="center"/>
      <w:rPr/>
    </w:pPr>
    <w:r w:rsidDel="00000000" w:rsidR="00000000" w:rsidRPr="00000000">
      <w:rPr>
        <w:rFonts w:ascii="Georgia" w:cs="Georgia" w:eastAsia="Georgia" w:hAnsi="Georgia"/>
        <w:i w:val="1"/>
        <w:rtl w:val="0"/>
      </w:rPr>
      <w:t xml:space="preserve">Tables, </w:t>
    </w:r>
    <w:r w:rsidDel="00000000" w:rsidR="00000000" w:rsidRPr="00000000">
      <w:rPr>
        <w:rFonts w:ascii="Georgia" w:cs="Georgia" w:eastAsia="Georgia" w:hAnsi="Georgia"/>
        <w:i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pageBreakBefore w:val="0"/>
      <w:tabs>
        <w:tab w:val="center" w:pos="4680"/>
        <w:tab w:val="right" w:pos="9360"/>
      </w:tabs>
      <w:spacing w:line="240" w:lineRule="auto"/>
      <w:rPr/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DRAFT JOURNAL SUBMISSION</w:t>
      <w:tab/>
      <w:tab/>
      <w:t xml:space="preserve">VERSION: 12/04/2021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