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F77F78" w14:textId="173974ED" w:rsidR="00906D69" w:rsidRDefault="00AE497C" w:rsidP="00906D69">
      <w:pPr>
        <w:jc w:val="left"/>
      </w:pPr>
      <w:r>
        <w:rPr>
          <w:noProof/>
        </w:rPr>
        <w:drawing>
          <wp:inline distT="0" distB="0" distL="0" distR="0" wp14:anchorId="555FC65E" wp14:editId="6B14C794">
            <wp:extent cx="4653280" cy="5815330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53280" cy="5815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CB9EED" w14:textId="75F62941" w:rsidR="00906D69" w:rsidRDefault="00906D69" w:rsidP="00AE497C">
      <w:pPr>
        <w:rPr>
          <w:rStyle w:val="fontstyle31"/>
          <w:rFonts w:hint="eastAsia"/>
        </w:rPr>
      </w:pPr>
      <w:r>
        <w:rPr>
          <w:rStyle w:val="fontstyle01"/>
        </w:rPr>
        <w:t xml:space="preserve">Supplementary Fig. S1 | </w:t>
      </w:r>
      <w:r w:rsidR="001B1B3C">
        <w:rPr>
          <w:rStyle w:val="fontstyle01"/>
        </w:rPr>
        <w:t>P</w:t>
      </w:r>
      <w:r>
        <w:rPr>
          <w:rStyle w:val="fontstyle01"/>
        </w:rPr>
        <w:t>hylogenetic placement of MAGs</w:t>
      </w:r>
      <w:r w:rsidR="001B1B3C">
        <w:rPr>
          <w:rStyle w:val="fontstyle01"/>
        </w:rPr>
        <w:t xml:space="preserve"> based on 122 concatenated archaeal protein markers</w:t>
      </w:r>
      <w:r>
        <w:rPr>
          <w:rStyle w:val="fontstyle01"/>
        </w:rPr>
        <w:t xml:space="preserve">. </w:t>
      </w:r>
      <w:r>
        <w:rPr>
          <w:rStyle w:val="fontstyle31"/>
        </w:rPr>
        <w:t>The phylogeny was constructed using IQ-TREE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31"/>
        </w:rPr>
        <w:t>with the best model of LG+F+R4. Bootstrap values were calculated based on 1000</w:t>
      </w:r>
      <w:r>
        <w:rPr>
          <w:rFonts w:ascii="TimesNewRomanPSMT" w:hAnsi="TimesNewRomanPSMT"/>
          <w:color w:val="000000"/>
        </w:rPr>
        <w:t xml:space="preserve"> </w:t>
      </w:r>
      <w:r>
        <w:rPr>
          <w:rStyle w:val="fontstyle31"/>
        </w:rPr>
        <w:t>replicates and nodes with percentages &gt; 70% are indicated as black circles</w:t>
      </w:r>
      <w:r>
        <w:rPr>
          <w:rStyle w:val="fontstyle31"/>
          <w:rFonts w:hint="eastAsia"/>
        </w:rPr>
        <w:t>.</w:t>
      </w:r>
    </w:p>
    <w:p w14:paraId="5DC5F2D6" w14:textId="2918EC78" w:rsidR="00906D69" w:rsidRDefault="00AE497C" w:rsidP="00AE497C">
      <w:pPr>
        <w:rPr>
          <w:rStyle w:val="fontstyle01"/>
          <w:rFonts w:hint="eastAsia"/>
        </w:rPr>
      </w:pPr>
      <w:r>
        <w:rPr>
          <w:noProof/>
        </w:rPr>
        <w:lastRenderedPageBreak/>
        <w:drawing>
          <wp:inline distT="0" distB="0" distL="0" distR="0" wp14:anchorId="1038804B" wp14:editId="77F45CE2">
            <wp:extent cx="5274310" cy="3361690"/>
            <wp:effectExtent l="0" t="0" r="2540" b="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336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06D69">
        <w:rPr>
          <w:rStyle w:val="fontstyle01"/>
        </w:rPr>
        <w:t>Supplementary Fig. S2 | Pairwise comparisons of average amino acid identities</w:t>
      </w:r>
      <w:r w:rsidR="00EE7CA6">
        <w:rPr>
          <w:rStyle w:val="fontstyle01"/>
        </w:rPr>
        <w:t xml:space="preserve"> </w:t>
      </w:r>
      <w:r w:rsidR="00906D69">
        <w:rPr>
          <w:rStyle w:val="fontstyle01"/>
        </w:rPr>
        <w:t xml:space="preserve">among all </w:t>
      </w:r>
      <w:r w:rsidRPr="00AE497C">
        <w:rPr>
          <w:rStyle w:val="fontstyle01"/>
          <w:i/>
          <w:iCs/>
        </w:rPr>
        <w:t>C</w:t>
      </w:r>
      <w:r w:rsidRPr="00AE497C">
        <w:rPr>
          <w:rStyle w:val="fontstyle01"/>
          <w:rFonts w:hint="eastAsia"/>
          <w:i/>
          <w:iCs/>
        </w:rPr>
        <w:t>a</w:t>
      </w:r>
      <w:r w:rsidRPr="00AE497C">
        <w:rPr>
          <w:rStyle w:val="fontstyle01"/>
          <w:i/>
          <w:iCs/>
        </w:rPr>
        <w:t xml:space="preserve">. </w:t>
      </w:r>
      <w:r w:rsidR="00906D69" w:rsidRPr="00AE497C">
        <w:rPr>
          <w:rStyle w:val="fontstyle21"/>
          <w:i w:val="0"/>
          <w:iCs w:val="0"/>
        </w:rPr>
        <w:t>Nanohaloarchaeota</w:t>
      </w:r>
      <w:r w:rsidR="00906D69">
        <w:rPr>
          <w:rStyle w:val="fontstyle21"/>
        </w:rPr>
        <w:t xml:space="preserve"> </w:t>
      </w:r>
      <w:r w:rsidR="00906D69">
        <w:rPr>
          <w:rStyle w:val="fontstyle01"/>
        </w:rPr>
        <w:t>genomes.</w:t>
      </w:r>
    </w:p>
    <w:p w14:paraId="380FCD8A" w14:textId="514CF342" w:rsidR="00906D69" w:rsidRDefault="00906D69" w:rsidP="00906D69">
      <w:pPr>
        <w:rPr>
          <w:rStyle w:val="fontstyle01"/>
          <w:rFonts w:hint="eastAsia"/>
        </w:rPr>
      </w:pPr>
    </w:p>
    <w:p w14:paraId="101D19CC" w14:textId="7C1C2C78" w:rsidR="00906D69" w:rsidRDefault="00906D69" w:rsidP="00906D69">
      <w:pPr>
        <w:rPr>
          <w:noProof/>
        </w:rPr>
      </w:pPr>
    </w:p>
    <w:p w14:paraId="5FE2F3C0" w14:textId="1084F187" w:rsidR="00906D69" w:rsidRDefault="00906D69" w:rsidP="00906D69">
      <w:pPr>
        <w:rPr>
          <w:noProof/>
        </w:rPr>
      </w:pPr>
    </w:p>
    <w:p w14:paraId="57329285" w14:textId="4A2BE749" w:rsidR="00906D69" w:rsidRDefault="00906D69" w:rsidP="00906D69">
      <w:pPr>
        <w:rPr>
          <w:noProof/>
        </w:rPr>
      </w:pPr>
    </w:p>
    <w:p w14:paraId="1154B5BD" w14:textId="79CCBB72" w:rsidR="00906D69" w:rsidRDefault="00906D69" w:rsidP="00906D69">
      <w:pPr>
        <w:rPr>
          <w:noProof/>
        </w:rPr>
      </w:pPr>
    </w:p>
    <w:p w14:paraId="3E3FEF90" w14:textId="35D63790" w:rsidR="00906D69" w:rsidRDefault="00906D69" w:rsidP="00906D69">
      <w:pPr>
        <w:rPr>
          <w:noProof/>
        </w:rPr>
      </w:pPr>
    </w:p>
    <w:p w14:paraId="761E5764" w14:textId="050B8D7E" w:rsidR="00906D69" w:rsidRDefault="00906D69" w:rsidP="00906D69">
      <w:pPr>
        <w:rPr>
          <w:noProof/>
        </w:rPr>
      </w:pPr>
    </w:p>
    <w:p w14:paraId="273FDF7C" w14:textId="586D612D" w:rsidR="00906D69" w:rsidRDefault="00906D69" w:rsidP="00906D69">
      <w:pPr>
        <w:rPr>
          <w:noProof/>
        </w:rPr>
      </w:pPr>
    </w:p>
    <w:p w14:paraId="7735DFF9" w14:textId="68DE517C" w:rsidR="00906D69" w:rsidRDefault="00906D69" w:rsidP="00906D69">
      <w:pPr>
        <w:rPr>
          <w:noProof/>
        </w:rPr>
      </w:pPr>
    </w:p>
    <w:p w14:paraId="33E8EFF8" w14:textId="0A4AC27B" w:rsidR="00906D69" w:rsidRDefault="00906D69" w:rsidP="00906D69">
      <w:pPr>
        <w:rPr>
          <w:noProof/>
        </w:rPr>
      </w:pPr>
    </w:p>
    <w:p w14:paraId="7113A3CD" w14:textId="197FD561" w:rsidR="00906D69" w:rsidRDefault="00906D69" w:rsidP="00906D69">
      <w:pPr>
        <w:rPr>
          <w:noProof/>
        </w:rPr>
      </w:pPr>
    </w:p>
    <w:p w14:paraId="58299EE9" w14:textId="4FC24515" w:rsidR="00906D69" w:rsidRDefault="00906D69" w:rsidP="00906D69">
      <w:pPr>
        <w:rPr>
          <w:noProof/>
        </w:rPr>
      </w:pPr>
    </w:p>
    <w:p w14:paraId="6AE11ACE" w14:textId="58CE4B6B" w:rsidR="00906D69" w:rsidRDefault="00906D69" w:rsidP="00906D69">
      <w:pPr>
        <w:rPr>
          <w:noProof/>
        </w:rPr>
      </w:pPr>
    </w:p>
    <w:p w14:paraId="7D302800" w14:textId="3B7B89ED" w:rsidR="00906D69" w:rsidRDefault="00906D69" w:rsidP="00906D69">
      <w:pPr>
        <w:rPr>
          <w:noProof/>
        </w:rPr>
      </w:pPr>
    </w:p>
    <w:p w14:paraId="0D6721BE" w14:textId="488624EE" w:rsidR="00906D69" w:rsidRDefault="00906D69" w:rsidP="00906D69">
      <w:pPr>
        <w:rPr>
          <w:noProof/>
        </w:rPr>
      </w:pPr>
    </w:p>
    <w:p w14:paraId="5D438D0F" w14:textId="0387670C" w:rsidR="00906D69" w:rsidRDefault="00906D69" w:rsidP="00906D69">
      <w:pPr>
        <w:rPr>
          <w:noProof/>
        </w:rPr>
      </w:pPr>
    </w:p>
    <w:p w14:paraId="7C88EEBA" w14:textId="2C3B5EB1" w:rsidR="00906D69" w:rsidRDefault="00906D69" w:rsidP="00906D69">
      <w:pPr>
        <w:rPr>
          <w:noProof/>
        </w:rPr>
      </w:pPr>
    </w:p>
    <w:p w14:paraId="7CAC6F5C" w14:textId="7E390C10" w:rsidR="00906D69" w:rsidRDefault="00906D69" w:rsidP="00906D69">
      <w:pPr>
        <w:rPr>
          <w:noProof/>
        </w:rPr>
      </w:pPr>
    </w:p>
    <w:p w14:paraId="6D90B486" w14:textId="636A7C7A" w:rsidR="00906D69" w:rsidRDefault="00906D69" w:rsidP="00906D69">
      <w:pPr>
        <w:rPr>
          <w:noProof/>
        </w:rPr>
      </w:pPr>
    </w:p>
    <w:p w14:paraId="073641A5" w14:textId="47810AF1" w:rsidR="00906D69" w:rsidRDefault="00906D69" w:rsidP="00906D69">
      <w:pPr>
        <w:rPr>
          <w:noProof/>
        </w:rPr>
      </w:pPr>
    </w:p>
    <w:p w14:paraId="3C8D9BA3" w14:textId="1F989F1F" w:rsidR="00906D69" w:rsidRDefault="00906D69" w:rsidP="00906D69">
      <w:pPr>
        <w:rPr>
          <w:noProof/>
        </w:rPr>
      </w:pPr>
    </w:p>
    <w:p w14:paraId="3D1D391C" w14:textId="2524C0A3" w:rsidR="00906D69" w:rsidRDefault="00906D69" w:rsidP="00906D69">
      <w:pPr>
        <w:rPr>
          <w:noProof/>
        </w:rPr>
      </w:pPr>
    </w:p>
    <w:p w14:paraId="0DFF0269" w14:textId="0B0C3DC8" w:rsidR="00906D69" w:rsidRDefault="00906D69" w:rsidP="00906D69">
      <w:pPr>
        <w:rPr>
          <w:noProof/>
        </w:rPr>
      </w:pPr>
    </w:p>
    <w:p w14:paraId="120CBFD3" w14:textId="77777777" w:rsidR="00906D69" w:rsidRDefault="00906D69" w:rsidP="00906D69">
      <w:pPr>
        <w:rPr>
          <w:noProof/>
        </w:rPr>
      </w:pPr>
    </w:p>
    <w:p w14:paraId="5B45BBB5" w14:textId="5FA85818" w:rsidR="00906D69" w:rsidRPr="006A7CCC" w:rsidRDefault="005732F0" w:rsidP="00906D69">
      <w:r w:rsidRPr="005732F0">
        <w:rPr>
          <w:noProof/>
        </w:rPr>
        <w:lastRenderedPageBreak/>
        <w:drawing>
          <wp:inline distT="0" distB="0" distL="0" distR="0" wp14:anchorId="58487B0A" wp14:editId="09EECB7F">
            <wp:extent cx="5274310" cy="5619115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5619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EBC268" w14:textId="071AE1A2" w:rsidR="00EE7CA6" w:rsidRDefault="00EE7CA6" w:rsidP="00906D69">
      <w:pPr>
        <w:rPr>
          <w:rFonts w:ascii="TimesNewRomanPS-BoldMT" w:hAnsi="TimesNewRomanPS-BoldMT" w:hint="eastAsia"/>
          <w:b/>
          <w:bCs/>
          <w:color w:val="030403"/>
          <w:sz w:val="24"/>
          <w:szCs w:val="24"/>
        </w:rPr>
      </w:pPr>
      <w:r w:rsidRPr="00EE7CA6">
        <w:rPr>
          <w:rFonts w:ascii="TimesNewRomanPS-BoldMT" w:hAnsi="TimesNewRomanPS-BoldMT"/>
          <w:b/>
          <w:bCs/>
          <w:color w:val="242021"/>
          <w:sz w:val="24"/>
          <w:szCs w:val="24"/>
        </w:rPr>
        <w:t xml:space="preserve">Supplementary Fig. S3 | </w:t>
      </w:r>
      <w:r w:rsidRPr="00EE7CA6">
        <w:rPr>
          <w:rFonts w:ascii="TimesNewRomanPS-BoldMT" w:hAnsi="TimesNewRomanPS-BoldMT"/>
          <w:b/>
          <w:bCs/>
          <w:color w:val="030403"/>
          <w:sz w:val="24"/>
          <w:szCs w:val="24"/>
        </w:rPr>
        <w:t>The gene clusters related to the pili biosynthesis.</w:t>
      </w:r>
    </w:p>
    <w:p w14:paraId="2D4EADBD" w14:textId="6E195E40" w:rsidR="00EE7CA6" w:rsidRDefault="00AE497C" w:rsidP="00906D69">
      <w:pPr>
        <w:rPr>
          <w:rFonts w:ascii="TimesNewRomanPS-BoldMT" w:hAnsi="TimesNewRomanPS-BoldMT" w:hint="eastAsia"/>
          <w:b/>
          <w:bCs/>
          <w:color w:val="030403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2F591E47" wp14:editId="25DB73D0">
            <wp:extent cx="5274310" cy="4376420"/>
            <wp:effectExtent l="0" t="0" r="2540" b="508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437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9A5966" w14:textId="1E174895" w:rsidR="008B6770" w:rsidRDefault="008B6770" w:rsidP="00906D69">
      <w:pPr>
        <w:rPr>
          <w:rStyle w:val="fontstyle31"/>
          <w:rFonts w:hint="eastAsia"/>
        </w:rPr>
      </w:pPr>
      <w:r>
        <w:rPr>
          <w:rStyle w:val="fontstyle01"/>
        </w:rPr>
        <w:t>Supplementary Fig. S4 | Maximum</w:t>
      </w:r>
      <w:r w:rsidR="00645601">
        <w:rPr>
          <w:rStyle w:val="fontstyle01"/>
        </w:rPr>
        <w:t xml:space="preserve"> </w:t>
      </w:r>
      <w:r>
        <w:rPr>
          <w:rStyle w:val="fontstyle01"/>
        </w:rPr>
        <w:t>likelihood</w:t>
      </w:r>
      <w:r w:rsidR="00645601">
        <w:rPr>
          <w:rStyle w:val="fontstyle01"/>
        </w:rPr>
        <w:t>-</w:t>
      </w:r>
      <w:r>
        <w:rPr>
          <w:rStyle w:val="fontstyle01"/>
        </w:rPr>
        <w:t xml:space="preserve">based phylogenetic tree of alpha amylase encoded by </w:t>
      </w:r>
      <w:proofErr w:type="spellStart"/>
      <w:r>
        <w:rPr>
          <w:rStyle w:val="fontstyle21"/>
        </w:rPr>
        <w:t>amy</w:t>
      </w:r>
      <w:proofErr w:type="spellEnd"/>
      <w:r>
        <w:rPr>
          <w:rStyle w:val="fontstyle21"/>
        </w:rPr>
        <w:t xml:space="preserve"> </w:t>
      </w:r>
      <w:r>
        <w:rPr>
          <w:rStyle w:val="fontstyle01"/>
        </w:rPr>
        <w:t xml:space="preserve">using IQ-TREE with the best model of LG+R5. </w:t>
      </w:r>
      <w:r>
        <w:rPr>
          <w:rStyle w:val="fontstyle31"/>
        </w:rPr>
        <w:t xml:space="preserve">Bootstrap values were calculated based on 1000 replicates and nodes with percentages &gt; 70% are indicated as black circles. Items in red represent </w:t>
      </w:r>
      <w:proofErr w:type="spellStart"/>
      <w:r w:rsidRPr="00645601">
        <w:rPr>
          <w:rStyle w:val="fontstyle31"/>
          <w:i/>
          <w:iCs/>
        </w:rPr>
        <w:t>amy</w:t>
      </w:r>
      <w:proofErr w:type="spellEnd"/>
      <w:r>
        <w:rPr>
          <w:rStyle w:val="fontstyle31"/>
        </w:rPr>
        <w:t xml:space="preserve"> genes identified from </w:t>
      </w:r>
      <w:r w:rsidR="00AE497C" w:rsidRPr="00AE497C">
        <w:rPr>
          <w:rStyle w:val="fontstyle31"/>
          <w:i/>
          <w:iCs/>
        </w:rPr>
        <w:t>C</w:t>
      </w:r>
      <w:r w:rsidR="00AE497C" w:rsidRPr="00AE497C">
        <w:rPr>
          <w:rStyle w:val="fontstyle31"/>
          <w:rFonts w:hint="eastAsia"/>
          <w:i/>
          <w:iCs/>
        </w:rPr>
        <w:t>a</w:t>
      </w:r>
      <w:r w:rsidR="00AE497C" w:rsidRPr="00AE497C">
        <w:rPr>
          <w:rStyle w:val="fontstyle31"/>
          <w:i/>
          <w:iCs/>
        </w:rPr>
        <w:t>.</w:t>
      </w:r>
      <w:r w:rsidR="00AE497C">
        <w:rPr>
          <w:rStyle w:val="fontstyle31"/>
        </w:rPr>
        <w:t xml:space="preserve"> </w:t>
      </w:r>
      <w:r w:rsidRPr="00AE497C">
        <w:rPr>
          <w:rStyle w:val="fontstyle41"/>
          <w:i w:val="0"/>
          <w:iCs w:val="0"/>
        </w:rPr>
        <w:t>Nanohaloarchaeota</w:t>
      </w:r>
      <w:r>
        <w:rPr>
          <w:rStyle w:val="fontstyle31"/>
        </w:rPr>
        <w:t>.</w:t>
      </w:r>
    </w:p>
    <w:p w14:paraId="16BAB336" w14:textId="2EE68969" w:rsidR="008B6770" w:rsidRDefault="00AE497C" w:rsidP="00906D69">
      <w:pPr>
        <w:rPr>
          <w:rFonts w:ascii="TimesNewRomanPS-BoldMT" w:hAnsi="TimesNewRomanPS-BoldMT" w:hint="eastAsia"/>
          <w:b/>
          <w:bCs/>
          <w:color w:val="030403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5CF8EE0F" wp14:editId="7224B059">
            <wp:extent cx="5274310" cy="5118100"/>
            <wp:effectExtent l="0" t="0" r="2540" b="6350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5118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C68CBC" w14:textId="53902536" w:rsidR="00AE497C" w:rsidRDefault="008B6770" w:rsidP="00AE497C">
      <w:pPr>
        <w:rPr>
          <w:rStyle w:val="fontstyle31"/>
          <w:rFonts w:hint="eastAsia"/>
        </w:rPr>
      </w:pPr>
      <w:r w:rsidRPr="008B6770">
        <w:rPr>
          <w:rFonts w:ascii="TimesNewRomanPS-BoldMT" w:hAnsi="TimesNewRomanPS-BoldMT"/>
          <w:b/>
          <w:bCs/>
          <w:color w:val="000000"/>
          <w:sz w:val="24"/>
          <w:szCs w:val="24"/>
        </w:rPr>
        <w:t>Supplementary Fig. S5 | Maximum</w:t>
      </w: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  <w:r w:rsidRPr="008B6770">
        <w:rPr>
          <w:rFonts w:ascii="TimesNewRomanPS-BoldMT" w:hAnsi="TimesNewRomanPS-BoldMT"/>
          <w:b/>
          <w:bCs/>
          <w:color w:val="000000"/>
          <w:sz w:val="24"/>
          <w:szCs w:val="24"/>
        </w:rPr>
        <w:t>likelihood</w:t>
      </w:r>
      <w:r w:rsidR="00713857">
        <w:rPr>
          <w:rFonts w:ascii="TimesNewRomanPS-BoldMT" w:hAnsi="TimesNewRomanPS-BoldMT" w:hint="eastAsia"/>
          <w:b/>
          <w:bCs/>
          <w:color w:val="000000"/>
          <w:sz w:val="24"/>
          <w:szCs w:val="24"/>
        </w:rPr>
        <w:t>-</w:t>
      </w:r>
      <w:r w:rsidRPr="008B6770">
        <w:rPr>
          <w:rFonts w:ascii="TimesNewRomanPS-BoldMT" w:hAnsi="TimesNewRomanPS-BoldMT"/>
          <w:b/>
          <w:bCs/>
          <w:color w:val="000000"/>
          <w:sz w:val="24"/>
          <w:szCs w:val="24"/>
        </w:rPr>
        <w:t>based phylogenetic tree of glycogen</w:t>
      </w: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  <w:r w:rsidRPr="008B6770"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debranching enzyme </w:t>
      </w:r>
      <w:r w:rsidR="00973492">
        <w:rPr>
          <w:rStyle w:val="fontstyle01"/>
        </w:rPr>
        <w:t xml:space="preserve">encoded by </w:t>
      </w:r>
      <w:bookmarkStart w:id="0" w:name="OLE_LINK1"/>
      <w:r w:rsidR="00C53DAB">
        <w:rPr>
          <w:rStyle w:val="fontstyle01"/>
          <w:rFonts w:hint="eastAsia"/>
        </w:rPr>
        <w:t>AGL</w:t>
      </w:r>
      <w:bookmarkEnd w:id="0"/>
      <w:r w:rsidR="00973492">
        <w:rPr>
          <w:rStyle w:val="fontstyle21"/>
        </w:rPr>
        <w:t xml:space="preserve"> </w:t>
      </w:r>
      <w:r w:rsidRPr="008B6770">
        <w:rPr>
          <w:rFonts w:ascii="TimesNewRomanPS-BoldMT" w:hAnsi="TimesNewRomanPS-BoldMT"/>
          <w:b/>
          <w:bCs/>
          <w:color w:val="000000"/>
          <w:sz w:val="24"/>
          <w:szCs w:val="24"/>
        </w:rPr>
        <w:t>using IQ-TREE with the best model of LG+F+R6.</w:t>
      </w:r>
      <w:r>
        <w:rPr>
          <w:rFonts w:ascii="TimesNewRomanPS-BoldMT" w:hAnsi="TimesNewRomanPS-BoldMT"/>
          <w:b/>
          <w:bCs/>
          <w:color w:val="000000"/>
          <w:sz w:val="24"/>
          <w:szCs w:val="24"/>
        </w:rPr>
        <w:t xml:space="preserve"> </w:t>
      </w:r>
      <w:r w:rsidRPr="008B6770">
        <w:rPr>
          <w:rFonts w:ascii="TimesNewRomanPSMT" w:hAnsi="TimesNewRomanPSMT"/>
          <w:color w:val="000000"/>
          <w:sz w:val="24"/>
          <w:szCs w:val="24"/>
        </w:rPr>
        <w:t>Bootstrap values were calculated based on 1000 replicates and nodes with percentages</w:t>
      </w:r>
      <w:r w:rsidR="00973492"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8B6770">
        <w:rPr>
          <w:rFonts w:ascii="TimesNewRomanPSMT" w:hAnsi="TimesNewRomanPSMT"/>
          <w:color w:val="000000"/>
          <w:sz w:val="24"/>
          <w:szCs w:val="24"/>
        </w:rPr>
        <w:t>&gt; 70% are indicated as black circles. Items in red represent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="00E61EEC" w:rsidRPr="00E61EEC">
        <w:rPr>
          <w:rStyle w:val="fontstyle01"/>
          <w:rFonts w:hint="eastAsia"/>
          <w:b w:val="0"/>
          <w:bCs w:val="0"/>
        </w:rPr>
        <w:t>AGL</w:t>
      </w:r>
      <w:r w:rsidR="00E61EEC">
        <w:rPr>
          <w:rStyle w:val="fontstyle21"/>
        </w:rPr>
        <w:t xml:space="preserve"> </w:t>
      </w:r>
      <w:r w:rsidRPr="008B6770">
        <w:rPr>
          <w:rFonts w:ascii="TimesNewRomanPSMT" w:hAnsi="TimesNewRomanPSMT"/>
          <w:color w:val="000000"/>
          <w:sz w:val="24"/>
          <w:szCs w:val="24"/>
        </w:rPr>
        <w:t>genes identified</w:t>
      </w:r>
      <w:r>
        <w:rPr>
          <w:rFonts w:ascii="TimesNewRomanPSMT" w:hAnsi="TimesNewRomanPSMT"/>
          <w:color w:val="000000"/>
          <w:sz w:val="24"/>
          <w:szCs w:val="24"/>
        </w:rPr>
        <w:t xml:space="preserve"> </w:t>
      </w:r>
      <w:r w:rsidRPr="008B6770">
        <w:rPr>
          <w:rFonts w:ascii="TimesNewRomanPSMT" w:hAnsi="TimesNewRomanPSMT"/>
          <w:color w:val="000000"/>
          <w:sz w:val="24"/>
          <w:szCs w:val="24"/>
        </w:rPr>
        <w:t>from</w:t>
      </w:r>
      <w:r w:rsidR="00AE497C" w:rsidRPr="00AE497C">
        <w:rPr>
          <w:i/>
          <w:iCs/>
        </w:rPr>
        <w:t xml:space="preserve"> </w:t>
      </w:r>
      <w:r w:rsidR="00AE497C" w:rsidRPr="00AE497C">
        <w:rPr>
          <w:rStyle w:val="fontstyle31"/>
          <w:i/>
          <w:iCs/>
        </w:rPr>
        <w:t>C</w:t>
      </w:r>
      <w:r w:rsidR="00AE497C" w:rsidRPr="00AE497C">
        <w:rPr>
          <w:rStyle w:val="fontstyle31"/>
          <w:rFonts w:hint="eastAsia"/>
          <w:i/>
          <w:iCs/>
        </w:rPr>
        <w:t>a</w:t>
      </w:r>
      <w:r w:rsidR="00AE497C" w:rsidRPr="00AE497C">
        <w:rPr>
          <w:rStyle w:val="fontstyle31"/>
          <w:i/>
          <w:iCs/>
        </w:rPr>
        <w:t>.</w:t>
      </w:r>
      <w:r w:rsidR="00AE497C">
        <w:rPr>
          <w:rStyle w:val="fontstyle31"/>
        </w:rPr>
        <w:t xml:space="preserve"> </w:t>
      </w:r>
      <w:r w:rsidR="00AE497C" w:rsidRPr="00AE497C">
        <w:rPr>
          <w:rStyle w:val="fontstyle41"/>
          <w:i w:val="0"/>
          <w:iCs w:val="0"/>
        </w:rPr>
        <w:t>Nanohaloarchaeota</w:t>
      </w:r>
      <w:r w:rsidR="00AE497C">
        <w:rPr>
          <w:rStyle w:val="fontstyle31"/>
        </w:rPr>
        <w:t>.</w:t>
      </w:r>
    </w:p>
    <w:p w14:paraId="0A5F6BD7" w14:textId="1211E523" w:rsidR="008B6770" w:rsidRPr="00AE497C" w:rsidRDefault="008B6770" w:rsidP="008B6770">
      <w:pPr>
        <w:rPr>
          <w:rFonts w:ascii="TimesNewRomanPS-BoldMT" w:hAnsi="TimesNewRomanPS-BoldMT" w:hint="eastAsia"/>
          <w:b/>
          <w:bCs/>
          <w:color w:val="030403"/>
          <w:sz w:val="24"/>
          <w:szCs w:val="24"/>
        </w:rPr>
      </w:pPr>
    </w:p>
    <w:p w14:paraId="4E728FD2" w14:textId="28B464BC" w:rsidR="00EE7CA6" w:rsidRDefault="00EE7CA6" w:rsidP="00906D69">
      <w:r>
        <w:rPr>
          <w:noProof/>
        </w:rPr>
        <w:lastRenderedPageBreak/>
        <w:drawing>
          <wp:inline distT="0" distB="0" distL="0" distR="0" wp14:anchorId="31BB1BD4" wp14:editId="3B951846">
            <wp:extent cx="5187950" cy="4321175"/>
            <wp:effectExtent l="0" t="0" r="0" b="317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7950" cy="4321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B895BB6" w14:textId="373FFAC6" w:rsidR="00EE7CA6" w:rsidRDefault="00EE7CA6" w:rsidP="00906D69">
      <w:r>
        <w:rPr>
          <w:rStyle w:val="fontstyle01"/>
        </w:rPr>
        <w:t>Supplementary Fig. S6 | The salt layer samples collected from Qi Jiao Jing Lake</w:t>
      </w:r>
      <w:r>
        <w:rPr>
          <w:rFonts w:ascii="TimesNewRomanPS-BoldMT" w:hAnsi="TimesNewRomanPS-BoldMT"/>
          <w:b/>
          <w:bCs/>
          <w:color w:val="000000"/>
        </w:rPr>
        <w:t xml:space="preserve"> </w:t>
      </w:r>
      <w:r>
        <w:rPr>
          <w:rStyle w:val="fontstyle01"/>
        </w:rPr>
        <w:t>located at Xinjiang province, China.</w:t>
      </w:r>
    </w:p>
    <w:sectPr w:rsidR="00EE7CA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583DF1" w14:textId="77777777" w:rsidR="008D506E" w:rsidRDefault="008D506E" w:rsidP="00906D69">
      <w:r>
        <w:separator/>
      </w:r>
    </w:p>
  </w:endnote>
  <w:endnote w:type="continuationSeparator" w:id="0">
    <w:p w14:paraId="7BD51A06" w14:textId="77777777" w:rsidR="008D506E" w:rsidRDefault="008D506E" w:rsidP="00906D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NewRomanPS-BoldMT">
    <w:altName w:val="Times New Roman"/>
    <w:panose1 w:val="020B0604020202020204"/>
    <w:charset w:val="00"/>
    <w:family w:val="roman"/>
    <w:notTrueType/>
    <w:pitch w:val="default"/>
  </w:font>
  <w:font w:name="TimesNewRomanPS-BoldItalicMT">
    <w:altName w:val="Times New Roman"/>
    <w:panose1 w:val="020B0604020202020204"/>
    <w:charset w:val="00"/>
    <w:family w:val="roman"/>
    <w:notTrueType/>
    <w:pitch w:val="default"/>
  </w:font>
  <w:font w:name="TimesNewRomanPSMT">
    <w:altName w:val="Times New Roman"/>
    <w:panose1 w:val="020B0604020202020204"/>
    <w:charset w:val="00"/>
    <w:family w:val="roman"/>
    <w:notTrueType/>
    <w:pitch w:val="default"/>
  </w:font>
  <w:font w:name="TimesNewRomanPS-ItalicMT">
    <w:altName w:val="Times New Roman"/>
    <w:panose1 w:val="020B0604020202020204"/>
    <w:charset w:val="00"/>
    <w:family w:val="roman"/>
    <w:notTrueType/>
    <w:pitch w:val="default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7FBFB0" w14:textId="77777777" w:rsidR="008D506E" w:rsidRDefault="008D506E" w:rsidP="00906D69">
      <w:r>
        <w:separator/>
      </w:r>
    </w:p>
  </w:footnote>
  <w:footnote w:type="continuationSeparator" w:id="0">
    <w:p w14:paraId="72FCBDCD" w14:textId="77777777" w:rsidR="008D506E" w:rsidRDefault="008D506E" w:rsidP="00906D6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4FB0"/>
    <w:rsid w:val="00035D06"/>
    <w:rsid w:val="0005429C"/>
    <w:rsid w:val="001B1B3C"/>
    <w:rsid w:val="001E5E3B"/>
    <w:rsid w:val="001F4C3A"/>
    <w:rsid w:val="00410D69"/>
    <w:rsid w:val="00510CCB"/>
    <w:rsid w:val="005732F0"/>
    <w:rsid w:val="00594ED6"/>
    <w:rsid w:val="005E7C18"/>
    <w:rsid w:val="00645601"/>
    <w:rsid w:val="006A7CCC"/>
    <w:rsid w:val="00713857"/>
    <w:rsid w:val="007F7960"/>
    <w:rsid w:val="00872F79"/>
    <w:rsid w:val="00875E44"/>
    <w:rsid w:val="00896785"/>
    <w:rsid w:val="008B6770"/>
    <w:rsid w:val="008D506E"/>
    <w:rsid w:val="00906D69"/>
    <w:rsid w:val="00973492"/>
    <w:rsid w:val="00992ABA"/>
    <w:rsid w:val="00A0416B"/>
    <w:rsid w:val="00A34FB0"/>
    <w:rsid w:val="00A65449"/>
    <w:rsid w:val="00A85DC1"/>
    <w:rsid w:val="00AE497C"/>
    <w:rsid w:val="00B2452C"/>
    <w:rsid w:val="00B62B1D"/>
    <w:rsid w:val="00B679A7"/>
    <w:rsid w:val="00C53DAB"/>
    <w:rsid w:val="00CE708C"/>
    <w:rsid w:val="00DC1157"/>
    <w:rsid w:val="00E561DD"/>
    <w:rsid w:val="00E61EEC"/>
    <w:rsid w:val="00EB450D"/>
    <w:rsid w:val="00ED196F"/>
    <w:rsid w:val="00EE7C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FA31037"/>
  <w15:chartTrackingRefBased/>
  <w15:docId w15:val="{69D24401-03F9-422A-A29F-3581007C46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497C"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06D6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906D69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906D6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906D69"/>
    <w:rPr>
      <w:sz w:val="18"/>
      <w:szCs w:val="18"/>
    </w:rPr>
  </w:style>
  <w:style w:type="character" w:customStyle="1" w:styleId="fontstyle01">
    <w:name w:val="fontstyle01"/>
    <w:basedOn w:val="DefaultParagraphFont"/>
    <w:rsid w:val="00906D69"/>
    <w:rPr>
      <w:rFonts w:ascii="TimesNewRomanPS-BoldMT" w:hAnsi="TimesNewRomanPS-BoldMT" w:hint="default"/>
      <w:b/>
      <w:bCs/>
      <w:i w:val="0"/>
      <w:iCs w:val="0"/>
      <w:color w:val="000000"/>
      <w:sz w:val="24"/>
      <w:szCs w:val="24"/>
    </w:rPr>
  </w:style>
  <w:style w:type="character" w:customStyle="1" w:styleId="fontstyle21">
    <w:name w:val="fontstyle21"/>
    <w:basedOn w:val="DefaultParagraphFont"/>
    <w:rsid w:val="00906D69"/>
    <w:rPr>
      <w:rFonts w:ascii="TimesNewRomanPS-BoldItalicMT" w:hAnsi="TimesNewRomanPS-BoldItalicMT" w:hint="default"/>
      <w:b/>
      <w:bCs/>
      <w:i/>
      <w:iCs/>
      <w:color w:val="000000"/>
      <w:sz w:val="24"/>
      <w:szCs w:val="24"/>
    </w:rPr>
  </w:style>
  <w:style w:type="character" w:customStyle="1" w:styleId="fontstyle31">
    <w:name w:val="fontstyle31"/>
    <w:basedOn w:val="DefaultParagraphFont"/>
    <w:rsid w:val="00906D69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character" w:customStyle="1" w:styleId="fontstyle41">
    <w:name w:val="fontstyle41"/>
    <w:basedOn w:val="DefaultParagraphFont"/>
    <w:rsid w:val="008B6770"/>
    <w:rPr>
      <w:rFonts w:ascii="TimesNewRomanPS-ItalicMT" w:hAnsi="TimesNewRomanPS-ItalicMT" w:hint="default"/>
      <w:b w:val="0"/>
      <w:bCs w:val="0"/>
      <w:i/>
      <w:iCs/>
      <w:color w:val="000000"/>
      <w:sz w:val="24"/>
      <w:szCs w:val="24"/>
    </w:rPr>
  </w:style>
  <w:style w:type="paragraph" w:styleId="Revision">
    <w:name w:val="Revision"/>
    <w:hidden/>
    <w:uiPriority w:val="99"/>
    <w:semiHidden/>
    <w:rsid w:val="00AE497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jpeg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413</TotalTime>
  <Pages>6</Pages>
  <Words>200</Words>
  <Characters>1146</Characters>
  <Application>Microsoft Office Word</Application>
  <DocSecurity>0</DocSecurity>
  <Lines>9</Lines>
  <Paragraphs>2</Paragraphs>
  <ScaleCrop>false</ScaleCrop>
  <Company/>
  <LinksUpToDate>false</LinksUpToDate>
  <CharactersWithSpaces>1344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谢 远国</dc:creator>
  <cp:keywords/>
  <dc:description/>
  <cp:lastModifiedBy>Hua Zhengshuang</cp:lastModifiedBy>
  <cp:revision>22</cp:revision>
  <dcterms:created xsi:type="dcterms:W3CDTF">2022-08-13T09:34:00Z</dcterms:created>
  <dcterms:modified xsi:type="dcterms:W3CDTF">2022-09-29T02:33:00Z</dcterms:modified>
</cp:coreProperties>
</file>