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7E4" w:rsidRPr="00377AC1" w:rsidRDefault="004F77E4" w:rsidP="004F77E4">
      <w:pPr>
        <w:adjustRightInd w:val="0"/>
        <w:snapToGrid w:val="0"/>
        <w:spacing w:line="480" w:lineRule="auto"/>
        <w:rPr>
          <w:rFonts w:cs="Times New Roman"/>
          <w:b/>
          <w:bCs/>
          <w:szCs w:val="28"/>
        </w:rPr>
      </w:pPr>
      <w:proofErr w:type="gramStart"/>
      <w:r w:rsidRPr="00377AC1">
        <w:rPr>
          <w:rFonts w:cs="Times New Roman"/>
          <w:b/>
          <w:bCs/>
          <w:szCs w:val="28"/>
        </w:rPr>
        <w:t>Table S10 Spearman correlations of aggressive behavior with hormones and genes in the photoperiod experiment.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8"/>
        <w:gridCol w:w="858"/>
        <w:gridCol w:w="785"/>
        <w:gridCol w:w="785"/>
        <w:gridCol w:w="786"/>
        <w:gridCol w:w="786"/>
        <w:gridCol w:w="786"/>
        <w:gridCol w:w="786"/>
        <w:gridCol w:w="786"/>
        <w:gridCol w:w="786"/>
      </w:tblGrid>
      <w:tr w:rsidR="004F77E4" w:rsidRPr="00377AC1" w:rsidTr="0042087A">
        <w:tc>
          <w:tcPr>
            <w:tcW w:w="2016" w:type="dxa"/>
            <w:gridSpan w:val="2"/>
            <w:vMerge w:val="restart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Physiological indicators</w:t>
            </w:r>
          </w:p>
        </w:tc>
        <w:tc>
          <w:tcPr>
            <w:tcW w:w="3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LD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SD</w:t>
            </w:r>
          </w:p>
        </w:tc>
      </w:tr>
      <w:tr w:rsidR="004F77E4" w:rsidRPr="00377AC1" w:rsidTr="0042087A">
        <w:tc>
          <w:tcPr>
            <w:tcW w:w="2016" w:type="dxa"/>
            <w:gridSpan w:val="2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Frequency of Attack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Duration of Attack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Frequency of Attack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Duration of Attack</w:t>
            </w:r>
          </w:p>
        </w:tc>
      </w:tr>
      <w:tr w:rsidR="004F77E4" w:rsidRPr="00377AC1" w:rsidTr="0042087A">
        <w:tc>
          <w:tcPr>
            <w:tcW w:w="2016" w:type="dxa"/>
            <w:gridSpan w:val="2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r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r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r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r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</w:t>
            </w:r>
          </w:p>
        </w:tc>
      </w:tr>
      <w:tr w:rsidR="004F77E4" w:rsidRPr="00377AC1" w:rsidTr="0042087A">
        <w:tc>
          <w:tcPr>
            <w:tcW w:w="1158" w:type="dxa"/>
            <w:vMerge w:val="restart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Hormone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MT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0.244 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0.445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-0.042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0.896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-0.071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0.827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-0.014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0.965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FSH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0.380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0.223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0.113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0.726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0.127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0.694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0.099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0.760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LH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0.394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0.205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0.353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0.260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-0.028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0.931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0.085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0.793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proofErr w:type="spellStart"/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0.201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0.532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0.353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0.260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-0.297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0.349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-0.226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0.480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>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-0.294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0.354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-0.396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0.203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0.170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0.598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0.240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0.452 </w:t>
            </w:r>
          </w:p>
        </w:tc>
      </w:tr>
      <w:tr w:rsidR="004F77E4" w:rsidRPr="00377AC1" w:rsidTr="0042087A">
        <w:tc>
          <w:tcPr>
            <w:tcW w:w="1158" w:type="dxa"/>
            <w:vMerge w:val="restart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Hypothalamus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Dio2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0.201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0.532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0.155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0.629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-0.155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0.629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-0.127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0.694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Kiss-1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0.308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0.330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0.254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0.425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0.198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0.538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0.240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0.452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GPR54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0.086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0.790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-0.297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0.349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-0.565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0.055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-0.523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0.081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proofErr w:type="spellStart"/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0.108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0.739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0.028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0.931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0.191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0.552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0.333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0.291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Rfrp-3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-0.029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0.929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0.382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0.221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-0.396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0.203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-0.424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0.169 </w:t>
            </w:r>
          </w:p>
        </w:tc>
      </w:tr>
      <w:tr w:rsidR="004F77E4" w:rsidRPr="00377AC1" w:rsidTr="0042087A">
        <w:tc>
          <w:tcPr>
            <w:tcW w:w="1158" w:type="dxa"/>
            <w:vMerge w:val="restart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Testis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Dio2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0.000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1.000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0.057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0.861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0.042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0.896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0.085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0.793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Dio3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-0.022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0.947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0.424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0.169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-0.028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0.931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-0.155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0.629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Dio2/Dio3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0.022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0.947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-0.269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0.399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0.085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0.793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0.212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0.508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Kiss.1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0.151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0.640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0.382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0.221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-0.071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0.827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-0.099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0.760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GPR54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-0.158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0.624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-0.226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0.480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0.297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0.349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0.325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0.302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proofErr w:type="spellStart"/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-0.194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0.547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0.085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0.793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 xml:space="preserve">0.651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 xml:space="preserve">0.022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 xml:space="preserve">0.637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5"/>
                <w:szCs w:val="15"/>
              </w:rPr>
              <w:t xml:space="preserve">0.026 </w:t>
            </w:r>
          </w:p>
        </w:tc>
      </w:tr>
      <w:tr w:rsidR="004F77E4" w:rsidRPr="00377AC1" w:rsidTr="0042087A">
        <w:tc>
          <w:tcPr>
            <w:tcW w:w="1158" w:type="dxa"/>
            <w:vMerge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i/>
                <w:iCs/>
                <w:color w:val="000000"/>
                <w:sz w:val="15"/>
                <w:szCs w:val="15"/>
              </w:rPr>
              <w:t>Stra8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-0.258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0.418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-0.353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0.260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-0.325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0.302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-0.396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7E4" w:rsidRPr="00377AC1" w:rsidRDefault="004F77E4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 xml:space="preserve">0.203 </w:t>
            </w:r>
          </w:p>
        </w:tc>
      </w:tr>
    </w:tbl>
    <w:p w:rsidR="004F77E4" w:rsidRPr="00377AC1" w:rsidRDefault="004F77E4" w:rsidP="004F77E4">
      <w:pPr>
        <w:adjustRightInd w:val="0"/>
        <w:snapToGrid w:val="0"/>
        <w:spacing w:line="480" w:lineRule="auto"/>
        <w:rPr>
          <w:rFonts w:cs="Times New Roman"/>
        </w:rPr>
      </w:pPr>
      <w:r w:rsidRPr="00377AC1">
        <w:rPr>
          <w:rFonts w:cs="Times New Roman"/>
        </w:rPr>
        <w:t xml:space="preserve">MT: melatonin; </w:t>
      </w:r>
      <w:proofErr w:type="spellStart"/>
      <w:r w:rsidRPr="00377AC1">
        <w:rPr>
          <w:rFonts w:cs="Times New Roman"/>
        </w:rPr>
        <w:t>GnRH</w:t>
      </w:r>
      <w:proofErr w:type="spellEnd"/>
      <w:r w:rsidRPr="00377AC1">
        <w:rPr>
          <w:rFonts w:cs="Times New Roman"/>
        </w:rPr>
        <w:t xml:space="preserve">: gonadotropin-releasing hormone; FSH: follicle-stimulating hormone; LH: luteinizing hormone; T: testosterone;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iodothyronine</w:t>
      </w:r>
      <w:proofErr w:type="spellEnd"/>
      <w:r w:rsidRPr="00377AC1">
        <w:rPr>
          <w:rFonts w:cs="Times New Roman"/>
        </w:rPr>
        <w:t xml:space="preserve"> </w:t>
      </w:r>
      <w:proofErr w:type="spellStart"/>
      <w:r w:rsidRPr="00377AC1">
        <w:rPr>
          <w:rFonts w:cs="Times New Roman"/>
        </w:rPr>
        <w:t>deiodinase</w:t>
      </w:r>
      <w:proofErr w:type="spellEnd"/>
      <w:r w:rsidRPr="00377AC1">
        <w:rPr>
          <w:rFonts w:cs="Times New Roman"/>
        </w:rPr>
        <w:t xml:space="preserve"> 2;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iodothyronine</w:t>
      </w:r>
      <w:proofErr w:type="spellEnd"/>
      <w:r w:rsidRPr="00377AC1">
        <w:rPr>
          <w:rFonts w:cs="Times New Roman"/>
        </w:rPr>
        <w:t xml:space="preserve"> </w:t>
      </w:r>
      <w:proofErr w:type="spellStart"/>
      <w:r w:rsidRPr="00377AC1">
        <w:rPr>
          <w:rFonts w:cs="Times New Roman"/>
        </w:rPr>
        <w:t>deiodinase</w:t>
      </w:r>
      <w:proofErr w:type="spellEnd"/>
      <w:r w:rsidRPr="00377AC1">
        <w:rPr>
          <w:rFonts w:cs="Times New Roman"/>
        </w:rPr>
        <w:t xml:space="preserve"> </w:t>
      </w:r>
      <w:proofErr w:type="gramStart"/>
      <w:r w:rsidRPr="00377AC1">
        <w:rPr>
          <w:rFonts w:cs="Times New Roman"/>
        </w:rPr>
        <w:t>3</w:t>
      </w:r>
      <w:proofErr w:type="gramEnd"/>
      <w:r w:rsidRPr="00377AC1">
        <w:rPr>
          <w:rFonts w:cs="Times New Roman"/>
        </w:rPr>
        <w:t xml:space="preserve">; </w:t>
      </w:r>
      <w:bookmarkStart w:id="0" w:name="_Hlk106972948"/>
      <w:r w:rsidRPr="00377AC1">
        <w:rPr>
          <w:rFonts w:cs="Times New Roman"/>
          <w:i/>
          <w:iCs/>
        </w:rPr>
        <w:t>Dio2/Dio3</w:t>
      </w:r>
      <w:r w:rsidRPr="00377AC1">
        <w:rPr>
          <w:rFonts w:cs="Times New Roman"/>
        </w:rPr>
        <w:t>:</w:t>
      </w:r>
      <w:r w:rsidRPr="00377AC1">
        <w:t xml:space="preserve"> </w:t>
      </w:r>
      <w:r w:rsidRPr="00377AC1">
        <w:rPr>
          <w:rFonts w:cs="Times New Roman"/>
        </w:rPr>
        <w:t>the ratio of</w:t>
      </w:r>
      <w:r w:rsidRPr="00377AC1">
        <w:rPr>
          <w:rFonts w:cs="Times New Roman"/>
          <w:i/>
          <w:iCs/>
        </w:rPr>
        <w:t xml:space="preserve"> Dio2</w:t>
      </w:r>
      <w:r w:rsidRPr="00377AC1">
        <w:rPr>
          <w:rFonts w:cs="Times New Roman"/>
        </w:rPr>
        <w:t xml:space="preserve"> to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 expression;</w:t>
      </w:r>
      <w:bookmarkEnd w:id="0"/>
      <w:r w:rsidRPr="00377AC1">
        <w:rPr>
          <w:rFonts w:cs="Times New Roman"/>
          <w:i/>
          <w:iCs/>
        </w:rPr>
        <w:t xml:space="preserve"> Kiss</w:t>
      </w:r>
      <w:r w:rsidRPr="00377AC1">
        <w:rPr>
          <w:rFonts w:cs="Times New Roman"/>
        </w:rPr>
        <w:t xml:space="preserve">-1: Kisspeptin-1; </w:t>
      </w:r>
      <w:r w:rsidRPr="00377AC1">
        <w:rPr>
          <w:rFonts w:cs="Times New Roman"/>
          <w:i/>
          <w:iCs/>
        </w:rPr>
        <w:t>GPR54</w:t>
      </w:r>
      <w:r w:rsidRPr="00377AC1">
        <w:rPr>
          <w:rFonts w:cs="Times New Roman"/>
        </w:rPr>
        <w:t xml:space="preserve">: G protein-coupled receptor 54; </w:t>
      </w:r>
      <w:proofErr w:type="spellStart"/>
      <w:r w:rsidRPr="00377AC1">
        <w:rPr>
          <w:rFonts w:cs="Times New Roman"/>
          <w:i/>
          <w:iCs/>
        </w:rPr>
        <w:t>GnRH</w:t>
      </w:r>
      <w:proofErr w:type="spellEnd"/>
      <w:r w:rsidRPr="00377AC1">
        <w:rPr>
          <w:rFonts w:cs="Times New Roman"/>
        </w:rPr>
        <w:t xml:space="preserve">: encode gonadotropin-releasing hormone; </w:t>
      </w:r>
      <w:r w:rsidRPr="00377AC1">
        <w:rPr>
          <w:rFonts w:cs="Times New Roman"/>
          <w:i/>
          <w:iCs/>
        </w:rPr>
        <w:t>Rfrp-3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RFamide</w:t>
      </w:r>
      <w:proofErr w:type="spellEnd"/>
      <w:r w:rsidRPr="00377AC1">
        <w:rPr>
          <w:rFonts w:cs="Times New Roman"/>
        </w:rPr>
        <w:t xml:space="preserve">-related peptide 3; </w:t>
      </w:r>
      <w:r w:rsidRPr="00377AC1">
        <w:rPr>
          <w:rFonts w:cs="Times New Roman"/>
          <w:i/>
          <w:iCs/>
        </w:rPr>
        <w:t>Stra8</w:t>
      </w:r>
      <w:r w:rsidRPr="00377AC1">
        <w:rPr>
          <w:rFonts w:cs="Times New Roman"/>
        </w:rPr>
        <w:t>: stimulated by retinoic acid 8.</w:t>
      </w:r>
      <w:r w:rsidRPr="00377AC1">
        <w:rPr>
          <w:rFonts w:cs="Times New Roman" w:hint="eastAsia"/>
        </w:rPr>
        <w:t xml:space="preserve"> </w:t>
      </w:r>
      <w:r w:rsidRPr="00377AC1">
        <w:rPr>
          <w:rFonts w:cs="Times New Roman"/>
        </w:rPr>
        <w:t>LD: long-day photoperiod (16L: 8D); SD: short-day photoperiod (8L: 16D)</w:t>
      </w:r>
      <w:r w:rsidRPr="00377AC1">
        <w:rPr>
          <w:rFonts w:cs="Times New Roman" w:hint="eastAsia"/>
        </w:rPr>
        <w:t>.</w:t>
      </w:r>
    </w:p>
    <w:p w:rsidR="004F77E4" w:rsidRPr="00377AC1" w:rsidRDefault="004F77E4" w:rsidP="004F77E4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br w:type="page"/>
      </w:r>
    </w:p>
    <w:p w:rsidR="004C6C92" w:rsidRPr="004F77E4" w:rsidRDefault="004C6C92" w:rsidP="004F77E4">
      <w:bookmarkStart w:id="1" w:name="_GoBack"/>
      <w:bookmarkEnd w:id="1"/>
    </w:p>
    <w:sectPr w:rsidR="004C6C92" w:rsidRPr="004F7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1307"/>
    <w:rsid w:val="004C6C92"/>
    <w:rsid w:val="004E0841"/>
    <w:rsid w:val="004F7293"/>
    <w:rsid w:val="004F77E4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245C3"/>
    <w:rsid w:val="0089067F"/>
    <w:rsid w:val="008920AD"/>
    <w:rsid w:val="008C402A"/>
    <w:rsid w:val="008E17BC"/>
    <w:rsid w:val="008F2098"/>
    <w:rsid w:val="008F7A9A"/>
    <w:rsid w:val="00944694"/>
    <w:rsid w:val="0096395A"/>
    <w:rsid w:val="009748F1"/>
    <w:rsid w:val="00986823"/>
    <w:rsid w:val="009E2CCB"/>
    <w:rsid w:val="00A12792"/>
    <w:rsid w:val="00A21437"/>
    <w:rsid w:val="00AE7F00"/>
    <w:rsid w:val="00B00B66"/>
    <w:rsid w:val="00B22EF8"/>
    <w:rsid w:val="00B376ED"/>
    <w:rsid w:val="00B67483"/>
    <w:rsid w:val="00C0702E"/>
    <w:rsid w:val="00C32E79"/>
    <w:rsid w:val="00C55835"/>
    <w:rsid w:val="00C66223"/>
    <w:rsid w:val="00CC032F"/>
    <w:rsid w:val="00CE5FB6"/>
    <w:rsid w:val="00D36C6F"/>
    <w:rsid w:val="00D9262D"/>
    <w:rsid w:val="00DB571A"/>
    <w:rsid w:val="00DF5332"/>
    <w:rsid w:val="00E37543"/>
    <w:rsid w:val="00EE555C"/>
    <w:rsid w:val="00EE5B56"/>
    <w:rsid w:val="00F31656"/>
    <w:rsid w:val="00F400D5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cp:lastPrinted>2022-10-07T06:10:00Z</cp:lastPrinted>
  <dcterms:created xsi:type="dcterms:W3CDTF">2022-10-07T06:11:00Z</dcterms:created>
  <dcterms:modified xsi:type="dcterms:W3CDTF">2022-10-07T06:11:00Z</dcterms:modified>
</cp:coreProperties>
</file>