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79" w:rsidRPr="00377AC1" w:rsidRDefault="003A2979" w:rsidP="003A2979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b/>
          <w:bCs/>
        </w:rPr>
        <w:t>Table S2 Spearman correlations between ASVs and serum hormones levels in the photoperiod experiment.</w:t>
      </w:r>
      <w:proofErr w:type="gramEnd"/>
    </w:p>
    <w:tbl>
      <w:tblPr>
        <w:tblStyle w:val="1"/>
        <w:tblW w:w="8302" w:type="dxa"/>
        <w:tblLayout w:type="fixed"/>
        <w:tblLook w:val="04A0" w:firstRow="1" w:lastRow="0" w:firstColumn="1" w:lastColumn="0" w:noHBand="0" w:noVBand="1"/>
      </w:tblPr>
      <w:tblGrid>
        <w:gridCol w:w="1129"/>
        <w:gridCol w:w="1184"/>
        <w:gridCol w:w="659"/>
        <w:gridCol w:w="612"/>
        <w:gridCol w:w="664"/>
        <w:gridCol w:w="593"/>
        <w:gridCol w:w="562"/>
        <w:gridCol w:w="563"/>
        <w:gridCol w:w="564"/>
        <w:gridCol w:w="564"/>
        <w:gridCol w:w="562"/>
        <w:gridCol w:w="646"/>
      </w:tblGrid>
      <w:tr w:rsidR="003A2979" w:rsidRPr="00377AC1" w:rsidTr="0042087A">
        <w:tc>
          <w:tcPr>
            <w:tcW w:w="112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11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3A2979" w:rsidRPr="00377AC1" w:rsidRDefault="003A2979" w:rsidP="003A2979">
            <w:pPr>
              <w:adjustRightInd w:val="0"/>
              <w:snapToGrid w:val="0"/>
              <w:spacing w:line="312" w:lineRule="auto"/>
              <w:ind w:firstLineChars="200" w:firstLine="301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Hormones</w:t>
            </w:r>
          </w:p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MT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FSH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LH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T</w:t>
            </w:r>
          </w:p>
        </w:tc>
      </w:tr>
      <w:tr w:rsidR="003A2979" w:rsidRPr="00377AC1" w:rsidTr="0042087A">
        <w:trPr>
          <w:trHeight w:val="33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3A2979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-0.548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0.546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0.746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-0.077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0.719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0.201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0.345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0.310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0.141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-0.388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-0.374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0.071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0.313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0.136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-0.163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0.448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ASV_197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-0.481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0.017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0.539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0.720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-0.043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0.842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0.290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0.168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-0.458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0.024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0.372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0.578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0.875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0.260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0.219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ASV_263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0.495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0.014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-0.482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-0.550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0.367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-0.290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0.170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ASV_48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0.315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0.134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-0.319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0.129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-0.332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0.113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0.244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0.250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-0.117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0.585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ASV_837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-0.348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0.095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0.525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0.008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0.513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-0.229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0.282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0.128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0.550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-0.557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0.470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-0.112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0.602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0.246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0.246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ASV_596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-0.501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0.013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0.658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0.704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0.103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0.633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0.125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0.561 </w:t>
            </w:r>
          </w:p>
        </w:tc>
      </w:tr>
      <w:tr w:rsidR="003A2979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ASV_114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-0.536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0.007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0.491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0.492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0.015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0.137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0.525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0.159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0.459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-0.515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0.010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0.460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0.388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0.061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-0.344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0.100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0.348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0.096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ASV_159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-0.662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0.566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0.579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0.112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0.603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0.197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0.356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-0.509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0.547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0.604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-0.136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0.527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0.075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0.728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ASV_1854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-0.544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0.483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-0.010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0.961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0.302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0.152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ASV_256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-0.527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0.008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0.317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0.131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0.298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-0.144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0.503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0.336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0.108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ASV_316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-0.549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0.546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0.427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-0.349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0.482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0.017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-0.623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0.430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0.367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0.078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0.058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0.787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0.066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0.759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Lactobacillus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ASV_132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0.602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-0.474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0.019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-0.549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0.747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-0.115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0.591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Eubacterium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ASV_270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-0.510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0.422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0.390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-0.426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0.038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0.155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0.470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Acetatifactor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ASV_641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-0.580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0.563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0.606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0.916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0.158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0.460 </w:t>
            </w:r>
          </w:p>
        </w:tc>
      </w:tr>
      <w:tr w:rsidR="003A2979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0.586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-0.608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-0.559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0.731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-0.306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0.146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ASV_129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0.617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-0.632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-0.674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0.160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0.455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-0.354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0.090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-0.429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0.036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0.458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0.519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0.275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0.193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0.499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0.013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0.510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0.011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-0.558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-0.537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0.875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-0.477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0.019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ASV_161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0.431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0.036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-0.594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-0.583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-0.020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0.926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-0.389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0.060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-0.379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0.068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0.404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0.050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0.532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-0.223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0.296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0.156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0.468 </w:t>
            </w:r>
          </w:p>
        </w:tc>
      </w:tr>
      <w:tr w:rsidR="003A2979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ASV_520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0.251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0.237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-0.346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0.098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-0.523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0.000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0.998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-0.040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0.854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ASV_678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0.347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0.096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-0.362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0.082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-0.391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0.722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-0.130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0.546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Clostridium_IV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-0.567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0.004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0.371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0.074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0.450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0.027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-0.063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0.771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0.477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0.019 </w:t>
            </w:r>
          </w:p>
        </w:tc>
      </w:tr>
      <w:tr w:rsidR="003A2979" w:rsidRPr="00377AC1" w:rsidTr="0042087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ASV_738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-0.557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0.005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0.417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0.043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0.304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0.149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-0.134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0.533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0.138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0.521 </w:t>
            </w:r>
          </w:p>
        </w:tc>
      </w:tr>
      <w:tr w:rsidR="003A2979" w:rsidRPr="00377AC1" w:rsidTr="0042087A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0.283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0.179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-0.424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0.039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-0.532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-0.049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0.821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-0.372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0.073 </w:t>
            </w:r>
          </w:p>
        </w:tc>
      </w:tr>
      <w:tr w:rsidR="003A2979" w:rsidRPr="00377AC1" w:rsidTr="0042087A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-0.397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0.055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0.574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3"/>
                <w:szCs w:val="13"/>
              </w:rPr>
            </w:pPr>
            <w:r w:rsidRPr="00377AC1">
              <w:rPr>
                <w:rFonts w:eastAsia="等线" w:cs="Times New Roman"/>
                <w:b/>
                <w:bCs/>
                <w:sz w:val="13"/>
                <w:szCs w:val="13"/>
              </w:rPr>
              <w:t xml:space="preserve">0.003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0.482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0.017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-0.184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0.391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0.120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0.575 </w:t>
            </w:r>
          </w:p>
        </w:tc>
      </w:tr>
      <w:tr w:rsidR="003A2979" w:rsidRPr="00377AC1" w:rsidTr="0042087A">
        <w:trPr>
          <w:trHeight w:val="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0.145 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0.498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-0.134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0.533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-0.269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0.204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0.188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0.379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0.050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79" w:rsidRPr="00377AC1" w:rsidRDefault="003A2979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3"/>
                <w:szCs w:val="13"/>
              </w:rPr>
            </w:pPr>
            <w:r w:rsidRPr="00377AC1">
              <w:rPr>
                <w:rFonts w:eastAsia="等线" w:cs="Times New Roman"/>
                <w:sz w:val="13"/>
                <w:szCs w:val="13"/>
              </w:rPr>
              <w:t xml:space="preserve">0.815 </w:t>
            </w:r>
          </w:p>
        </w:tc>
      </w:tr>
    </w:tbl>
    <w:p w:rsidR="003A2979" w:rsidRPr="00377AC1" w:rsidRDefault="003A2979" w:rsidP="003A2979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t xml:space="preserve">Correlation between gut </w:t>
      </w:r>
      <w:proofErr w:type="spellStart"/>
      <w:r w:rsidRPr="00377AC1">
        <w:rPr>
          <w:rFonts w:cs="Times New Roman"/>
          <w:szCs w:val="28"/>
        </w:rPr>
        <w:t>microbiome</w:t>
      </w:r>
      <w:proofErr w:type="spellEnd"/>
      <w:r w:rsidRPr="00377AC1">
        <w:rPr>
          <w:rFonts w:cs="Times New Roman"/>
          <w:szCs w:val="28"/>
        </w:rPr>
        <w:t xml:space="preserve"> (at ASVs levels) and serum hormones levels in long-day (LD) and short-day (SD) photoperiod after 8 weeks of photoperiod domestication. </w:t>
      </w:r>
      <w:proofErr w:type="gramStart"/>
      <w:r w:rsidRPr="00377AC1">
        <w:rPr>
          <w:rFonts w:cs="Times New Roman"/>
          <w:i/>
          <w:iCs/>
          <w:szCs w:val="28"/>
        </w:rPr>
        <w:t>r</w:t>
      </w:r>
      <w:proofErr w:type="gramEnd"/>
      <w:r w:rsidRPr="00377AC1">
        <w:rPr>
          <w:rFonts w:cs="Times New Roman"/>
          <w:szCs w:val="28"/>
        </w:rPr>
        <w:t xml:space="preserve"> and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represent correlation coefficient</w:t>
      </w:r>
      <w:r w:rsidRPr="00377AC1">
        <w:rPr>
          <w:rFonts w:cs="Times New Roman"/>
        </w:rPr>
        <w:t xml:space="preserve"> and s</w:t>
      </w:r>
      <w:r w:rsidRPr="00377AC1">
        <w:rPr>
          <w:rFonts w:cs="Times New Roman"/>
          <w:szCs w:val="28"/>
        </w:rPr>
        <w:t>ignificance between ASVs and serum hormones levels, respectively. Boldface indicates a significant correlation between ASVs and hormones (</w:t>
      </w:r>
      <w:r w:rsidRPr="00377AC1">
        <w:rPr>
          <w:rFonts w:cs="Times New Roman"/>
          <w:i/>
          <w:iCs/>
          <w:szCs w:val="28"/>
        </w:rPr>
        <w:t>|r|</w:t>
      </w:r>
      <w:r w:rsidRPr="00377AC1">
        <w:rPr>
          <w:rFonts w:cs="Times New Roman"/>
          <w:szCs w:val="28"/>
        </w:rPr>
        <w:t xml:space="preserve"> &gt; 0.5, </w:t>
      </w:r>
      <w:r w:rsidRPr="00377AC1">
        <w:rPr>
          <w:rFonts w:cs="Times New Roman"/>
          <w:i/>
          <w:iCs/>
          <w:szCs w:val="28"/>
        </w:rPr>
        <w:lastRenderedPageBreak/>
        <w:t>P</w:t>
      </w:r>
      <w:r w:rsidRPr="00377AC1">
        <w:rPr>
          <w:rFonts w:cs="Times New Roman"/>
          <w:szCs w:val="28"/>
        </w:rPr>
        <w:t xml:space="preserve"> &lt; 0.01).</w:t>
      </w:r>
      <w:r w:rsidRPr="00377AC1">
        <w:t xml:space="preserve"> </w:t>
      </w:r>
      <w:r w:rsidRPr="00377AC1">
        <w:rPr>
          <w:rFonts w:cs="Times New Roman"/>
          <w:szCs w:val="28"/>
        </w:rPr>
        <w:t xml:space="preserve">MT: melatonin; </w:t>
      </w:r>
      <w:proofErr w:type="spellStart"/>
      <w:r w:rsidRPr="00377AC1">
        <w:rPr>
          <w:rFonts w:cs="Times New Roman"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>: gonadotropin-releasing hormone; FSH: follicle-stimulating hormone; LH: luteinizing hormone; T: testosterone.</w:t>
      </w:r>
      <w:r w:rsidRPr="00377AC1">
        <w:rPr>
          <w:rFonts w:cs="Times New Roman"/>
          <w:b/>
          <w:bCs/>
        </w:rPr>
        <w:br w:type="page"/>
      </w:r>
    </w:p>
    <w:p w:rsidR="004C6C92" w:rsidRPr="003A2979" w:rsidRDefault="004C6C92" w:rsidP="003A2979">
      <w:bookmarkStart w:id="0" w:name="_GoBack"/>
      <w:bookmarkEnd w:id="0"/>
    </w:p>
    <w:sectPr w:rsidR="004C6C92" w:rsidRPr="003A2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2022-10-07T06:07:00Z</dcterms:created>
  <dcterms:modified xsi:type="dcterms:W3CDTF">2022-10-07T06:07:00Z</dcterms:modified>
</cp:coreProperties>
</file>