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480" w:lineRule="auto"/>
        <w:jc w:val="both"/>
        <w:textAlignment w:val="auto"/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</w:pPr>
      <w:r>
        <w:rPr>
          <w:rFonts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 xml:space="preserve">Supplementary Table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6</w:t>
      </w:r>
      <w:r>
        <w:rPr>
          <w:rFonts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>.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 E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ffect of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rectal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 propionate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/>
        </w:rPr>
        <w:t>administration</w:t>
      </w:r>
      <w:r>
        <w:rPr>
          <w:rFonts w:hint="eastAsia" w:ascii="Arial" w:hAnsi="Arial" w:cs="Arial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on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the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gut microbiota composition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.</w:t>
      </w:r>
    </w:p>
    <w:tbl>
      <w:tblPr>
        <w:tblStyle w:val="5"/>
        <w:tblW w:w="82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6"/>
        <w:gridCol w:w="4078"/>
        <w:gridCol w:w="911"/>
        <w:gridCol w:w="9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5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Phylum</w:t>
            </w:r>
          </w:p>
        </w:tc>
        <w:tc>
          <w:tcPr>
            <w:tcW w:w="407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G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roup</w:t>
            </w:r>
          </w:p>
        </w:tc>
        <w:tc>
          <w:tcPr>
            <w:tcW w:w="91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Actinobacteriota</w:t>
            </w:r>
          </w:p>
        </w:tc>
        <w:tc>
          <w:tcPr>
            <w:tcW w:w="407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All</w:t>
            </w:r>
          </w:p>
        </w:tc>
        <w:tc>
          <w:tcPr>
            <w:tcW w:w="91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0.2331 </w:t>
            </w:r>
          </w:p>
        </w:tc>
        <w:tc>
          <w:tcPr>
            <w:tcW w:w="95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0.1303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0.2485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0.1406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Bacteroidota</w:t>
            </w: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All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0.6642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0.5256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0.7400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0.2796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Desulfobacterota</w:t>
            </w: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All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0.4245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0.2367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0.5032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0.2342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Firmicutes</w:t>
            </w: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All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0.0729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0.0852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0.0315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0.0439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Proteobacteria</w:t>
            </w: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All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0.5676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0.4897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0.5141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0.0648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Verrucomicrobiota</w:t>
            </w: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All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0.6712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0.6378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+ Rectal-SP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0.7839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25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VDN vs. VDN + Rectal-SC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0.0406 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>Statistical signifcance was determined using PERMANOVA test. P value &lt; 0.05 was considered statistically signifi</w:t>
      </w:r>
      <w:bookmarkStart w:id="0" w:name="_GoBack"/>
      <w:bookmarkEnd w:id="0"/>
      <w:r>
        <w:rPr>
          <w:rFonts w:hint="default" w:ascii="Arial" w:hAnsi="Arial" w:cs="Arial"/>
          <w:sz w:val="21"/>
          <w:szCs w:val="21"/>
          <w:lang w:val="en-US" w:eastAsia="zh-CN"/>
        </w:rPr>
        <w:t xml:space="preserve">cant. 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SP: sodium propionate;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VDN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: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Vitamin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D3 and nicotine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  <w:docVar w:name="KY_MEDREF_DOCUID" w:val="{99F7C38A-83D5-4379-91A3-7232CB8082C7}"/>
    <w:docVar w:name="KY_MEDREF_VERSION" w:val="3"/>
  </w:docVars>
  <w:rsids>
    <w:rsidRoot w:val="00661AC8"/>
    <w:rsid w:val="003774B9"/>
    <w:rsid w:val="00661AC8"/>
    <w:rsid w:val="00AC1ACB"/>
    <w:rsid w:val="00F4062B"/>
    <w:rsid w:val="018172B2"/>
    <w:rsid w:val="08144141"/>
    <w:rsid w:val="0FA12E94"/>
    <w:rsid w:val="1BF11BD7"/>
    <w:rsid w:val="1C45562C"/>
    <w:rsid w:val="226A2E83"/>
    <w:rsid w:val="26F100E3"/>
    <w:rsid w:val="294257C0"/>
    <w:rsid w:val="2A242F61"/>
    <w:rsid w:val="2E055D32"/>
    <w:rsid w:val="329C0C94"/>
    <w:rsid w:val="4DE0113C"/>
    <w:rsid w:val="56394ADB"/>
    <w:rsid w:val="58C811AB"/>
    <w:rsid w:val="5988166F"/>
    <w:rsid w:val="5ABF145A"/>
    <w:rsid w:val="5BC96FAB"/>
    <w:rsid w:val="63AD43A2"/>
    <w:rsid w:val="68D70F04"/>
    <w:rsid w:val="71573B9F"/>
    <w:rsid w:val="727E7226"/>
    <w:rsid w:val="75F45696"/>
    <w:rsid w:val="78802BFB"/>
    <w:rsid w:val="7BC7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Grid Table Light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9">
    <w:name w:val="Plain Table 1"/>
    <w:basedOn w:val="5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0">
    <w:name w:val="font5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1021</Characters>
  <Lines>8</Lines>
  <Paragraphs>2</Paragraphs>
  <TotalTime>0</TotalTime>
  <ScaleCrop>false</ScaleCrop>
  <LinksUpToDate>false</LinksUpToDate>
  <CharactersWithSpaces>1164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2021-11-14T08:34:00Z</dcterms:created>
  <dc:creator>93542</dc:creator>
  <cp:lastModifiedBy>未定义</cp:lastModifiedBy>
  <dcterms:modified xsi:type="dcterms:W3CDTF">2022-10-01T09:45:09Z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A60C4511F423437DBA7966422FCB4987</vt:lpwstr>
  </property>
</Properties>
</file>