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text" w:horzAnchor="page" w:tblpXSpec="center" w:tblpY="608"/>
        <w:tblOverlap w:val="never"/>
        <w:tblW w:w="802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 w:themeFill="background1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30"/>
        <w:gridCol w:w="2310"/>
        <w:gridCol w:w="2340"/>
        <w:gridCol w:w="104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2330" w:type="dxa"/>
            <w:vMerge w:val="restart"/>
            <w:tcBorders>
              <w:top w:val="single" w:color="080000" w:sz="8" w:space="0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0" w:type="dxa"/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/>
              <w:ind w:left="0" w:firstLine="0"/>
              <w:jc w:val="left"/>
              <w:rPr>
                <w:rFonts w:hint="default" w:ascii="Arial" w:hAnsi="Arial" w:cs="Arial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default" w:ascii="Arial" w:hAnsi="Arial" w:cs="Arial"/>
                <w:b w:val="0"/>
                <w:bCs w:val="0"/>
                <w:i w:val="0"/>
                <w:iCs w:val="0"/>
                <w:color w:val="auto"/>
                <w:kern w:val="24"/>
                <w:sz w:val="21"/>
                <w:szCs w:val="21"/>
                <w:u w:val="none"/>
              </w:rPr>
              <w:t>Calcification</w:t>
            </w:r>
          </w:p>
        </w:tc>
        <w:tc>
          <w:tcPr>
            <w:tcW w:w="4650" w:type="dxa"/>
            <w:gridSpan w:val="2"/>
            <w:tcBorders>
              <w:top w:val="single" w:color="080000" w:sz="8" w:space="0"/>
              <w:left w:val="nil"/>
              <w:bottom w:val="single" w:color="080000" w:sz="8" w:space="0"/>
              <w:right w:val="nil"/>
            </w:tcBorders>
            <w:shd w:val="clear" w:color="auto" w:fill="FFFFFF" w:themeFill="background1"/>
            <w:tcMar>
              <w:top w:w="10" w:type="dxa"/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/>
              <w:ind w:left="0" w:firstLine="0"/>
              <w:jc w:val="center"/>
              <w:rPr>
                <w:rFonts w:hint="default" w:ascii="Arial" w:hAnsi="Arial" w:cs="Arial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auto"/>
                <w:kern w:val="24"/>
                <w:sz w:val="21"/>
                <w:szCs w:val="21"/>
                <w:u w:val="none"/>
              </w:rPr>
              <w:t>Plasma</w:t>
            </w:r>
          </w:p>
        </w:tc>
        <w:tc>
          <w:tcPr>
            <w:tcW w:w="1042" w:type="dxa"/>
            <w:vMerge w:val="restart"/>
            <w:tcBorders>
              <w:top w:val="single" w:color="080000" w:sz="8" w:space="0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0" w:type="dxa"/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/>
              <w:ind w:left="0" w:firstLine="0"/>
              <w:jc w:val="center"/>
              <w:rPr>
                <w:rFonts w:hint="default" w:ascii="Arial" w:hAnsi="Arial" w:cs="Arial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default" w:ascii="Arial" w:hAnsi="Arial" w:cs="Arial"/>
                <w:b w:val="0"/>
                <w:bCs w:val="0"/>
                <w:i w:val="0"/>
                <w:iCs w:val="0"/>
                <w:color w:val="auto"/>
                <w:kern w:val="24"/>
                <w:sz w:val="21"/>
                <w:szCs w:val="21"/>
                <w:u w:val="none"/>
              </w:rPr>
              <w:t>P-value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2330" w:type="dxa"/>
            <w:vMerge w:val="continue"/>
            <w:tcBorders>
              <w:top w:val="single" w:color="080000" w:sz="8" w:space="0"/>
              <w:left w:val="nil"/>
              <w:bottom w:val="single" w:color="auto" w:sz="8" w:space="0"/>
              <w:right w:val="nil"/>
            </w:tcBorders>
            <w:shd w:val="clear" w:color="auto" w:fill="FFFFFF" w:themeFill="background1"/>
            <w:tcMar>
              <w:top w:w="10" w:type="dxa"/>
              <w:left w:w="108" w:type="dxa"/>
              <w:right w:w="108" w:type="dxa"/>
            </w:tcMar>
            <w:vAlign w:val="center"/>
          </w:tcPr>
          <w:p>
            <w:pPr>
              <w:rPr>
                <w:rFonts w:hint="default" w:ascii="Arial" w:hAnsi="Arial" w:cs="Arial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310" w:type="dxa"/>
            <w:tcBorders>
              <w:top w:val="single" w:color="080000" w:sz="8" w:space="0"/>
              <w:left w:val="nil"/>
              <w:bottom w:val="single" w:color="auto" w:sz="8" w:space="0"/>
              <w:right w:val="nil"/>
            </w:tcBorders>
            <w:shd w:val="clear" w:color="auto" w:fill="FFFFFF" w:themeFill="background1"/>
            <w:tcMar>
              <w:top w:w="10" w:type="dxa"/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/>
              <w:ind w:left="0" w:firstLine="0"/>
              <w:jc w:val="center"/>
              <w:rPr>
                <w:rFonts w:hint="default" w:ascii="Arial" w:hAnsi="Arial" w:cs="Arial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default" w:ascii="Arial" w:hAnsi="Arial" w:cs="Arial"/>
                <w:b w:val="0"/>
                <w:bCs w:val="0"/>
                <w:i w:val="0"/>
                <w:iCs w:val="0"/>
                <w:color w:val="auto"/>
                <w:kern w:val="24"/>
                <w:sz w:val="21"/>
                <w:szCs w:val="21"/>
                <w:u w:val="none"/>
              </w:rPr>
              <w:t>No (n=55)</w:t>
            </w:r>
          </w:p>
        </w:tc>
        <w:tc>
          <w:tcPr>
            <w:tcW w:w="2340" w:type="dxa"/>
            <w:tcBorders>
              <w:top w:val="single" w:color="080000" w:sz="8" w:space="0"/>
              <w:left w:val="nil"/>
              <w:bottom w:val="single" w:color="auto" w:sz="8" w:space="0"/>
              <w:right w:val="nil"/>
            </w:tcBorders>
            <w:shd w:val="clear" w:color="auto" w:fill="FFFFFF" w:themeFill="background1"/>
            <w:tcMar>
              <w:top w:w="10" w:type="dxa"/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/>
              <w:ind w:left="0" w:firstLine="0"/>
              <w:jc w:val="center"/>
              <w:rPr>
                <w:rFonts w:hint="default" w:ascii="Arial" w:hAnsi="Arial" w:cs="Arial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default" w:ascii="Arial" w:hAnsi="Arial" w:cs="Arial"/>
                <w:b w:val="0"/>
                <w:bCs w:val="0"/>
                <w:i w:val="0"/>
                <w:iCs w:val="0"/>
                <w:color w:val="auto"/>
                <w:kern w:val="24"/>
                <w:sz w:val="21"/>
                <w:szCs w:val="21"/>
                <w:u w:val="none"/>
              </w:rPr>
              <w:t>Yes (n=34)</w:t>
            </w:r>
          </w:p>
        </w:tc>
        <w:tc>
          <w:tcPr>
            <w:tcW w:w="1042" w:type="dxa"/>
            <w:vMerge w:val="continue"/>
            <w:tcBorders>
              <w:top w:val="single" w:color="080000" w:sz="8" w:space="0"/>
              <w:left w:val="nil"/>
              <w:bottom w:val="single" w:color="auto" w:sz="8" w:space="0"/>
              <w:right w:val="nil"/>
            </w:tcBorders>
            <w:shd w:val="clear" w:color="auto" w:fill="FFFFFF" w:themeFill="background1"/>
            <w:tcMar>
              <w:top w:w="10" w:type="dxa"/>
              <w:left w:w="108" w:type="dxa"/>
              <w:right w:w="108" w:type="dxa"/>
            </w:tcMar>
            <w:vAlign w:val="center"/>
          </w:tcPr>
          <w:p>
            <w:pPr>
              <w:jc w:val="center"/>
              <w:rPr>
                <w:rFonts w:hint="default" w:ascii="Arial" w:hAnsi="Arial" w:cs="Arial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  <w:jc w:val="center"/>
        </w:trPr>
        <w:tc>
          <w:tcPr>
            <w:tcW w:w="2330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0" w:type="dxa"/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/>
              <w:ind w:left="0" w:firstLine="0"/>
              <w:jc w:val="left"/>
              <w:rPr>
                <w:rFonts w:hint="default" w:ascii="Arial" w:hAnsi="Arial" w:cs="Arial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default" w:ascii="Arial" w:hAnsi="Arial" w:cs="Arial"/>
                <w:b w:val="0"/>
                <w:bCs w:val="0"/>
                <w:i w:val="0"/>
                <w:iCs w:val="0"/>
                <w:color w:val="auto"/>
                <w:kern w:val="24"/>
                <w:sz w:val="21"/>
                <w:szCs w:val="21"/>
                <w:u w:val="none"/>
              </w:rPr>
              <w:t>TAC</w:t>
            </w:r>
            <w:r>
              <w:rPr>
                <w:rFonts w:hint="default" w:ascii="Arial" w:hAnsi="Arial" w:cs="Arial"/>
                <w:b w:val="0"/>
                <w:bCs w:val="0"/>
                <w:i w:val="0"/>
                <w:iCs w:val="0"/>
                <w:color w:val="auto"/>
                <w:kern w:val="24"/>
                <w:sz w:val="21"/>
                <w:szCs w:val="21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Arial" w:hAnsi="Arial" w:cs="Arial"/>
                <w:b w:val="0"/>
                <w:bCs w:val="0"/>
                <w:i w:val="0"/>
                <w:iCs w:val="0"/>
                <w:color w:val="auto"/>
                <w:kern w:val="24"/>
                <w:sz w:val="21"/>
                <w:szCs w:val="21"/>
                <w:u w:val="none"/>
              </w:rPr>
              <w:t>Score</w:t>
            </w:r>
          </w:p>
        </w:tc>
        <w:tc>
          <w:tcPr>
            <w:tcW w:w="2310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0" w:type="dxa"/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/>
              <w:ind w:left="0" w:firstLine="0"/>
              <w:jc w:val="center"/>
              <w:rPr>
                <w:rFonts w:hint="default" w:ascii="Arial" w:hAnsi="Arial" w:cs="Arial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default" w:ascii="Arial" w:hAnsi="Arial" w:cs="Arial"/>
                <w:b w:val="0"/>
                <w:bCs w:val="0"/>
                <w:i w:val="0"/>
                <w:iCs w:val="0"/>
                <w:color w:val="auto"/>
                <w:kern w:val="24"/>
                <w:sz w:val="21"/>
                <w:szCs w:val="21"/>
                <w:u w:val="none"/>
              </w:rPr>
              <w:t>0.0 (0.0-0.0)</w:t>
            </w:r>
          </w:p>
        </w:tc>
        <w:tc>
          <w:tcPr>
            <w:tcW w:w="2340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0" w:type="dxa"/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/>
              <w:ind w:left="0" w:firstLine="0"/>
              <w:jc w:val="center"/>
              <w:rPr>
                <w:rFonts w:hint="default" w:ascii="Arial" w:hAnsi="Arial" w:cs="Arial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default" w:ascii="Arial" w:hAnsi="Arial" w:cs="Arial"/>
                <w:b w:val="0"/>
                <w:bCs w:val="0"/>
                <w:i w:val="0"/>
                <w:iCs w:val="0"/>
                <w:color w:val="auto"/>
                <w:kern w:val="24"/>
                <w:sz w:val="21"/>
                <w:szCs w:val="21"/>
                <w:u w:val="none"/>
              </w:rPr>
              <w:t>175.1 (53.7-491.5)</w:t>
            </w:r>
          </w:p>
        </w:tc>
        <w:tc>
          <w:tcPr>
            <w:tcW w:w="1042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0" w:type="dxa"/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/>
              <w:ind w:left="0" w:firstLine="0"/>
              <w:jc w:val="center"/>
              <w:rPr>
                <w:rFonts w:hint="default" w:ascii="Arial" w:hAnsi="Arial" w:cs="Arial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default" w:ascii="Arial" w:hAnsi="Arial" w:cs="Arial"/>
                <w:b w:val="0"/>
                <w:bCs w:val="0"/>
                <w:i w:val="0"/>
                <w:iCs w:val="0"/>
                <w:color w:val="auto"/>
                <w:kern w:val="24"/>
                <w:sz w:val="21"/>
                <w:szCs w:val="21"/>
                <w:u w:val="none"/>
              </w:rPr>
              <w:t>&lt;0.001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  <w:jc w:val="center"/>
        </w:trPr>
        <w:tc>
          <w:tcPr>
            <w:tcW w:w="2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0" w:type="dxa"/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/>
              <w:ind w:left="0" w:firstLine="0"/>
              <w:jc w:val="left"/>
              <w:rPr>
                <w:rFonts w:hint="default" w:ascii="Arial" w:hAnsi="Arial" w:cs="Arial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default" w:ascii="Arial" w:hAnsi="Arial" w:cs="Arial"/>
                <w:b w:val="0"/>
                <w:bCs w:val="0"/>
                <w:i w:val="0"/>
                <w:iCs w:val="0"/>
                <w:color w:val="auto"/>
                <w:kern w:val="24"/>
                <w:sz w:val="21"/>
                <w:szCs w:val="21"/>
                <w:u w:val="none"/>
              </w:rPr>
              <w:t>Age (years)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0" w:type="dxa"/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/>
              <w:ind w:left="0" w:firstLine="0"/>
              <w:jc w:val="center"/>
              <w:rPr>
                <w:rFonts w:hint="default" w:ascii="Arial" w:hAnsi="Arial" w:cs="Arial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default" w:ascii="Arial" w:hAnsi="Arial" w:cs="Arial"/>
                <w:b w:val="0"/>
                <w:bCs w:val="0"/>
                <w:i w:val="0"/>
                <w:iCs w:val="0"/>
                <w:color w:val="auto"/>
                <w:kern w:val="24"/>
                <w:sz w:val="21"/>
                <w:szCs w:val="21"/>
                <w:u w:val="none"/>
              </w:rPr>
              <w:t>39.0 (35.0-43.0)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0" w:type="dxa"/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/>
              <w:ind w:left="0" w:firstLine="0"/>
              <w:jc w:val="center"/>
              <w:rPr>
                <w:rFonts w:hint="default" w:ascii="Arial" w:hAnsi="Arial" w:cs="Arial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default" w:ascii="Arial" w:hAnsi="Arial" w:cs="Arial"/>
                <w:b w:val="0"/>
                <w:bCs w:val="0"/>
                <w:i w:val="0"/>
                <w:iCs w:val="0"/>
                <w:color w:val="auto"/>
                <w:kern w:val="24"/>
                <w:sz w:val="21"/>
                <w:szCs w:val="21"/>
                <w:u w:val="none"/>
              </w:rPr>
              <w:t>42.5 (40.0-44.0)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0" w:type="dxa"/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/>
              <w:ind w:left="0" w:firstLine="0"/>
              <w:jc w:val="center"/>
              <w:rPr>
                <w:rFonts w:hint="default" w:ascii="Arial" w:hAnsi="Arial" w:cs="Arial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default" w:ascii="Arial" w:hAnsi="Arial" w:cs="Arial"/>
                <w:b w:val="0"/>
                <w:bCs w:val="0"/>
                <w:i w:val="0"/>
                <w:iCs w:val="0"/>
                <w:color w:val="auto"/>
                <w:kern w:val="24"/>
                <w:sz w:val="21"/>
                <w:szCs w:val="21"/>
                <w:u w:val="none"/>
              </w:rPr>
              <w:t>0.005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  <w:jc w:val="center"/>
        </w:trPr>
        <w:tc>
          <w:tcPr>
            <w:tcW w:w="2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0" w:type="dxa"/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/>
              <w:ind w:left="0" w:firstLine="0"/>
              <w:jc w:val="left"/>
              <w:rPr>
                <w:rFonts w:hint="default" w:ascii="Arial" w:hAnsi="Arial" w:cs="Arial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default" w:ascii="Arial" w:hAnsi="Arial" w:cs="Arial"/>
                <w:b w:val="0"/>
                <w:bCs w:val="0"/>
                <w:i w:val="0"/>
                <w:iCs w:val="0"/>
                <w:color w:val="auto"/>
                <w:kern w:val="24"/>
                <w:sz w:val="21"/>
                <w:szCs w:val="21"/>
                <w:u w:val="none"/>
              </w:rPr>
              <w:t>Male, n (%)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0" w:type="dxa"/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/>
              <w:ind w:left="0" w:firstLine="0"/>
              <w:jc w:val="center"/>
              <w:rPr>
                <w:rFonts w:hint="default" w:ascii="Arial" w:hAnsi="Arial" w:cs="Arial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default" w:ascii="Arial" w:hAnsi="Arial" w:cs="Arial"/>
                <w:b w:val="0"/>
                <w:bCs w:val="0"/>
                <w:i w:val="0"/>
                <w:iCs w:val="0"/>
                <w:color w:val="auto"/>
                <w:kern w:val="24"/>
                <w:sz w:val="21"/>
                <w:szCs w:val="21"/>
                <w:u w:val="none"/>
              </w:rPr>
              <w:t>48 (87.3)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0" w:type="dxa"/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/>
              <w:ind w:left="0" w:firstLine="0"/>
              <w:jc w:val="center"/>
              <w:rPr>
                <w:rFonts w:hint="default" w:ascii="Arial" w:hAnsi="Arial" w:cs="Arial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default" w:ascii="Arial" w:hAnsi="Arial" w:cs="Arial"/>
                <w:b w:val="0"/>
                <w:bCs w:val="0"/>
                <w:i w:val="0"/>
                <w:iCs w:val="0"/>
                <w:color w:val="auto"/>
                <w:kern w:val="24"/>
                <w:sz w:val="21"/>
                <w:szCs w:val="21"/>
                <w:u w:val="none"/>
              </w:rPr>
              <w:t>33 (97.1)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0" w:type="dxa"/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/>
              <w:ind w:left="0" w:firstLine="0"/>
              <w:jc w:val="center"/>
              <w:rPr>
                <w:rFonts w:hint="default" w:ascii="Arial" w:hAnsi="Arial" w:cs="Arial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default" w:ascii="Arial" w:hAnsi="Arial" w:cs="Arial"/>
                <w:b w:val="0"/>
                <w:bCs w:val="0"/>
                <w:i w:val="0"/>
                <w:iCs w:val="0"/>
                <w:color w:val="auto"/>
                <w:kern w:val="24"/>
                <w:sz w:val="21"/>
                <w:szCs w:val="21"/>
                <w:u w:val="none"/>
              </w:rPr>
              <w:t>0.117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  <w:jc w:val="center"/>
        </w:trPr>
        <w:tc>
          <w:tcPr>
            <w:tcW w:w="2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0" w:type="dxa"/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/>
              <w:ind w:left="0" w:firstLine="0"/>
              <w:jc w:val="left"/>
              <w:rPr>
                <w:rFonts w:hint="default" w:ascii="Arial" w:hAnsi="Arial" w:cs="Arial"/>
                <w:b w:val="0"/>
                <w:bCs w:val="0"/>
                <w:i w:val="0"/>
                <w:iCs w:val="0"/>
                <w:color w:val="auto"/>
                <w:kern w:val="24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Arial" w:hAnsi="Arial" w:cs="Arial"/>
                <w:b w:val="0"/>
                <w:bCs w:val="0"/>
                <w:i w:val="0"/>
                <w:iCs w:val="0"/>
                <w:color w:val="auto"/>
                <w:kern w:val="24"/>
                <w:sz w:val="21"/>
                <w:szCs w:val="21"/>
                <w:u w:val="none"/>
                <w:lang w:val="en-US" w:eastAsia="zh-CN"/>
              </w:rPr>
              <w:t>BMI (kg/m</w:t>
            </w:r>
            <w:r>
              <w:rPr>
                <w:rFonts w:hint="eastAsia" w:ascii="Arial" w:hAnsi="Arial" w:cs="Arial"/>
                <w:b w:val="0"/>
                <w:bCs w:val="0"/>
                <w:i w:val="0"/>
                <w:iCs w:val="0"/>
                <w:color w:val="auto"/>
                <w:kern w:val="24"/>
                <w:sz w:val="21"/>
                <w:szCs w:val="21"/>
                <w:u w:val="none"/>
                <w:vertAlign w:val="superscript"/>
                <w:lang w:val="en-US" w:eastAsia="zh-CN"/>
              </w:rPr>
              <w:t>2</w:t>
            </w:r>
            <w:r>
              <w:rPr>
                <w:rFonts w:hint="eastAsia" w:ascii="Arial" w:hAnsi="Arial" w:cs="Arial"/>
                <w:b w:val="0"/>
                <w:bCs w:val="0"/>
                <w:i w:val="0"/>
                <w:iCs w:val="0"/>
                <w:color w:val="auto"/>
                <w:kern w:val="24"/>
                <w:sz w:val="21"/>
                <w:szCs w:val="21"/>
                <w:u w:val="none"/>
                <w:lang w:val="en-US" w:eastAsia="zh-CN"/>
              </w:rPr>
              <w:t>)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0" w:type="dxa"/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/>
              <w:ind w:left="0" w:firstLine="0"/>
              <w:jc w:val="center"/>
              <w:rPr>
                <w:rFonts w:hint="default" w:ascii="Arial" w:hAnsi="Arial" w:cs="Arial"/>
                <w:b w:val="0"/>
                <w:bCs w:val="0"/>
                <w:i w:val="0"/>
                <w:iCs w:val="0"/>
                <w:color w:val="auto"/>
                <w:kern w:val="24"/>
                <w:sz w:val="21"/>
                <w:szCs w:val="21"/>
                <w:u w:val="none"/>
              </w:rPr>
            </w:pPr>
            <w:r>
              <w:rPr>
                <w:rFonts w:hint="default" w:ascii="Arial" w:hAnsi="Arial" w:cs="Arial"/>
                <w:b w:val="0"/>
                <w:bCs w:val="0"/>
                <w:i w:val="0"/>
                <w:iCs w:val="0"/>
                <w:color w:val="auto"/>
                <w:kern w:val="24"/>
                <w:sz w:val="21"/>
                <w:szCs w:val="21"/>
                <w:u w:val="none"/>
              </w:rPr>
              <w:t>23.8 ± 3.9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0" w:type="dxa"/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/>
              <w:ind w:left="0" w:firstLine="0"/>
              <w:jc w:val="center"/>
              <w:rPr>
                <w:rFonts w:hint="default" w:ascii="Arial" w:hAnsi="Arial" w:cs="Arial"/>
                <w:b w:val="0"/>
                <w:bCs w:val="0"/>
                <w:i w:val="0"/>
                <w:iCs w:val="0"/>
                <w:color w:val="auto"/>
                <w:kern w:val="24"/>
                <w:sz w:val="21"/>
                <w:szCs w:val="21"/>
                <w:u w:val="none"/>
              </w:rPr>
            </w:pPr>
            <w:r>
              <w:rPr>
                <w:rFonts w:hint="default" w:ascii="Arial" w:hAnsi="Arial" w:cs="Arial"/>
                <w:b w:val="0"/>
                <w:bCs w:val="0"/>
                <w:i w:val="0"/>
                <w:iCs w:val="0"/>
                <w:color w:val="auto"/>
                <w:kern w:val="24"/>
                <w:sz w:val="21"/>
                <w:szCs w:val="21"/>
                <w:u w:val="none"/>
              </w:rPr>
              <w:t>25.2 ± 4.6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0" w:type="dxa"/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/>
              <w:ind w:left="0" w:firstLine="0"/>
              <w:jc w:val="center"/>
              <w:rPr>
                <w:rFonts w:hint="default" w:ascii="Arial" w:hAnsi="Arial" w:cs="Arial"/>
                <w:b w:val="0"/>
                <w:bCs w:val="0"/>
                <w:i w:val="0"/>
                <w:iCs w:val="0"/>
                <w:color w:val="auto"/>
                <w:kern w:val="24"/>
                <w:sz w:val="21"/>
                <w:szCs w:val="21"/>
                <w:u w:val="none"/>
              </w:rPr>
            </w:pPr>
            <w:r>
              <w:rPr>
                <w:rFonts w:hint="default" w:ascii="Arial" w:hAnsi="Arial" w:cs="Arial"/>
                <w:b w:val="0"/>
                <w:bCs w:val="0"/>
                <w:i w:val="0"/>
                <w:iCs w:val="0"/>
                <w:color w:val="auto"/>
                <w:kern w:val="24"/>
                <w:sz w:val="21"/>
                <w:szCs w:val="21"/>
                <w:u w:val="none"/>
              </w:rPr>
              <w:t>0.144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  <w:jc w:val="center"/>
        </w:trPr>
        <w:tc>
          <w:tcPr>
            <w:tcW w:w="2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0" w:type="dxa"/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/>
              <w:ind w:left="0" w:firstLine="0"/>
              <w:jc w:val="left"/>
              <w:rPr>
                <w:rFonts w:hint="default" w:ascii="Arial" w:hAnsi="Arial" w:cs="Arial"/>
                <w:b w:val="0"/>
                <w:bCs w:val="0"/>
                <w:i w:val="0"/>
                <w:iCs w:val="0"/>
                <w:color w:val="auto"/>
                <w:kern w:val="24"/>
                <w:sz w:val="21"/>
                <w:szCs w:val="21"/>
                <w:u w:val="none"/>
              </w:rPr>
            </w:pPr>
            <w:r>
              <w:rPr>
                <w:rFonts w:hint="default" w:ascii="Arial" w:hAnsi="Arial" w:cs="Arial"/>
                <w:b w:val="0"/>
                <w:bCs w:val="0"/>
                <w:i w:val="0"/>
                <w:iCs w:val="0"/>
                <w:color w:val="auto"/>
                <w:kern w:val="24"/>
                <w:sz w:val="21"/>
                <w:szCs w:val="21"/>
                <w:u w:val="none"/>
              </w:rPr>
              <w:t>CPDQS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0" w:type="dxa"/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/>
              <w:ind w:left="0" w:firstLine="0"/>
              <w:jc w:val="center"/>
              <w:rPr>
                <w:rFonts w:hint="default" w:ascii="Arial" w:hAnsi="Arial" w:cs="Arial"/>
                <w:b w:val="0"/>
                <w:bCs w:val="0"/>
                <w:i w:val="0"/>
                <w:iCs w:val="0"/>
                <w:color w:val="auto"/>
                <w:kern w:val="24"/>
                <w:sz w:val="21"/>
                <w:szCs w:val="21"/>
                <w:u w:val="none"/>
              </w:rPr>
            </w:pPr>
            <w:r>
              <w:rPr>
                <w:rFonts w:hint="default" w:ascii="Arial" w:hAnsi="Arial" w:cs="Arial"/>
                <w:b w:val="0"/>
                <w:bCs w:val="0"/>
                <w:i w:val="0"/>
                <w:iCs w:val="0"/>
                <w:color w:val="auto"/>
                <w:kern w:val="24"/>
                <w:sz w:val="21"/>
                <w:szCs w:val="21"/>
                <w:u w:val="none"/>
              </w:rPr>
              <w:t>53.3 ± 8.0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0" w:type="dxa"/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/>
              <w:ind w:left="0" w:firstLine="0"/>
              <w:jc w:val="center"/>
              <w:rPr>
                <w:rFonts w:hint="default" w:ascii="Arial" w:hAnsi="Arial" w:cs="Arial"/>
                <w:b w:val="0"/>
                <w:bCs w:val="0"/>
                <w:i w:val="0"/>
                <w:iCs w:val="0"/>
                <w:color w:val="auto"/>
                <w:kern w:val="24"/>
                <w:sz w:val="21"/>
                <w:szCs w:val="21"/>
                <w:u w:val="none"/>
              </w:rPr>
            </w:pPr>
            <w:r>
              <w:rPr>
                <w:rFonts w:hint="default" w:ascii="Arial" w:hAnsi="Arial" w:cs="Arial"/>
                <w:b w:val="0"/>
                <w:bCs w:val="0"/>
                <w:i w:val="0"/>
                <w:iCs w:val="0"/>
                <w:color w:val="auto"/>
                <w:kern w:val="24"/>
                <w:sz w:val="21"/>
                <w:szCs w:val="21"/>
                <w:u w:val="none"/>
              </w:rPr>
              <w:t>52.0 ± 9.2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0" w:type="dxa"/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/>
              <w:ind w:left="0" w:firstLine="0"/>
              <w:jc w:val="center"/>
              <w:rPr>
                <w:rFonts w:hint="default" w:ascii="Arial" w:hAnsi="Arial" w:cs="Arial"/>
                <w:b w:val="0"/>
                <w:bCs w:val="0"/>
                <w:i w:val="0"/>
                <w:iCs w:val="0"/>
                <w:color w:val="auto"/>
                <w:kern w:val="24"/>
                <w:sz w:val="21"/>
                <w:szCs w:val="21"/>
                <w:u w:val="none"/>
              </w:rPr>
            </w:pPr>
            <w:r>
              <w:rPr>
                <w:rFonts w:hint="default" w:ascii="Arial" w:hAnsi="Arial" w:cs="Arial"/>
                <w:b w:val="0"/>
                <w:bCs w:val="0"/>
                <w:i w:val="0"/>
                <w:iCs w:val="0"/>
                <w:color w:val="auto"/>
                <w:kern w:val="24"/>
                <w:sz w:val="21"/>
                <w:szCs w:val="21"/>
                <w:u w:val="none"/>
              </w:rPr>
              <w:t>0.508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  <w:jc w:val="center"/>
        </w:trPr>
        <w:tc>
          <w:tcPr>
            <w:tcW w:w="2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0" w:type="dxa"/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/>
              <w:ind w:left="0" w:firstLine="0"/>
              <w:jc w:val="left"/>
              <w:rPr>
                <w:rFonts w:hint="default" w:ascii="Arial" w:hAnsi="Arial" w:cs="Arial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default" w:ascii="Arial" w:hAnsi="Arial" w:cs="Arial"/>
                <w:b w:val="0"/>
                <w:bCs w:val="0"/>
                <w:i w:val="0"/>
                <w:iCs w:val="0"/>
                <w:color w:val="auto"/>
                <w:kern w:val="24"/>
                <w:sz w:val="21"/>
                <w:szCs w:val="21"/>
                <w:u w:val="none"/>
              </w:rPr>
              <w:t>Diabetes, n (%)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0" w:type="dxa"/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/>
              <w:ind w:left="0" w:firstLine="0"/>
              <w:jc w:val="center"/>
              <w:rPr>
                <w:rFonts w:hint="default" w:ascii="Arial" w:hAnsi="Arial" w:cs="Arial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default" w:ascii="Arial" w:hAnsi="Arial" w:cs="Arial"/>
                <w:b w:val="0"/>
                <w:bCs w:val="0"/>
                <w:i w:val="0"/>
                <w:iCs w:val="0"/>
                <w:color w:val="auto"/>
                <w:kern w:val="24"/>
                <w:sz w:val="21"/>
                <w:szCs w:val="21"/>
                <w:u w:val="none"/>
              </w:rPr>
              <w:t>7 (12.7)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0" w:type="dxa"/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/>
              <w:ind w:left="0" w:firstLine="0"/>
              <w:jc w:val="center"/>
              <w:rPr>
                <w:rFonts w:hint="default" w:ascii="Arial" w:hAnsi="Arial" w:cs="Arial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default" w:ascii="Arial" w:hAnsi="Arial" w:cs="Arial"/>
                <w:b w:val="0"/>
                <w:bCs w:val="0"/>
                <w:i w:val="0"/>
                <w:iCs w:val="0"/>
                <w:color w:val="auto"/>
                <w:kern w:val="24"/>
                <w:sz w:val="21"/>
                <w:szCs w:val="21"/>
                <w:u w:val="none"/>
              </w:rPr>
              <w:t>8 (23.5)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0" w:type="dxa"/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/>
              <w:ind w:left="0" w:firstLine="0"/>
              <w:jc w:val="center"/>
              <w:rPr>
                <w:rFonts w:hint="default" w:ascii="Arial" w:hAnsi="Arial" w:cs="Arial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default" w:ascii="Arial" w:hAnsi="Arial" w:cs="Arial"/>
                <w:b w:val="0"/>
                <w:bCs w:val="0"/>
                <w:i w:val="0"/>
                <w:iCs w:val="0"/>
                <w:color w:val="auto"/>
                <w:kern w:val="24"/>
                <w:sz w:val="21"/>
                <w:szCs w:val="21"/>
                <w:u w:val="none"/>
              </w:rPr>
              <w:t>0.186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  <w:jc w:val="center"/>
        </w:trPr>
        <w:tc>
          <w:tcPr>
            <w:tcW w:w="2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0" w:type="dxa"/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/>
              <w:ind w:left="0" w:firstLine="0"/>
              <w:jc w:val="left"/>
              <w:rPr>
                <w:rFonts w:hint="default" w:ascii="Arial" w:hAnsi="Arial" w:cs="Arial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default" w:ascii="Arial" w:hAnsi="Arial" w:cs="Arial"/>
                <w:b w:val="0"/>
                <w:bCs w:val="0"/>
                <w:i w:val="0"/>
                <w:iCs w:val="0"/>
                <w:color w:val="auto"/>
                <w:kern w:val="24"/>
                <w:sz w:val="21"/>
                <w:szCs w:val="21"/>
                <w:u w:val="none"/>
              </w:rPr>
              <w:t>Hypertension, n (%)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0" w:type="dxa"/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/>
              <w:ind w:left="0" w:firstLine="0"/>
              <w:jc w:val="center"/>
              <w:rPr>
                <w:rFonts w:hint="default" w:ascii="Arial" w:hAnsi="Arial" w:cs="Arial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default" w:ascii="Arial" w:hAnsi="Arial" w:cs="Arial"/>
                <w:b w:val="0"/>
                <w:bCs w:val="0"/>
                <w:i w:val="0"/>
                <w:iCs w:val="0"/>
                <w:color w:val="auto"/>
                <w:kern w:val="24"/>
                <w:sz w:val="21"/>
                <w:szCs w:val="21"/>
                <w:u w:val="none"/>
              </w:rPr>
              <w:t>15 (27.3)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0" w:type="dxa"/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/>
              <w:ind w:left="0" w:firstLine="0"/>
              <w:jc w:val="center"/>
              <w:rPr>
                <w:rFonts w:hint="default" w:ascii="Arial" w:hAnsi="Arial" w:cs="Arial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default" w:ascii="Arial" w:hAnsi="Arial" w:cs="Arial"/>
                <w:b w:val="0"/>
                <w:bCs w:val="0"/>
                <w:i w:val="0"/>
                <w:iCs w:val="0"/>
                <w:color w:val="auto"/>
                <w:kern w:val="24"/>
                <w:sz w:val="21"/>
                <w:szCs w:val="21"/>
                <w:u w:val="none"/>
              </w:rPr>
              <w:t>9 (26.5)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0" w:type="dxa"/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/>
              <w:ind w:left="0" w:firstLine="0"/>
              <w:jc w:val="center"/>
              <w:rPr>
                <w:rFonts w:hint="default" w:ascii="Arial" w:hAnsi="Arial" w:cs="Arial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default" w:ascii="Arial" w:hAnsi="Arial" w:cs="Arial"/>
                <w:b w:val="0"/>
                <w:bCs w:val="0"/>
                <w:i w:val="0"/>
                <w:iCs w:val="0"/>
                <w:color w:val="auto"/>
                <w:kern w:val="24"/>
                <w:sz w:val="21"/>
                <w:szCs w:val="21"/>
                <w:u w:val="none"/>
              </w:rPr>
              <w:t>0.934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  <w:jc w:val="center"/>
        </w:trPr>
        <w:tc>
          <w:tcPr>
            <w:tcW w:w="2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0" w:type="dxa"/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/>
              <w:ind w:left="0" w:firstLine="0"/>
              <w:jc w:val="left"/>
              <w:rPr>
                <w:rFonts w:hint="default" w:ascii="Arial" w:hAnsi="Arial" w:cs="Arial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default" w:ascii="Arial" w:hAnsi="Arial" w:cs="Arial"/>
                <w:b w:val="0"/>
                <w:bCs w:val="0"/>
                <w:i w:val="0"/>
                <w:iCs w:val="0"/>
                <w:color w:val="auto"/>
                <w:kern w:val="24"/>
                <w:sz w:val="21"/>
                <w:szCs w:val="21"/>
                <w:u w:val="none"/>
              </w:rPr>
              <w:t>CHD, n (%)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0" w:type="dxa"/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/>
              <w:ind w:left="0" w:firstLine="0"/>
              <w:jc w:val="center"/>
              <w:rPr>
                <w:rFonts w:hint="default" w:ascii="Arial" w:hAnsi="Arial" w:cs="Arial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default" w:ascii="Arial" w:hAnsi="Arial" w:cs="Arial"/>
                <w:b w:val="0"/>
                <w:bCs w:val="0"/>
                <w:i w:val="0"/>
                <w:iCs w:val="0"/>
                <w:color w:val="auto"/>
                <w:kern w:val="24"/>
                <w:sz w:val="21"/>
                <w:szCs w:val="21"/>
                <w:u w:val="none"/>
              </w:rPr>
              <w:t>18 (32.7)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0" w:type="dxa"/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/>
              <w:ind w:left="0" w:firstLine="0"/>
              <w:jc w:val="center"/>
              <w:rPr>
                <w:rFonts w:hint="default" w:ascii="Arial" w:hAnsi="Arial" w:cs="Arial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default" w:ascii="Arial" w:hAnsi="Arial" w:cs="Arial"/>
                <w:b w:val="0"/>
                <w:bCs w:val="0"/>
                <w:i w:val="0"/>
                <w:iCs w:val="0"/>
                <w:color w:val="auto"/>
                <w:kern w:val="24"/>
                <w:sz w:val="21"/>
                <w:szCs w:val="21"/>
                <w:u w:val="none"/>
              </w:rPr>
              <w:t>16 (47.1)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0" w:type="dxa"/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/>
              <w:ind w:left="0" w:firstLine="0"/>
              <w:jc w:val="center"/>
              <w:rPr>
                <w:rFonts w:hint="default" w:ascii="Arial" w:hAnsi="Arial" w:cs="Arial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default" w:ascii="Arial" w:hAnsi="Arial" w:cs="Arial"/>
                <w:b w:val="0"/>
                <w:bCs w:val="0"/>
                <w:i w:val="0"/>
                <w:iCs w:val="0"/>
                <w:color w:val="auto"/>
                <w:kern w:val="24"/>
                <w:sz w:val="21"/>
                <w:szCs w:val="21"/>
                <w:u w:val="none"/>
              </w:rPr>
              <w:t>0.176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  <w:jc w:val="center"/>
        </w:trPr>
        <w:tc>
          <w:tcPr>
            <w:tcW w:w="2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0" w:type="dxa"/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/>
              <w:ind w:left="0" w:firstLine="0"/>
              <w:jc w:val="left"/>
              <w:rPr>
                <w:rFonts w:hint="default" w:ascii="Arial" w:hAnsi="Arial" w:cs="Arial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default" w:ascii="Arial" w:hAnsi="Arial" w:cs="Arial"/>
                <w:b w:val="0"/>
                <w:bCs w:val="0"/>
                <w:i w:val="0"/>
                <w:iCs w:val="0"/>
                <w:color w:val="auto"/>
                <w:kern w:val="24"/>
                <w:sz w:val="21"/>
                <w:szCs w:val="21"/>
                <w:u w:val="none"/>
              </w:rPr>
              <w:t>Smoking, n (%)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0" w:type="dxa"/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/>
              <w:ind w:left="0" w:firstLine="0"/>
              <w:jc w:val="center"/>
              <w:rPr>
                <w:rFonts w:hint="default" w:ascii="Arial" w:hAnsi="Arial" w:cs="Arial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default" w:ascii="Arial" w:hAnsi="Arial" w:cs="Arial"/>
                <w:b w:val="0"/>
                <w:bCs w:val="0"/>
                <w:i w:val="0"/>
                <w:iCs w:val="0"/>
                <w:color w:val="auto"/>
                <w:kern w:val="24"/>
                <w:sz w:val="21"/>
                <w:szCs w:val="21"/>
                <w:u w:val="none"/>
              </w:rPr>
              <w:t>32 (58.2)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0" w:type="dxa"/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/>
              <w:ind w:left="0" w:firstLine="0"/>
              <w:jc w:val="center"/>
              <w:rPr>
                <w:rFonts w:hint="default" w:ascii="Arial" w:hAnsi="Arial" w:cs="Arial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default" w:ascii="Arial" w:hAnsi="Arial" w:cs="Arial"/>
                <w:b w:val="0"/>
                <w:bCs w:val="0"/>
                <w:i w:val="0"/>
                <w:iCs w:val="0"/>
                <w:color w:val="auto"/>
                <w:kern w:val="24"/>
                <w:sz w:val="21"/>
                <w:szCs w:val="21"/>
                <w:u w:val="none"/>
              </w:rPr>
              <w:t>23 (67.6)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0" w:type="dxa"/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/>
              <w:ind w:left="0" w:firstLine="0"/>
              <w:jc w:val="center"/>
              <w:rPr>
                <w:rFonts w:hint="default" w:ascii="Arial" w:hAnsi="Arial" w:cs="Arial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default" w:ascii="Arial" w:hAnsi="Arial" w:cs="Arial"/>
                <w:b w:val="0"/>
                <w:bCs w:val="0"/>
                <w:i w:val="0"/>
                <w:iCs w:val="0"/>
                <w:color w:val="auto"/>
                <w:kern w:val="24"/>
                <w:sz w:val="21"/>
                <w:szCs w:val="21"/>
                <w:u w:val="none"/>
              </w:rPr>
              <w:t>0.372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  <w:jc w:val="center"/>
        </w:trPr>
        <w:tc>
          <w:tcPr>
            <w:tcW w:w="2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0" w:type="dxa"/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/>
              <w:ind w:left="0" w:firstLine="0"/>
              <w:jc w:val="left"/>
              <w:rPr>
                <w:rFonts w:hint="default" w:ascii="Arial" w:hAnsi="Arial" w:cs="Arial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default" w:ascii="Arial" w:hAnsi="Arial" w:cs="Arial"/>
                <w:b w:val="0"/>
                <w:bCs w:val="0"/>
                <w:i w:val="0"/>
                <w:iCs w:val="0"/>
                <w:color w:val="auto"/>
                <w:kern w:val="24"/>
                <w:sz w:val="21"/>
                <w:szCs w:val="21"/>
                <w:u w:val="none"/>
              </w:rPr>
              <w:t>Drinking, n (%)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0" w:type="dxa"/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/>
              <w:ind w:left="0" w:firstLine="0"/>
              <w:jc w:val="center"/>
              <w:rPr>
                <w:rFonts w:hint="default" w:ascii="Arial" w:hAnsi="Arial" w:cs="Arial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default" w:ascii="Arial" w:hAnsi="Arial" w:cs="Arial"/>
                <w:b w:val="0"/>
                <w:bCs w:val="0"/>
                <w:i w:val="0"/>
                <w:iCs w:val="0"/>
                <w:color w:val="auto"/>
                <w:kern w:val="24"/>
                <w:sz w:val="21"/>
                <w:szCs w:val="21"/>
                <w:u w:val="none"/>
              </w:rPr>
              <w:t>5 (9.1)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0" w:type="dxa"/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/>
              <w:ind w:left="0" w:firstLine="0"/>
              <w:jc w:val="center"/>
              <w:rPr>
                <w:rFonts w:hint="default" w:ascii="Arial" w:hAnsi="Arial" w:cs="Arial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default" w:ascii="Arial" w:hAnsi="Arial" w:cs="Arial"/>
                <w:b w:val="0"/>
                <w:bCs w:val="0"/>
                <w:i w:val="0"/>
                <w:iCs w:val="0"/>
                <w:color w:val="auto"/>
                <w:kern w:val="24"/>
                <w:sz w:val="21"/>
                <w:szCs w:val="21"/>
                <w:u w:val="none"/>
              </w:rPr>
              <w:t>8 (23.5)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0" w:type="dxa"/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/>
              <w:ind w:left="0" w:firstLine="0"/>
              <w:jc w:val="center"/>
              <w:rPr>
                <w:rFonts w:hint="default" w:ascii="Arial" w:hAnsi="Arial" w:cs="Arial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default" w:ascii="Arial" w:hAnsi="Arial" w:cs="Arial"/>
                <w:b w:val="0"/>
                <w:bCs w:val="0"/>
                <w:i w:val="0"/>
                <w:iCs w:val="0"/>
                <w:color w:val="auto"/>
                <w:kern w:val="24"/>
                <w:sz w:val="21"/>
                <w:szCs w:val="21"/>
                <w:u w:val="none"/>
              </w:rPr>
              <w:t>0.061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  <w:jc w:val="center"/>
        </w:trPr>
        <w:tc>
          <w:tcPr>
            <w:tcW w:w="2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0" w:type="dxa"/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/>
              <w:ind w:left="0" w:firstLine="0"/>
              <w:jc w:val="left"/>
              <w:rPr>
                <w:rFonts w:hint="default" w:ascii="Arial" w:hAnsi="Arial" w:cs="Arial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Arial" w:hAnsi="Arial" w:cs="Arial"/>
                <w:b w:val="0"/>
                <w:bCs w:val="0"/>
                <w:i w:val="0"/>
                <w:iCs w:val="0"/>
                <w:color w:val="auto"/>
                <w:kern w:val="24"/>
                <w:sz w:val="21"/>
                <w:szCs w:val="21"/>
                <w:u w:val="none"/>
                <w:lang w:val="en-US" w:eastAsia="zh-CN"/>
              </w:rPr>
              <w:t xml:space="preserve">TC </w:t>
            </w:r>
            <w:r>
              <w:rPr>
                <w:rFonts w:hint="default" w:ascii="Arial" w:hAnsi="Arial" w:cs="Arial"/>
                <w:b w:val="0"/>
                <w:bCs w:val="0"/>
                <w:i w:val="0"/>
                <w:iCs w:val="0"/>
                <w:color w:val="auto"/>
                <w:kern w:val="24"/>
                <w:sz w:val="21"/>
                <w:szCs w:val="21"/>
                <w:u w:val="none"/>
              </w:rPr>
              <w:t>(mmol/L)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0" w:type="dxa"/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/>
              <w:ind w:left="0" w:firstLine="0"/>
              <w:jc w:val="center"/>
              <w:rPr>
                <w:rFonts w:hint="default" w:ascii="Arial" w:hAnsi="Arial" w:cs="Arial"/>
                <w:b w:val="0"/>
                <w:bCs w:val="0"/>
                <w:i w:val="0"/>
                <w:iCs w:val="0"/>
                <w:color w:val="auto"/>
                <w:kern w:val="24"/>
                <w:sz w:val="21"/>
                <w:szCs w:val="21"/>
                <w:u w:val="none"/>
              </w:rPr>
            </w:pPr>
            <w:r>
              <w:rPr>
                <w:rFonts w:hint="default" w:ascii="Arial" w:hAnsi="Arial" w:cs="Arial"/>
                <w:b w:val="0"/>
                <w:bCs w:val="0"/>
                <w:i w:val="0"/>
                <w:iCs w:val="0"/>
                <w:color w:val="auto"/>
                <w:kern w:val="24"/>
                <w:sz w:val="21"/>
                <w:szCs w:val="21"/>
                <w:u w:val="none"/>
              </w:rPr>
              <w:t>3.99 ± 1.67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0" w:type="dxa"/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/>
              <w:ind w:left="0" w:firstLine="0"/>
              <w:jc w:val="center"/>
              <w:rPr>
                <w:rFonts w:hint="default" w:ascii="Arial" w:hAnsi="Arial" w:cs="Arial"/>
                <w:b w:val="0"/>
                <w:bCs w:val="0"/>
                <w:i w:val="0"/>
                <w:iCs w:val="0"/>
                <w:color w:val="auto"/>
                <w:kern w:val="24"/>
                <w:sz w:val="21"/>
                <w:szCs w:val="21"/>
                <w:u w:val="none"/>
              </w:rPr>
            </w:pPr>
            <w:r>
              <w:rPr>
                <w:rFonts w:hint="default" w:ascii="Arial" w:hAnsi="Arial" w:cs="Arial"/>
                <w:b w:val="0"/>
                <w:bCs w:val="0"/>
                <w:i w:val="0"/>
                <w:iCs w:val="0"/>
                <w:color w:val="auto"/>
                <w:kern w:val="24"/>
                <w:sz w:val="21"/>
                <w:szCs w:val="21"/>
                <w:u w:val="none"/>
              </w:rPr>
              <w:t>4.88 ± 1.95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0" w:type="dxa"/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/>
              <w:ind w:left="0" w:firstLine="0"/>
              <w:jc w:val="center"/>
              <w:rPr>
                <w:rFonts w:hint="default" w:ascii="Arial" w:hAnsi="Arial" w:cs="Arial"/>
                <w:b w:val="0"/>
                <w:bCs w:val="0"/>
                <w:i w:val="0"/>
                <w:iCs w:val="0"/>
                <w:color w:val="auto"/>
                <w:kern w:val="24"/>
                <w:sz w:val="21"/>
                <w:szCs w:val="21"/>
                <w:u w:val="none"/>
              </w:rPr>
            </w:pPr>
            <w:r>
              <w:rPr>
                <w:rFonts w:hint="default" w:ascii="Arial" w:hAnsi="Arial" w:cs="Arial"/>
                <w:b w:val="0"/>
                <w:bCs w:val="0"/>
                <w:i w:val="0"/>
                <w:iCs w:val="0"/>
                <w:color w:val="auto"/>
                <w:kern w:val="24"/>
                <w:sz w:val="21"/>
                <w:szCs w:val="21"/>
                <w:u w:val="none"/>
              </w:rPr>
              <w:t>0.026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  <w:jc w:val="center"/>
        </w:trPr>
        <w:tc>
          <w:tcPr>
            <w:tcW w:w="2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0" w:type="dxa"/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/>
              <w:ind w:left="0" w:firstLine="0"/>
              <w:jc w:val="left"/>
              <w:rPr>
                <w:rFonts w:hint="default" w:ascii="Arial" w:hAnsi="Arial" w:cs="Arial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default" w:ascii="Arial" w:hAnsi="Arial" w:cs="Arial"/>
                <w:b w:val="0"/>
                <w:bCs w:val="0"/>
                <w:i w:val="0"/>
                <w:iCs w:val="0"/>
                <w:color w:val="auto"/>
                <w:kern w:val="24"/>
                <w:sz w:val="21"/>
                <w:szCs w:val="21"/>
                <w:u w:val="none"/>
              </w:rPr>
              <w:t>LDL</w:t>
            </w:r>
            <w:r>
              <w:rPr>
                <w:rFonts w:hint="default" w:ascii="Arial" w:hAnsi="Arial" w:cs="Arial"/>
                <w:b w:val="0"/>
                <w:bCs w:val="0"/>
                <w:i w:val="0"/>
                <w:iCs w:val="0"/>
                <w:color w:val="auto"/>
                <w:kern w:val="24"/>
                <w:sz w:val="21"/>
                <w:szCs w:val="21"/>
                <w:u w:val="none"/>
                <w:lang w:val="en-US" w:eastAsia="zh-CN"/>
              </w:rPr>
              <w:t>-C</w:t>
            </w:r>
            <w:r>
              <w:rPr>
                <w:rFonts w:hint="default" w:ascii="Arial" w:hAnsi="Arial" w:cs="Arial"/>
                <w:b w:val="0"/>
                <w:bCs w:val="0"/>
                <w:i w:val="0"/>
                <w:iCs w:val="0"/>
                <w:color w:val="auto"/>
                <w:kern w:val="24"/>
                <w:sz w:val="21"/>
                <w:szCs w:val="21"/>
                <w:u w:val="none"/>
              </w:rPr>
              <w:t xml:space="preserve"> (mmol/L)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0" w:type="dxa"/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/>
              <w:ind w:left="0" w:firstLine="0"/>
              <w:jc w:val="center"/>
              <w:rPr>
                <w:rFonts w:hint="default" w:ascii="Arial" w:hAnsi="Arial" w:cs="Arial"/>
                <w:b w:val="0"/>
                <w:bCs w:val="0"/>
                <w:i w:val="0"/>
                <w:iCs w:val="0"/>
                <w:color w:val="auto"/>
                <w:kern w:val="24"/>
                <w:sz w:val="21"/>
                <w:szCs w:val="21"/>
                <w:u w:val="none"/>
              </w:rPr>
            </w:pPr>
            <w:r>
              <w:rPr>
                <w:rFonts w:hint="default" w:ascii="Arial" w:hAnsi="Arial" w:cs="Arial"/>
                <w:b w:val="0"/>
                <w:bCs w:val="0"/>
                <w:i w:val="0"/>
                <w:iCs w:val="0"/>
                <w:color w:val="auto"/>
                <w:kern w:val="24"/>
                <w:sz w:val="21"/>
                <w:szCs w:val="21"/>
                <w:u w:val="none"/>
              </w:rPr>
              <w:t>2.58 (1.77-3.55)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0" w:type="dxa"/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/>
              <w:ind w:left="0" w:firstLine="0"/>
              <w:jc w:val="center"/>
              <w:rPr>
                <w:rFonts w:hint="default" w:ascii="Arial" w:hAnsi="Arial" w:cs="Arial"/>
                <w:b w:val="0"/>
                <w:bCs w:val="0"/>
                <w:i w:val="0"/>
                <w:iCs w:val="0"/>
                <w:color w:val="auto"/>
                <w:kern w:val="24"/>
                <w:sz w:val="21"/>
                <w:szCs w:val="21"/>
                <w:u w:val="none"/>
              </w:rPr>
            </w:pPr>
            <w:r>
              <w:rPr>
                <w:rFonts w:hint="default" w:ascii="Arial" w:hAnsi="Arial" w:cs="Arial"/>
                <w:b w:val="0"/>
                <w:bCs w:val="0"/>
                <w:i w:val="0"/>
                <w:iCs w:val="0"/>
                <w:color w:val="auto"/>
                <w:kern w:val="24"/>
                <w:sz w:val="21"/>
                <w:szCs w:val="21"/>
                <w:u w:val="none"/>
              </w:rPr>
              <w:t>2.49 (1.99-4.09)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0" w:type="dxa"/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/>
              <w:ind w:left="0" w:firstLine="0"/>
              <w:jc w:val="center"/>
              <w:rPr>
                <w:rFonts w:hint="default" w:ascii="Arial" w:hAnsi="Arial" w:cs="Arial"/>
                <w:b w:val="0"/>
                <w:bCs w:val="0"/>
                <w:i w:val="0"/>
                <w:iCs w:val="0"/>
                <w:color w:val="auto"/>
                <w:kern w:val="24"/>
                <w:sz w:val="21"/>
                <w:szCs w:val="21"/>
                <w:u w:val="none"/>
              </w:rPr>
            </w:pPr>
            <w:r>
              <w:rPr>
                <w:rFonts w:hint="default" w:ascii="Arial" w:hAnsi="Arial" w:cs="Arial"/>
                <w:b w:val="0"/>
                <w:bCs w:val="0"/>
                <w:i w:val="0"/>
                <w:iCs w:val="0"/>
                <w:color w:val="auto"/>
                <w:kern w:val="24"/>
                <w:sz w:val="21"/>
                <w:szCs w:val="21"/>
                <w:u w:val="none"/>
              </w:rPr>
              <w:t>0.671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  <w:jc w:val="center"/>
        </w:trPr>
        <w:tc>
          <w:tcPr>
            <w:tcW w:w="2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0" w:type="dxa"/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/>
              <w:ind w:left="0" w:firstLine="0"/>
              <w:jc w:val="left"/>
              <w:rPr>
                <w:rFonts w:hint="default" w:ascii="Arial" w:hAnsi="Arial" w:cs="Arial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Arial" w:hAnsi="Arial" w:cs="Arial"/>
                <w:sz w:val="21"/>
                <w:szCs w:val="21"/>
                <w:lang w:val="en-US" w:eastAsia="zh-CN"/>
              </w:rPr>
              <w:t xml:space="preserve">FBG </w:t>
            </w:r>
            <w:r>
              <w:rPr>
                <w:rFonts w:hint="default" w:ascii="Arial" w:hAnsi="Arial" w:cs="Arial"/>
                <w:b w:val="0"/>
                <w:bCs w:val="0"/>
                <w:i w:val="0"/>
                <w:iCs w:val="0"/>
                <w:color w:val="auto"/>
                <w:kern w:val="24"/>
                <w:sz w:val="21"/>
                <w:szCs w:val="21"/>
                <w:u w:val="none"/>
              </w:rPr>
              <w:t>(mmol/L)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0" w:type="dxa"/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/>
              <w:ind w:left="0" w:firstLine="0"/>
              <w:jc w:val="center"/>
              <w:rPr>
                <w:rFonts w:hint="default" w:ascii="Arial" w:hAnsi="Arial" w:cs="Arial"/>
                <w:b w:val="0"/>
                <w:bCs w:val="0"/>
                <w:i w:val="0"/>
                <w:iCs w:val="0"/>
                <w:color w:val="auto"/>
                <w:kern w:val="24"/>
                <w:sz w:val="21"/>
                <w:szCs w:val="21"/>
                <w:u w:val="none"/>
              </w:rPr>
            </w:pPr>
            <w:r>
              <w:rPr>
                <w:rFonts w:hint="default" w:ascii="Arial" w:hAnsi="Arial" w:cs="Arial"/>
                <w:b w:val="0"/>
                <w:bCs w:val="0"/>
                <w:i w:val="0"/>
                <w:iCs w:val="0"/>
                <w:color w:val="auto"/>
                <w:kern w:val="24"/>
                <w:sz w:val="21"/>
                <w:szCs w:val="21"/>
                <w:u w:val="none"/>
              </w:rPr>
              <w:t>4.90 (4.34-5.84)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0" w:type="dxa"/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/>
              <w:ind w:left="0" w:firstLine="0"/>
              <w:jc w:val="center"/>
              <w:rPr>
                <w:rFonts w:hint="default" w:ascii="Arial" w:hAnsi="Arial" w:cs="Arial"/>
                <w:b w:val="0"/>
                <w:bCs w:val="0"/>
                <w:i w:val="0"/>
                <w:iCs w:val="0"/>
                <w:color w:val="auto"/>
                <w:kern w:val="24"/>
                <w:sz w:val="21"/>
                <w:szCs w:val="21"/>
                <w:u w:val="none"/>
              </w:rPr>
            </w:pPr>
            <w:r>
              <w:rPr>
                <w:rFonts w:hint="default" w:ascii="Arial" w:hAnsi="Arial" w:cs="Arial"/>
                <w:b w:val="0"/>
                <w:bCs w:val="0"/>
                <w:i w:val="0"/>
                <w:iCs w:val="0"/>
                <w:color w:val="auto"/>
                <w:kern w:val="24"/>
                <w:sz w:val="21"/>
                <w:szCs w:val="21"/>
                <w:u w:val="none"/>
              </w:rPr>
              <w:t>5.11 (4.66-6.85)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0" w:type="dxa"/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/>
              <w:ind w:left="0" w:firstLine="0"/>
              <w:jc w:val="center"/>
              <w:rPr>
                <w:rFonts w:hint="default" w:ascii="Arial" w:hAnsi="Arial" w:cs="Arial"/>
                <w:b w:val="0"/>
                <w:bCs w:val="0"/>
                <w:i w:val="0"/>
                <w:iCs w:val="0"/>
                <w:color w:val="auto"/>
                <w:kern w:val="24"/>
                <w:sz w:val="21"/>
                <w:szCs w:val="21"/>
                <w:u w:val="none"/>
              </w:rPr>
            </w:pPr>
            <w:r>
              <w:rPr>
                <w:rFonts w:hint="default" w:ascii="Arial" w:hAnsi="Arial" w:cs="Arial"/>
                <w:b w:val="0"/>
                <w:bCs w:val="0"/>
                <w:i w:val="0"/>
                <w:iCs w:val="0"/>
                <w:color w:val="auto"/>
                <w:kern w:val="24"/>
                <w:sz w:val="21"/>
                <w:szCs w:val="21"/>
                <w:u w:val="none"/>
              </w:rPr>
              <w:t>0.076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  <w:jc w:val="center"/>
        </w:trPr>
        <w:tc>
          <w:tcPr>
            <w:tcW w:w="2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0" w:type="dxa"/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/>
              <w:ind w:left="0" w:firstLine="0"/>
              <w:jc w:val="left"/>
              <w:rPr>
                <w:rFonts w:hint="default" w:ascii="Arial" w:hAnsi="Arial" w:cs="Arial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default" w:ascii="Arial" w:hAnsi="Arial" w:cs="Arial"/>
                <w:b w:val="0"/>
                <w:bCs w:val="0"/>
                <w:i w:val="0"/>
                <w:iCs w:val="0"/>
                <w:color w:val="auto"/>
                <w:kern w:val="24"/>
                <w:sz w:val="21"/>
                <w:szCs w:val="21"/>
                <w:u w:val="none"/>
              </w:rPr>
              <w:t>eGFR (ml/min/1.73m</w:t>
            </w:r>
            <w:r>
              <w:rPr>
                <w:rFonts w:hint="default" w:ascii="Arial" w:hAnsi="Arial" w:cs="Arial"/>
                <w:b w:val="0"/>
                <w:bCs w:val="0"/>
                <w:i w:val="0"/>
                <w:iCs w:val="0"/>
                <w:color w:val="auto"/>
                <w:kern w:val="24"/>
                <w:position w:val="0"/>
                <w:sz w:val="21"/>
                <w:szCs w:val="21"/>
                <w:u w:val="none"/>
                <w:vertAlign w:val="superscript"/>
              </w:rPr>
              <w:t>2</w:t>
            </w:r>
            <w:r>
              <w:rPr>
                <w:rFonts w:hint="default" w:ascii="Arial" w:hAnsi="Arial" w:cs="Arial"/>
                <w:b w:val="0"/>
                <w:bCs w:val="0"/>
                <w:i w:val="0"/>
                <w:iCs w:val="0"/>
                <w:color w:val="auto"/>
                <w:kern w:val="24"/>
                <w:sz w:val="21"/>
                <w:szCs w:val="21"/>
                <w:u w:val="none"/>
              </w:rPr>
              <w:t>)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0" w:type="dxa"/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/>
              <w:ind w:left="0" w:firstLine="0"/>
              <w:jc w:val="center"/>
              <w:rPr>
                <w:rFonts w:hint="default" w:ascii="Arial" w:hAnsi="Arial" w:cs="Arial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default" w:ascii="Arial" w:hAnsi="Arial" w:cs="Arial"/>
                <w:b w:val="0"/>
                <w:bCs w:val="0"/>
                <w:i w:val="0"/>
                <w:iCs w:val="0"/>
                <w:color w:val="auto"/>
                <w:kern w:val="24"/>
                <w:sz w:val="21"/>
                <w:szCs w:val="21"/>
                <w:u w:val="none"/>
              </w:rPr>
              <w:t>104.40 (96.24-110.59)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0" w:type="dxa"/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/>
              <w:ind w:left="0" w:firstLine="0"/>
              <w:jc w:val="center"/>
              <w:rPr>
                <w:rFonts w:hint="default" w:ascii="Arial" w:hAnsi="Arial" w:cs="Arial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default" w:ascii="Arial" w:hAnsi="Arial" w:cs="Arial"/>
                <w:b w:val="0"/>
                <w:bCs w:val="0"/>
                <w:i w:val="0"/>
                <w:iCs w:val="0"/>
                <w:color w:val="auto"/>
                <w:kern w:val="24"/>
                <w:sz w:val="21"/>
                <w:szCs w:val="21"/>
                <w:u w:val="none"/>
              </w:rPr>
              <w:t>104.24 (91.51-109.01)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0" w:type="dxa"/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/>
              <w:ind w:left="0" w:firstLine="0"/>
              <w:jc w:val="center"/>
              <w:rPr>
                <w:rFonts w:hint="default" w:ascii="Arial" w:hAnsi="Arial" w:cs="Arial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default" w:ascii="Arial" w:hAnsi="Arial" w:cs="Arial"/>
                <w:b w:val="0"/>
                <w:bCs w:val="0"/>
                <w:i w:val="0"/>
                <w:iCs w:val="0"/>
                <w:color w:val="auto"/>
                <w:kern w:val="24"/>
                <w:sz w:val="21"/>
                <w:szCs w:val="21"/>
                <w:u w:val="none"/>
              </w:rPr>
              <w:t>0.692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  <w:jc w:val="center"/>
        </w:trPr>
        <w:tc>
          <w:tcPr>
            <w:tcW w:w="2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0" w:type="dxa"/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/>
              <w:ind w:left="0" w:firstLine="0"/>
              <w:jc w:val="left"/>
              <w:rPr>
                <w:rFonts w:hint="default" w:ascii="Arial" w:hAnsi="Arial" w:cs="Arial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Arial" w:hAnsi="Arial" w:cs="Arial"/>
                <w:sz w:val="21"/>
                <w:szCs w:val="21"/>
                <w:lang w:val="en-US" w:eastAsia="zh-CN"/>
              </w:rPr>
              <w:t>BUN</w:t>
            </w:r>
            <w:r>
              <w:rPr>
                <w:rFonts w:hint="default" w:ascii="Arial" w:hAnsi="Arial" w:cs="Arial"/>
                <w:b w:val="0"/>
                <w:bCs w:val="0"/>
                <w:i w:val="0"/>
                <w:iCs w:val="0"/>
                <w:color w:val="auto"/>
                <w:kern w:val="24"/>
                <w:sz w:val="21"/>
                <w:szCs w:val="21"/>
                <w:u w:val="none"/>
              </w:rPr>
              <w:t xml:space="preserve"> (mmol/L)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0" w:type="dxa"/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/>
              <w:ind w:left="0" w:firstLine="0"/>
              <w:jc w:val="center"/>
              <w:rPr>
                <w:rFonts w:hint="default" w:ascii="Arial" w:hAnsi="Arial" w:cs="Arial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default" w:ascii="Arial" w:hAnsi="Arial" w:cs="Arial"/>
                <w:b w:val="0"/>
                <w:bCs w:val="0"/>
                <w:i w:val="0"/>
                <w:iCs w:val="0"/>
                <w:color w:val="auto"/>
                <w:kern w:val="24"/>
                <w:sz w:val="21"/>
                <w:szCs w:val="21"/>
                <w:u w:val="none"/>
              </w:rPr>
              <w:t>4.30 (3.50-5.19)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0" w:type="dxa"/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/>
              <w:ind w:left="0" w:firstLine="0"/>
              <w:jc w:val="center"/>
              <w:rPr>
                <w:rFonts w:hint="default" w:ascii="Arial" w:hAnsi="Arial" w:cs="Arial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default" w:ascii="Arial" w:hAnsi="Arial" w:cs="Arial"/>
                <w:b w:val="0"/>
                <w:bCs w:val="0"/>
                <w:i w:val="0"/>
                <w:iCs w:val="0"/>
                <w:color w:val="auto"/>
                <w:kern w:val="24"/>
                <w:sz w:val="21"/>
                <w:szCs w:val="21"/>
                <w:u w:val="none"/>
              </w:rPr>
              <w:t>4.36 (3.75-5.59)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0" w:type="dxa"/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/>
              <w:ind w:left="0" w:firstLine="0"/>
              <w:jc w:val="center"/>
              <w:rPr>
                <w:rFonts w:hint="default" w:ascii="Arial" w:hAnsi="Arial" w:cs="Arial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default" w:ascii="Arial" w:hAnsi="Arial" w:cs="Arial"/>
                <w:b w:val="0"/>
                <w:bCs w:val="0"/>
                <w:i w:val="0"/>
                <w:iCs w:val="0"/>
                <w:color w:val="auto"/>
                <w:kern w:val="24"/>
                <w:sz w:val="21"/>
                <w:szCs w:val="21"/>
                <w:u w:val="none"/>
              </w:rPr>
              <w:t>0.379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  <w:jc w:val="center"/>
        </w:trPr>
        <w:tc>
          <w:tcPr>
            <w:tcW w:w="2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0" w:type="dxa"/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/>
              <w:ind w:left="0" w:firstLine="0"/>
              <w:jc w:val="left"/>
              <w:rPr>
                <w:rFonts w:hint="default" w:ascii="Arial" w:hAnsi="Arial" w:cs="Arial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default" w:ascii="Arial" w:hAnsi="Arial" w:cs="Arial"/>
                <w:b w:val="0"/>
                <w:bCs w:val="0"/>
                <w:i w:val="0"/>
                <w:iCs w:val="0"/>
                <w:color w:val="auto"/>
                <w:kern w:val="24"/>
                <w:sz w:val="21"/>
                <w:szCs w:val="21"/>
                <w:u w:val="none"/>
              </w:rPr>
              <w:t>Uric acid (umol/L)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0" w:type="dxa"/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/>
              <w:ind w:left="0" w:firstLine="0"/>
              <w:jc w:val="center"/>
              <w:rPr>
                <w:rFonts w:hint="default" w:ascii="Arial" w:hAnsi="Arial" w:cs="Arial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default" w:ascii="Arial" w:hAnsi="Arial" w:cs="Arial"/>
                <w:b w:val="0"/>
                <w:bCs w:val="0"/>
                <w:i w:val="0"/>
                <w:iCs w:val="0"/>
                <w:color w:val="auto"/>
                <w:kern w:val="24"/>
                <w:sz w:val="21"/>
                <w:szCs w:val="21"/>
                <w:u w:val="none"/>
              </w:rPr>
              <w:t>397.4 ± 103.7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0" w:type="dxa"/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/>
              <w:ind w:left="0" w:firstLine="0"/>
              <w:jc w:val="center"/>
              <w:rPr>
                <w:rFonts w:hint="default" w:ascii="Arial" w:hAnsi="Arial" w:cs="Arial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default" w:ascii="Arial" w:hAnsi="Arial" w:cs="Arial"/>
                <w:b w:val="0"/>
                <w:bCs w:val="0"/>
                <w:i w:val="0"/>
                <w:iCs w:val="0"/>
                <w:color w:val="auto"/>
                <w:kern w:val="24"/>
                <w:sz w:val="21"/>
                <w:szCs w:val="21"/>
                <w:u w:val="none"/>
              </w:rPr>
              <w:t>420.6 ± 115.4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0" w:type="dxa"/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/>
              <w:ind w:left="0" w:firstLine="0"/>
              <w:jc w:val="center"/>
              <w:rPr>
                <w:rFonts w:hint="default" w:ascii="Arial" w:hAnsi="Arial" w:cs="Arial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default" w:ascii="Arial" w:hAnsi="Arial" w:cs="Arial"/>
                <w:b w:val="0"/>
                <w:bCs w:val="0"/>
                <w:i w:val="0"/>
                <w:iCs w:val="0"/>
                <w:color w:val="auto"/>
                <w:kern w:val="24"/>
                <w:sz w:val="21"/>
                <w:szCs w:val="21"/>
                <w:u w:val="none"/>
              </w:rPr>
              <w:t>0.346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  <w:jc w:val="center"/>
        </w:trPr>
        <w:tc>
          <w:tcPr>
            <w:tcW w:w="2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0" w:type="dxa"/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/>
              <w:ind w:left="0" w:firstLine="0"/>
              <w:jc w:val="left"/>
              <w:rPr>
                <w:rFonts w:hint="default" w:ascii="Arial" w:hAnsi="Arial" w:cs="Arial"/>
                <w:b w:val="0"/>
                <w:bCs w:val="0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bookmarkStart w:id="0" w:name="OLE_LINK2"/>
            <w:r>
              <w:rPr>
                <w:rFonts w:hint="eastAsia" w:ascii="Arial" w:hAnsi="Arial" w:cs="Arial"/>
                <w:b w:val="0"/>
                <w:bCs w:val="0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</w:t>
            </w:r>
            <w:r>
              <w:rPr>
                <w:rFonts w:hint="default" w:ascii="Arial" w:hAnsi="Arial" w:cs="Arial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cetate</w:t>
            </w:r>
            <w:bookmarkEnd w:id="0"/>
            <w:r>
              <w:rPr>
                <w:rFonts w:hint="eastAsia" w:ascii="Arial" w:hAnsi="Arial" w:cs="Arial"/>
                <w:b w:val="0"/>
                <w:bCs w:val="0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(umol/L)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0" w:type="dxa"/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/>
              <w:ind w:left="0" w:firstLine="0"/>
              <w:jc w:val="center"/>
              <w:rPr>
                <w:rFonts w:hint="default" w:ascii="Arial" w:hAnsi="Arial" w:cs="Arial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29.3 ± 10.3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0" w:type="dxa"/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/>
              <w:ind w:left="0" w:firstLine="0"/>
              <w:jc w:val="center"/>
              <w:rPr>
                <w:rFonts w:hint="default" w:ascii="Arial" w:hAnsi="Arial" w:cs="Arial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26.0 ± 9.1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0" w:type="dxa"/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/>
              <w:ind w:left="0" w:firstLine="0"/>
              <w:jc w:val="center"/>
              <w:rPr>
                <w:rFonts w:hint="default" w:ascii="Arial" w:hAnsi="Arial" w:cs="Arial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0.028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  <w:jc w:val="center"/>
        </w:trPr>
        <w:tc>
          <w:tcPr>
            <w:tcW w:w="2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0" w:type="dxa"/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/>
              <w:ind w:left="0" w:firstLine="0"/>
              <w:jc w:val="left"/>
              <w:rPr>
                <w:rFonts w:hint="eastAsia" w:ascii="Arial" w:hAnsi="Arial" w:cs="Arial"/>
                <w:b w:val="0"/>
                <w:bCs w:val="0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 w:hAnsi="Arial" w:cs="Arial"/>
                <w:b w:val="0"/>
                <w:bCs w:val="0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P</w:t>
            </w:r>
            <w:r>
              <w:rPr>
                <w:rFonts w:hint="default" w:ascii="Arial" w:hAnsi="Arial" w:cs="Arial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ropionate</w:t>
            </w:r>
            <w:r>
              <w:rPr>
                <w:rFonts w:hint="eastAsia" w:ascii="Arial" w:hAnsi="Arial" w:cs="Arial"/>
                <w:b w:val="0"/>
                <w:bCs w:val="0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(umol/L)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0" w:type="dxa"/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/>
              <w:ind w:left="0" w:firstLine="0"/>
              <w:jc w:val="center"/>
              <w:rPr>
                <w:rFonts w:hint="default" w:ascii="Arial" w:hAnsi="Arial" w:cs="Arial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9.0 (5.1-14.9)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0" w:type="dxa"/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/>
              <w:ind w:left="0" w:firstLine="0"/>
              <w:jc w:val="center"/>
              <w:rPr>
                <w:rFonts w:hint="default" w:ascii="Arial" w:hAnsi="Arial" w:cs="Arial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2.0 (1.5-4.8)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0" w:type="dxa"/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/>
              <w:ind w:left="0" w:firstLine="0"/>
              <w:jc w:val="center"/>
              <w:rPr>
                <w:rFonts w:hint="default" w:ascii="Arial" w:hAnsi="Arial" w:cs="Arial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&lt;0.001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  <w:jc w:val="center"/>
        </w:trPr>
        <w:tc>
          <w:tcPr>
            <w:tcW w:w="2330" w:type="dxa"/>
            <w:tcBorders>
              <w:top w:val="nil"/>
              <w:left w:val="nil"/>
              <w:bottom w:val="single" w:color="080000" w:sz="8" w:space="0"/>
              <w:right w:val="nil"/>
            </w:tcBorders>
            <w:shd w:val="clear" w:color="auto" w:fill="FFFFFF" w:themeFill="background1"/>
            <w:tcMar>
              <w:top w:w="10" w:type="dxa"/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/>
              <w:ind w:left="0" w:firstLine="0"/>
              <w:jc w:val="left"/>
              <w:rPr>
                <w:rFonts w:hint="eastAsia" w:ascii="Arial" w:hAnsi="Arial" w:cs="Arial"/>
                <w:b w:val="0"/>
                <w:bCs w:val="0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 w:hAnsi="Arial" w:cs="Arial"/>
                <w:b w:val="0"/>
                <w:bCs w:val="0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B</w:t>
            </w:r>
            <w:r>
              <w:rPr>
                <w:rFonts w:hint="default" w:ascii="Arial" w:hAnsi="Arial" w:cs="Arial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utyrate</w:t>
            </w:r>
            <w:r>
              <w:rPr>
                <w:rFonts w:hint="eastAsia" w:ascii="Arial" w:hAnsi="Arial" w:cs="Arial"/>
                <w:b w:val="0"/>
                <w:bCs w:val="0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(umol/L)</w:t>
            </w:r>
          </w:p>
        </w:tc>
        <w:tc>
          <w:tcPr>
            <w:tcW w:w="2310" w:type="dxa"/>
            <w:tcBorders>
              <w:top w:val="nil"/>
              <w:left w:val="nil"/>
              <w:bottom w:val="single" w:color="080000" w:sz="8" w:space="0"/>
              <w:right w:val="nil"/>
            </w:tcBorders>
            <w:shd w:val="clear" w:color="auto" w:fill="FFFFFF" w:themeFill="background1"/>
            <w:tcMar>
              <w:top w:w="10" w:type="dxa"/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/>
              <w:ind w:left="0" w:firstLine="0"/>
              <w:jc w:val="center"/>
              <w:rPr>
                <w:rFonts w:hint="default" w:ascii="Arial" w:hAnsi="Arial" w:cs="Arial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1.1 (0.4-5.5)</w:t>
            </w:r>
          </w:p>
        </w:tc>
        <w:tc>
          <w:tcPr>
            <w:tcW w:w="2340" w:type="dxa"/>
            <w:tcBorders>
              <w:top w:val="nil"/>
              <w:left w:val="nil"/>
              <w:bottom w:val="single" w:color="080000" w:sz="8" w:space="0"/>
              <w:right w:val="nil"/>
            </w:tcBorders>
            <w:shd w:val="clear" w:color="auto" w:fill="FFFFFF" w:themeFill="background1"/>
            <w:tcMar>
              <w:top w:w="10" w:type="dxa"/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/>
              <w:ind w:left="0" w:firstLine="0"/>
              <w:jc w:val="center"/>
              <w:rPr>
                <w:rFonts w:hint="default" w:ascii="Arial" w:hAnsi="Arial" w:cs="Arial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0.3 (0.1-0.4)</w:t>
            </w:r>
          </w:p>
        </w:tc>
        <w:tc>
          <w:tcPr>
            <w:tcW w:w="1042" w:type="dxa"/>
            <w:tcBorders>
              <w:top w:val="nil"/>
              <w:left w:val="nil"/>
              <w:bottom w:val="single" w:color="080000" w:sz="8" w:space="0"/>
              <w:right w:val="nil"/>
            </w:tcBorders>
            <w:shd w:val="clear" w:color="auto" w:fill="FFFFFF" w:themeFill="background1"/>
            <w:tcMar>
              <w:top w:w="10" w:type="dxa"/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/>
              <w:ind w:left="0" w:firstLine="0"/>
              <w:jc w:val="center"/>
              <w:rPr>
                <w:rFonts w:hint="default" w:ascii="Arial" w:hAnsi="Arial" w:cs="Arial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&lt;0.001</w:t>
            </w:r>
          </w:p>
        </w:tc>
      </w:tr>
    </w:tbl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0" w:afterAutospacing="0"/>
        <w:ind w:left="0" w:firstLine="0"/>
        <w:jc w:val="left"/>
        <w:textAlignment w:val="auto"/>
        <w:rPr>
          <w:rFonts w:hint="default" w:ascii="Arial" w:hAnsi="Arial" w:cs="Arial" w:eastAsiaTheme="minorEastAsia"/>
          <w:b w:val="0"/>
          <w:bCs w:val="0"/>
          <w:i w:val="0"/>
          <w:iCs w:val="0"/>
          <w:color w:val="auto"/>
          <w:kern w:val="24"/>
          <w:sz w:val="21"/>
          <w:szCs w:val="21"/>
          <w:u w:val="none"/>
          <w:lang w:val="en-US" w:eastAsia="zh-CN"/>
        </w:rPr>
      </w:pPr>
      <w:r>
        <w:rPr>
          <w:rFonts w:hint="default" w:ascii="Arial" w:hAnsi="Arial" w:cs="Arial"/>
          <w:b w:val="0"/>
          <w:bCs w:val="0"/>
          <w:i w:val="0"/>
          <w:iCs w:val="0"/>
          <w:color w:val="auto"/>
          <w:kern w:val="24"/>
          <w:sz w:val="21"/>
          <w:szCs w:val="21"/>
          <w:u w:val="none"/>
        </w:rPr>
        <w:t>Supplementary Table 1. Characteristics of the participants</w:t>
      </w:r>
      <w:r>
        <w:rPr>
          <w:rFonts w:hint="default" w:ascii="Arial" w:hAnsi="Arial" w:cs="Arial"/>
          <w:b w:val="0"/>
          <w:bCs w:val="0"/>
          <w:i w:val="0"/>
          <w:iCs w:val="0"/>
          <w:color w:val="auto"/>
          <w:kern w:val="24"/>
          <w:sz w:val="21"/>
          <w:szCs w:val="21"/>
          <w:u w:val="none"/>
          <w:lang w:val="en-GB" w:eastAsia="zh-CN"/>
        </w:rPr>
        <w:t xml:space="preserve"> </w:t>
      </w:r>
      <w:r>
        <w:rPr>
          <w:rFonts w:hint="default" w:ascii="Arial" w:hAnsi="Arial" w:cs="Arial"/>
          <w:b w:val="0"/>
          <w:bCs w:val="0"/>
          <w:i w:val="0"/>
          <w:iCs w:val="0"/>
          <w:color w:val="auto"/>
          <w:kern w:val="24"/>
          <w:sz w:val="21"/>
          <w:szCs w:val="21"/>
          <w:u w:val="none"/>
        </w:rPr>
        <w:t>at baseline</w:t>
      </w:r>
      <w:r>
        <w:rPr>
          <w:rFonts w:hint="eastAsia" w:ascii="Arial" w:hAnsi="Arial" w:cs="Arial"/>
          <w:b w:val="0"/>
          <w:bCs w:val="0"/>
          <w:i w:val="0"/>
          <w:iCs w:val="0"/>
          <w:color w:val="auto"/>
          <w:kern w:val="24"/>
          <w:sz w:val="21"/>
          <w:szCs w:val="21"/>
          <w:u w:val="none"/>
          <w:lang w:val="en-US" w:eastAsia="zh-CN"/>
        </w:rPr>
        <w:t xml:space="preserve"> in plasma samples.</w:t>
      </w:r>
      <w:bookmarkStart w:id="1" w:name="_GoBack"/>
      <w:bookmarkEnd w:id="1"/>
    </w:p>
    <w:p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</w:pPr>
      <w:r>
        <w:rPr>
          <w:rFonts w:hint="default" w:ascii="Arial" w:hAnsi="Arial" w:cs="Arial"/>
          <w:sz w:val="21"/>
          <w:szCs w:val="21"/>
          <w:lang w:val="en-US" w:eastAsia="zh-CN"/>
        </w:rPr>
        <w:t xml:space="preserve">Data are presented as mean ± standard deviation (SD), median (interquartile range [IQR]) or n (%). P value &lt; 0.05 was considered statistically significant. </w:t>
      </w:r>
      <w:r>
        <w:rPr>
          <w:rFonts w:hint="eastAsia" w:ascii="Arial" w:hAnsi="Arial" w:cs="Arial"/>
          <w:sz w:val="21"/>
          <w:szCs w:val="21"/>
          <w:lang w:val="en-US" w:eastAsia="zh-CN"/>
        </w:rPr>
        <w:t xml:space="preserve">BMI: Body Mass Index; BUN: </w:t>
      </w:r>
      <w:r>
        <w:rPr>
          <w:rFonts w:hint="default" w:ascii="Arial" w:hAnsi="Arial" w:cs="Arial"/>
          <w:sz w:val="21"/>
          <w:szCs w:val="21"/>
          <w:lang w:val="en-US" w:eastAsia="zh-CN"/>
        </w:rPr>
        <w:t>Blood urea nitrogen</w:t>
      </w:r>
      <w:r>
        <w:rPr>
          <w:rFonts w:hint="eastAsia" w:ascii="Arial" w:hAnsi="Arial" w:cs="Arial"/>
          <w:sz w:val="21"/>
          <w:szCs w:val="21"/>
          <w:lang w:val="en-US" w:eastAsia="zh-CN"/>
        </w:rPr>
        <w:t xml:space="preserve">; </w:t>
      </w:r>
      <w:r>
        <w:rPr>
          <w:rFonts w:hint="default" w:ascii="Arial" w:hAnsi="Arial" w:cs="Arial"/>
          <w:sz w:val="21"/>
          <w:szCs w:val="21"/>
          <w:lang w:val="en-US" w:eastAsia="zh-CN"/>
        </w:rPr>
        <w:t xml:space="preserve">CHD: </w:t>
      </w:r>
      <w:r>
        <w:rPr>
          <w:rFonts w:hint="eastAsia" w:ascii="Arial" w:hAnsi="Arial" w:cs="Arial"/>
          <w:sz w:val="21"/>
          <w:szCs w:val="21"/>
          <w:lang w:val="en-US" w:eastAsia="zh-CN"/>
        </w:rPr>
        <w:t>C</w:t>
      </w:r>
      <w:r>
        <w:rPr>
          <w:rFonts w:hint="default" w:ascii="Arial" w:hAnsi="Arial" w:cs="Arial"/>
          <w:sz w:val="21"/>
          <w:szCs w:val="21"/>
          <w:lang w:val="en-US" w:eastAsia="zh-CN"/>
        </w:rPr>
        <w:t>oronary heart disease; CPDQS</w:t>
      </w:r>
      <w:r>
        <w:rPr>
          <w:rFonts w:hint="eastAsia" w:ascii="Arial" w:hAnsi="Arial" w:cs="Arial"/>
          <w:sz w:val="21"/>
          <w:szCs w:val="21"/>
          <w:lang w:val="en-US" w:eastAsia="zh-CN"/>
        </w:rPr>
        <w:t xml:space="preserve">: China Prime Diet Quality Score; </w:t>
      </w:r>
      <w:r>
        <w:rPr>
          <w:rFonts w:hint="default" w:ascii="Arial" w:hAnsi="Arial" w:cs="Arial"/>
          <w:sz w:val="21"/>
          <w:szCs w:val="21"/>
          <w:lang w:val="en-US" w:eastAsia="zh-CN"/>
        </w:rPr>
        <w:t xml:space="preserve">EGFR: Estimated glomerular filtration rate; </w:t>
      </w:r>
      <w:r>
        <w:rPr>
          <w:rFonts w:hint="eastAsia" w:ascii="Arial" w:hAnsi="Arial" w:cs="Arial"/>
          <w:sz w:val="21"/>
          <w:szCs w:val="21"/>
          <w:lang w:val="en-US" w:eastAsia="zh-CN"/>
        </w:rPr>
        <w:t xml:space="preserve">FBG: Fasting blood glucose; </w:t>
      </w:r>
      <w:r>
        <w:rPr>
          <w:rFonts w:hint="default" w:ascii="Arial" w:hAnsi="Arial" w:cs="Arial"/>
          <w:sz w:val="21"/>
          <w:szCs w:val="21"/>
          <w:lang w:val="en-US" w:eastAsia="zh-CN"/>
        </w:rPr>
        <w:t>IQR: Interquartile range; LDL-C: low-density lipoprotein cholesterol; SD: Standard deviation; TAC: Thoracic aortic calcification</w:t>
      </w:r>
      <w:r>
        <w:rPr>
          <w:rFonts w:hint="eastAsia" w:ascii="Arial" w:hAnsi="Arial" w:cs="Arial"/>
          <w:sz w:val="21"/>
          <w:szCs w:val="21"/>
          <w:lang w:val="en-US" w:eastAsia="zh-CN"/>
        </w:rPr>
        <w:t>; TC: Total cholesterol</w:t>
      </w:r>
      <w:r>
        <w:rPr>
          <w:rFonts w:hint="default" w:ascii="Arial" w:hAnsi="Arial" w:cs="Arial"/>
          <w:sz w:val="21"/>
          <w:szCs w:val="21"/>
          <w:lang w:val="en-US" w:eastAsia="zh-CN"/>
        </w:rPr>
        <w:t>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M3NjJkOGE1MmFmYzRkNDkwYWFhMWQ0Zjg1MWJjMDkifQ=="/>
  </w:docVars>
  <w:rsids>
    <w:rsidRoot w:val="00000000"/>
    <w:rsid w:val="01B17642"/>
    <w:rsid w:val="19F86A56"/>
    <w:rsid w:val="3B4B58DF"/>
    <w:rsid w:val="3BA219DE"/>
    <w:rsid w:val="46E85588"/>
    <w:rsid w:val="51E47632"/>
    <w:rsid w:val="57291BD6"/>
    <w:rsid w:val="6A947A91"/>
    <w:rsid w:val="760D6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236</Words>
  <Characters>1298</Characters>
  <Lines>0</Lines>
  <Paragraphs>0</Paragraphs>
  <TotalTime>6</TotalTime>
  <ScaleCrop>false</ScaleCrop>
  <LinksUpToDate>false</LinksUpToDate>
  <CharactersWithSpaces>1451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2022-05-14T07:55:00Z</dcterms:created>
  <dc:creator>93542</dc:creator>
  <cp:lastModifiedBy>未定义</cp:lastModifiedBy>
  <dcterms:modified xsi:type="dcterms:W3CDTF">2022-06-10T15:26:54Z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4BD3AB64CAD043F6BC12417C10CFD671</vt:lpwstr>
  </property>
</Properties>
</file>