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cs="Arial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Supplementary Table 1</w:t>
      </w:r>
      <w:r>
        <w:rPr>
          <w:rFonts w:hint="eastAsia" w:ascii="Arial" w:hAnsi="Arial" w:cs="Arial"/>
          <w:b w:val="0"/>
          <w:bCs w:val="0"/>
          <w:sz w:val="21"/>
          <w:szCs w:val="21"/>
          <w:lang w:val="en-US" w:eastAsia="zh-CN"/>
        </w:rPr>
        <w:t>2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.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Univariate and multivariate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 regression analysis of risk factors for vascular calcification in the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participants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 with plasma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 xml:space="preserve"> samples</w:t>
      </w:r>
      <w:r>
        <w:rPr>
          <w:rFonts w:hint="eastAsia" w:ascii="Arial" w:hAnsi="Arial" w:cs="Arial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 xml:space="preserve"> </w:t>
      </w:r>
    </w:p>
    <w:tbl>
      <w:tblPr>
        <w:tblStyle w:val="4"/>
        <w:tblW w:w="92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2380"/>
        <w:gridCol w:w="1190"/>
        <w:gridCol w:w="2439"/>
        <w:gridCol w:w="12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2" w:hRule="atLeast"/>
          <w:jc w:val="center"/>
        </w:trPr>
        <w:tc>
          <w:tcPr>
            <w:tcW w:w="192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Exposure</w:t>
            </w:r>
          </w:p>
        </w:tc>
        <w:tc>
          <w:tcPr>
            <w:tcW w:w="357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GB" w:eastAsia="zh-CN" w:bidi="ar"/>
              </w:rPr>
              <w:t>Univariate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regression analysis</w:t>
            </w:r>
          </w:p>
        </w:tc>
        <w:tc>
          <w:tcPr>
            <w:tcW w:w="371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GB" w:eastAsia="zh-CN" w:bidi="ar"/>
              </w:rPr>
              <w:t>ultivariate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regression analysis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238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1.090 (0.999, 1.190)</w:t>
            </w:r>
          </w:p>
        </w:tc>
        <w:tc>
          <w:tcPr>
            <w:tcW w:w="119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0.05308</w:t>
            </w:r>
          </w:p>
        </w:tc>
        <w:tc>
          <w:tcPr>
            <w:tcW w:w="243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1.178 (1.010, 1.373)</w:t>
            </w:r>
          </w:p>
        </w:tc>
        <w:tc>
          <w:tcPr>
            <w:tcW w:w="127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4.812 (0.565, 40.972)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0.15045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7.900 (0.401, 155.802)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2.110 (0.688, 6.473)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0.19177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1.289 (0.206, 8.082)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Smoking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1.503 (0.613, 3.683)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0.37303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2.069 (0.550, 7.784)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Drinking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3.077 (0.914, 10.357)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0.06952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4.522 (0.065, 316.758)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0.48641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1.318 (1.025, 1.695)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0.03126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2.898 (0.813, 10.331)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LDL</w:t>
            </w: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-C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1.089 (0.814, 1.458)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0.56524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1.137 (0.525, 2.463)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FBG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1.146 (0.966, 1.360)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0.11753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1.677 (0.598, 4.703)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Uric</w:t>
            </w: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acid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1.002 (0.998, 1.006)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0.34299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 (0.991, 1.011)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eGFR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0.994 (0.966, 1.022)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0.65194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1.128 (0.920, 1.383)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</w:t>
            </w:r>
            <w:r>
              <w:rPr>
                <w:rFonts w:hint="eastAsia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1.224 (0.912, 1.644)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0.17859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5.317 (0.584, 48.440)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1.082 (0.972, 1.204)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0.15072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1.201 (1.015, 1.422)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CPDQS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0.981 (0.927, 1.038)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0.50252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0.846 (0.740, 0.968)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log2 (acetate)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0.651 (0.299, 1.417)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0.27936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0.818 (0.259, 2.586)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log2 (propionate)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0.344 (0.219, 0.540)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&lt;0.00001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0.158 (0.047, 0.533)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log2 (butyrate)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0.575 (0.440, 0.752)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0.00005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0.389 (0.221, 0.685)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0.00106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 xml:space="preserve">P value &lt; 0.05 was considered statistically significant. 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BMI: Body Mass Index; BUN: </w:t>
      </w:r>
      <w:r>
        <w:rPr>
          <w:rFonts w:hint="default" w:ascii="Arial" w:hAnsi="Arial" w:cs="Arial"/>
          <w:sz w:val="21"/>
          <w:szCs w:val="21"/>
          <w:lang w:val="en-US" w:eastAsia="zh-CN"/>
        </w:rPr>
        <w:t>Blood urea nitrogen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; </w:t>
      </w:r>
      <w:r>
        <w:rPr>
          <w:rFonts w:hint="default" w:ascii="Arial" w:hAnsi="Arial" w:cs="Arial"/>
          <w:sz w:val="21"/>
          <w:szCs w:val="21"/>
          <w:lang w:val="en-US" w:eastAsia="zh-CN"/>
        </w:rPr>
        <w:t>CPDQS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: China Prime Diet Quality Score; MD: Diabetes mellitus; 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EGFR: Estimated glomerular filtration rate; </w:t>
      </w:r>
      <w:r>
        <w:rPr>
          <w:rFonts w:hint="eastAsia" w:ascii="Arial" w:hAnsi="Arial" w:cs="Arial"/>
          <w:sz w:val="21"/>
          <w:szCs w:val="21"/>
          <w:lang w:val="en-US" w:eastAsia="zh-CN"/>
        </w:rPr>
        <w:t>FBG: Fasting blood glucose</w:t>
      </w:r>
      <w:r>
        <w:rPr>
          <w:rFonts w:hint="default" w:ascii="Arial" w:hAnsi="Arial" w:cs="Arial"/>
          <w:sz w:val="21"/>
          <w:szCs w:val="21"/>
          <w:lang w:val="en-US" w:eastAsia="zh-CN"/>
        </w:rPr>
        <w:t>; LDL-C: low-density lipoprotein cholesterol;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 TC: Total cholesterol</w:t>
      </w:r>
      <w:r>
        <w:rPr>
          <w:rFonts w:hint="default" w:ascii="Arial" w:hAnsi="Arial" w:cs="Arial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rPr>
          <w:rFonts w:hint="default" w:ascii="Arial" w:hAnsi="Arial" w:cs="Arial"/>
          <w:sz w:val="21"/>
          <w:szCs w:val="21"/>
          <w:lang w:val="en-US" w:eastAsia="zh-CN"/>
        </w:rPr>
      </w:pPr>
    </w:p>
    <w:p>
      <w:pPr>
        <w:rPr>
          <w:rFonts w:hint="default" w:ascii="Arial" w:hAnsi="Arial" w:cs="Arial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24C492F"/>
    <w:rsid w:val="030A6CC4"/>
    <w:rsid w:val="05676671"/>
    <w:rsid w:val="0B0F753B"/>
    <w:rsid w:val="0B503A14"/>
    <w:rsid w:val="0E822344"/>
    <w:rsid w:val="0FE73EE9"/>
    <w:rsid w:val="149A7843"/>
    <w:rsid w:val="1D412E8A"/>
    <w:rsid w:val="279664C8"/>
    <w:rsid w:val="27DA6182"/>
    <w:rsid w:val="2A16608E"/>
    <w:rsid w:val="2C536736"/>
    <w:rsid w:val="2F9701C4"/>
    <w:rsid w:val="32E97760"/>
    <w:rsid w:val="367B4A14"/>
    <w:rsid w:val="39A607ED"/>
    <w:rsid w:val="41313092"/>
    <w:rsid w:val="42836FF7"/>
    <w:rsid w:val="42B51AA1"/>
    <w:rsid w:val="4588524B"/>
    <w:rsid w:val="49D75DC0"/>
    <w:rsid w:val="4AC52898"/>
    <w:rsid w:val="4F043B94"/>
    <w:rsid w:val="4FD05E81"/>
    <w:rsid w:val="52262073"/>
    <w:rsid w:val="537066D9"/>
    <w:rsid w:val="55020B76"/>
    <w:rsid w:val="55185646"/>
    <w:rsid w:val="57C05705"/>
    <w:rsid w:val="57C2639A"/>
    <w:rsid w:val="5AB126F6"/>
    <w:rsid w:val="5EAA7B88"/>
    <w:rsid w:val="61DE64C6"/>
    <w:rsid w:val="62465CCB"/>
    <w:rsid w:val="63D52866"/>
    <w:rsid w:val="66544FA9"/>
    <w:rsid w:val="666341FB"/>
    <w:rsid w:val="67F178B6"/>
    <w:rsid w:val="6FDB1EE3"/>
    <w:rsid w:val="723D3B87"/>
    <w:rsid w:val="752124FA"/>
    <w:rsid w:val="759251A6"/>
    <w:rsid w:val="765C57B4"/>
    <w:rsid w:val="7D5B7628"/>
    <w:rsid w:val="7F1E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1403</Characters>
  <Lines>0</Lines>
  <Paragraphs>0</Paragraphs>
  <TotalTime>1</TotalTime>
  <ScaleCrop>false</ScaleCrop>
  <LinksUpToDate>false</LinksUpToDate>
  <CharactersWithSpaces>1541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2021-12-06T08:05:00Z</dcterms:created>
  <dc:creator>93542</dc:creator>
  <cp:lastModifiedBy>未定义</cp:lastModifiedBy>
  <dcterms:modified xsi:type="dcterms:W3CDTF">2022-10-01T15:26:45Z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DBA201585D15436A9E88FCC8917697CA</vt:lpwstr>
  </property>
  <property fmtid="{D5CDD505-2E9C-101B-9397-08002B2CF9AE}" pid="4" name="commondata">
    <vt:lpwstr>eyJoZGlkIjoiODM3NjJkOGE1MmFmYzRkNDkwYWFhMWQ0Zjg1MWJjMDkifQ==</vt:lpwstr>
  </property>
</Properties>
</file>