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7AC12" w14:textId="356BCAD2" w:rsidR="0018420D" w:rsidRDefault="00056E20" w:rsidP="00D344C6">
      <w:pPr>
        <w:spacing w:line="480" w:lineRule="auto"/>
        <w:rPr>
          <w:rFonts w:ascii="Arial" w:hAnsi="Arial" w:cs="Arial"/>
          <w:b/>
          <w:lang w:val="en-GB"/>
        </w:rPr>
      </w:pPr>
      <w:bookmarkStart w:id="0" w:name="_GoBack"/>
      <w:bookmarkEnd w:id="0"/>
      <w:r>
        <w:rPr>
          <w:rFonts w:ascii="Arial" w:hAnsi="Arial" w:cs="Arial"/>
          <w:b/>
          <w:lang w:val="en-GB"/>
        </w:rPr>
        <w:t>Additional file</w:t>
      </w:r>
      <w:r w:rsidR="00D344C6">
        <w:rPr>
          <w:rFonts w:ascii="Arial" w:hAnsi="Arial" w:cs="Arial"/>
          <w:b/>
          <w:lang w:val="en-GB"/>
        </w:rPr>
        <w:t xml:space="preserve"> </w:t>
      </w:r>
      <w:r w:rsidR="00486A72">
        <w:rPr>
          <w:rFonts w:ascii="Arial" w:hAnsi="Arial" w:cs="Arial"/>
          <w:b/>
          <w:lang w:val="en-GB"/>
        </w:rPr>
        <w:t>4</w:t>
      </w:r>
      <w:r w:rsidR="00CC6790">
        <w:rPr>
          <w:rFonts w:ascii="Arial" w:hAnsi="Arial" w:cs="Arial"/>
          <w:b/>
          <w:lang w:val="en-GB"/>
        </w:rPr>
        <w:t>.</w:t>
      </w:r>
    </w:p>
    <w:p w14:paraId="6ACB19D6" w14:textId="0FD799E6" w:rsidR="003A5BD5" w:rsidRDefault="003A5BD5" w:rsidP="00D344C6">
      <w:pPr>
        <w:spacing w:line="480" w:lineRule="auto"/>
        <w:rPr>
          <w:rFonts w:ascii="Arial" w:hAnsi="Arial" w:cs="Arial"/>
          <w:b/>
          <w:bCs/>
          <w:iCs/>
          <w:lang w:val="en-GB"/>
        </w:rPr>
      </w:pPr>
      <w:r w:rsidRPr="003A5BD5">
        <w:rPr>
          <w:rFonts w:ascii="Arial" w:hAnsi="Arial" w:cs="Arial"/>
          <w:b/>
          <w:bCs/>
          <w:iCs/>
          <w:lang w:val="en-GB"/>
        </w:rPr>
        <w:t xml:space="preserve">Relative abundance of bacterial families of the Bacteroidetes and Firmicutes </w:t>
      </w:r>
    </w:p>
    <w:p w14:paraId="5D37D1B6" w14:textId="77777777" w:rsidR="003A5BD5" w:rsidRPr="003A5BD5" w:rsidRDefault="003A5BD5" w:rsidP="00D344C6">
      <w:pPr>
        <w:spacing w:line="480" w:lineRule="auto"/>
        <w:rPr>
          <w:rFonts w:ascii="Arial" w:hAnsi="Arial" w:cs="Arial"/>
          <w:b/>
          <w:bCs/>
          <w:iCs/>
          <w:lang w:val="en-GB"/>
        </w:rPr>
      </w:pPr>
    </w:p>
    <w:p w14:paraId="0C2A0CEE" w14:textId="7CB57D7B" w:rsidR="00D344C6" w:rsidRPr="00D344C6" w:rsidRDefault="00D344C6" w:rsidP="00D344C6">
      <w:pPr>
        <w:spacing w:line="48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</w:t>
      </w:r>
    </w:p>
    <w:p w14:paraId="74DEB405" w14:textId="225B5448" w:rsidR="0018420D" w:rsidRPr="00B21DCF" w:rsidRDefault="006F2208" w:rsidP="001E7652">
      <w:pPr>
        <w:pStyle w:val="NormalWeb"/>
        <w:spacing w:line="480" w:lineRule="auto"/>
        <w:rPr>
          <w:rFonts w:ascii="Arial" w:hAnsi="Arial" w:cs="Arial"/>
          <w:i/>
          <w:shd w:val="clear" w:color="auto" w:fill="FFFFFF"/>
          <w:lang w:val="en-GB"/>
        </w:rPr>
      </w:pPr>
      <w:r>
        <w:rPr>
          <w:rFonts w:ascii="Arial" w:hAnsi="Arial" w:cs="Arial"/>
          <w:i/>
          <w:noProof/>
          <w:shd w:val="clear" w:color="auto" w:fill="FFFFFF"/>
        </w:rPr>
        <w:drawing>
          <wp:inline distT="0" distB="0" distL="0" distR="0" wp14:anchorId="24BD0EF9" wp14:editId="72BA97DB">
            <wp:extent cx="5755640" cy="3558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D5E77" w14:textId="5D153393" w:rsidR="00EF0576" w:rsidRPr="00B21DCF" w:rsidRDefault="00D344C6" w:rsidP="001A5AEE">
      <w:pPr>
        <w:autoSpaceDE w:val="0"/>
        <w:autoSpaceDN w:val="0"/>
        <w:adjustRightInd w:val="0"/>
        <w:spacing w:line="480" w:lineRule="auto"/>
        <w:rPr>
          <w:rFonts w:ascii="Arial" w:hAnsi="Arial" w:cs="Arial"/>
          <w:i/>
          <w:lang w:val="en-GB"/>
        </w:rPr>
      </w:pPr>
      <w:r w:rsidRPr="00D344C6">
        <w:rPr>
          <w:rFonts w:ascii="Arial" w:hAnsi="Arial" w:cs="Arial"/>
          <w:b/>
          <w:bCs/>
          <w:lang w:val="en-GB"/>
        </w:rPr>
        <w:lastRenderedPageBreak/>
        <w:t>B</w:t>
      </w:r>
      <w:r w:rsidR="006F2208">
        <w:rPr>
          <w:rFonts w:ascii="Arial" w:hAnsi="Arial" w:cs="Arial"/>
          <w:i/>
          <w:noProof/>
          <w:lang w:eastAsia="en-US"/>
        </w:rPr>
        <w:drawing>
          <wp:inline distT="0" distB="0" distL="0" distR="0" wp14:anchorId="42FCF159" wp14:editId="4BDC7225">
            <wp:extent cx="5755640" cy="35585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276E" w14:textId="0350A18D" w:rsidR="00A36AED" w:rsidRPr="003A5BD5" w:rsidRDefault="00056E20" w:rsidP="003A5BD5">
      <w:pPr>
        <w:spacing w:line="480" w:lineRule="auto"/>
        <w:rPr>
          <w:rFonts w:ascii="Arial" w:hAnsi="Arial" w:cs="Arial"/>
          <w:b/>
          <w:bCs/>
          <w:iCs/>
          <w:lang w:val="en-GB"/>
        </w:rPr>
      </w:pPr>
      <w:r>
        <w:rPr>
          <w:rFonts w:ascii="Arial" w:hAnsi="Arial" w:cs="Arial"/>
          <w:b/>
          <w:bCs/>
          <w:i/>
          <w:lang w:val="en-GB"/>
        </w:rPr>
        <w:t>Additional file</w:t>
      </w:r>
      <w:r w:rsidR="00902245">
        <w:rPr>
          <w:rFonts w:ascii="Arial" w:hAnsi="Arial" w:cs="Arial"/>
          <w:b/>
          <w:bCs/>
          <w:i/>
          <w:lang w:val="en-GB"/>
        </w:rPr>
        <w:t xml:space="preserve"> </w:t>
      </w:r>
      <w:r w:rsidR="00B64FFF">
        <w:rPr>
          <w:rFonts w:ascii="Arial" w:hAnsi="Arial" w:cs="Arial"/>
          <w:b/>
          <w:bCs/>
          <w:i/>
          <w:lang w:val="en-GB"/>
        </w:rPr>
        <w:t>4</w:t>
      </w:r>
      <w:r w:rsidR="00637E44">
        <w:rPr>
          <w:rFonts w:ascii="Arial" w:hAnsi="Arial" w:cs="Arial"/>
          <w:b/>
          <w:bCs/>
          <w:i/>
          <w:lang w:val="en-GB"/>
        </w:rPr>
        <w:t>.</w:t>
      </w:r>
      <w:r w:rsidR="00D344C6">
        <w:rPr>
          <w:rFonts w:ascii="Arial" w:hAnsi="Arial" w:cs="Arial"/>
          <w:b/>
          <w:bCs/>
          <w:i/>
          <w:lang w:val="en-GB"/>
        </w:rPr>
        <w:t xml:space="preserve"> </w:t>
      </w:r>
      <w:r w:rsidR="003A5BD5" w:rsidRPr="003A5BD5">
        <w:rPr>
          <w:rFonts w:ascii="Arial" w:hAnsi="Arial" w:cs="Arial"/>
          <w:b/>
          <w:bCs/>
          <w:i/>
          <w:lang w:val="en-GB"/>
        </w:rPr>
        <w:t xml:space="preserve">Relative abundance of bacterial families of the Bacteroidetes </w:t>
      </w:r>
      <w:r w:rsidR="003A5BD5">
        <w:rPr>
          <w:rFonts w:ascii="Arial" w:hAnsi="Arial" w:cs="Arial"/>
          <w:b/>
          <w:bCs/>
          <w:i/>
          <w:lang w:val="en-GB"/>
        </w:rPr>
        <w:t xml:space="preserve">(A) </w:t>
      </w:r>
      <w:r w:rsidR="003A5BD5" w:rsidRPr="003A5BD5">
        <w:rPr>
          <w:rFonts w:ascii="Arial" w:hAnsi="Arial" w:cs="Arial"/>
          <w:b/>
          <w:bCs/>
          <w:i/>
          <w:lang w:val="en-GB"/>
        </w:rPr>
        <w:t>and Firmicutes</w:t>
      </w:r>
      <w:r w:rsidR="003A5BD5" w:rsidRPr="003A5BD5">
        <w:rPr>
          <w:rFonts w:ascii="Arial" w:hAnsi="Arial" w:cs="Arial"/>
          <w:b/>
          <w:bCs/>
          <w:iCs/>
          <w:lang w:val="en-GB"/>
        </w:rPr>
        <w:t xml:space="preserve"> </w:t>
      </w:r>
      <w:r w:rsidR="003A5BD5" w:rsidRPr="00B64FFF">
        <w:rPr>
          <w:rFonts w:ascii="Arial" w:hAnsi="Arial" w:cs="Arial"/>
          <w:b/>
          <w:bCs/>
          <w:i/>
          <w:lang w:val="en-GB"/>
        </w:rPr>
        <w:t>(B)</w:t>
      </w:r>
      <w:r w:rsidR="003A5BD5">
        <w:rPr>
          <w:rFonts w:ascii="Arial" w:hAnsi="Arial" w:cs="Arial"/>
          <w:b/>
          <w:bCs/>
          <w:iCs/>
          <w:lang w:val="en-GB"/>
        </w:rPr>
        <w:t xml:space="preserve"> </w:t>
      </w:r>
      <w:r w:rsidR="006F2208" w:rsidRPr="00B21DCF">
        <w:rPr>
          <w:rFonts w:ascii="Arial" w:hAnsi="Arial" w:cs="Arial"/>
          <w:i/>
          <w:lang w:val="en-GB"/>
        </w:rPr>
        <w:t xml:space="preserve">in </w:t>
      </w:r>
      <w:r w:rsidR="006F2208" w:rsidRPr="00B21DCF">
        <w:rPr>
          <w:rFonts w:ascii="Arial" w:hAnsi="Arial" w:cs="Arial"/>
          <w:i/>
          <w:noProof/>
          <w:shd w:val="clear" w:color="auto" w:fill="FFFFFF"/>
          <w:lang w:val="en-GB"/>
        </w:rPr>
        <w:t xml:space="preserve">faecal samples collected from healthy Welsh ponies at the farm (D0-D13), during hospitalization without treatment (D14-D21), during hospitalization and treatment with </w:t>
      </w:r>
      <w:r w:rsidR="006F2208" w:rsidRPr="00B21DCF">
        <w:rPr>
          <w:rFonts w:ascii="Arial" w:hAnsi="Arial" w:cs="Arial"/>
          <w:i/>
          <w:shd w:val="clear" w:color="auto" w:fill="FFFFFF"/>
          <w:lang w:val="en-GB"/>
        </w:rPr>
        <w:t>trimethoprim-sulfadiazine (TMS) (D22-D26) and after discharge from the hospital up until 6 months after hospitalization and antimicrobial treatment (D</w:t>
      </w:r>
      <w:r w:rsidR="006F2208">
        <w:rPr>
          <w:rFonts w:ascii="Arial" w:hAnsi="Arial" w:cs="Arial"/>
          <w:i/>
          <w:shd w:val="clear" w:color="auto" w:fill="FFFFFF"/>
          <w:lang w:val="en-GB"/>
        </w:rPr>
        <w:t>27</w:t>
      </w:r>
      <w:r w:rsidR="006F2208" w:rsidRPr="00B21DCF">
        <w:rPr>
          <w:rFonts w:ascii="Arial" w:hAnsi="Arial" w:cs="Arial"/>
          <w:i/>
          <w:shd w:val="clear" w:color="auto" w:fill="FFFFFF"/>
          <w:lang w:val="en-GB"/>
        </w:rPr>
        <w:t>-D211).</w:t>
      </w:r>
      <w:r w:rsidR="000E0E42">
        <w:rPr>
          <w:rFonts w:ascii="Arial" w:hAnsi="Arial" w:cs="Arial"/>
          <w:i/>
          <w:shd w:val="clear" w:color="auto" w:fill="FFFFFF"/>
          <w:lang w:val="en-GB"/>
        </w:rPr>
        <w:t xml:space="preserve"> NA</w:t>
      </w:r>
      <w:r w:rsidR="001F25E1">
        <w:rPr>
          <w:rFonts w:ascii="Arial" w:hAnsi="Arial" w:cs="Arial"/>
          <w:i/>
          <w:shd w:val="clear" w:color="auto" w:fill="FFFFFF"/>
          <w:lang w:val="en-GB"/>
        </w:rPr>
        <w:t xml:space="preserve"> = not applicable, indicating</w:t>
      </w:r>
      <w:r w:rsidR="000E0E42">
        <w:rPr>
          <w:rFonts w:ascii="Arial" w:hAnsi="Arial" w:cs="Arial"/>
          <w:i/>
          <w:shd w:val="clear" w:color="auto" w:fill="FFFFFF"/>
          <w:lang w:val="en-GB"/>
        </w:rPr>
        <w:t xml:space="preserve"> no family level name </w:t>
      </w:r>
      <w:r w:rsidR="001F25E1">
        <w:rPr>
          <w:rFonts w:ascii="Arial" w:hAnsi="Arial" w:cs="Arial"/>
          <w:i/>
          <w:shd w:val="clear" w:color="auto" w:fill="FFFFFF"/>
          <w:lang w:val="en-GB"/>
        </w:rPr>
        <w:t xml:space="preserve">is </w:t>
      </w:r>
      <w:r w:rsidR="000E0E42">
        <w:rPr>
          <w:rFonts w:ascii="Arial" w:hAnsi="Arial" w:cs="Arial"/>
          <w:i/>
          <w:shd w:val="clear" w:color="auto" w:fill="FFFFFF"/>
          <w:lang w:val="en-GB"/>
        </w:rPr>
        <w:t xml:space="preserve">yet available. </w:t>
      </w:r>
    </w:p>
    <w:p w14:paraId="78C1291B" w14:textId="1B94132C" w:rsidR="007641DD" w:rsidRPr="00B21DCF" w:rsidRDefault="007641DD" w:rsidP="000B75BD">
      <w:pPr>
        <w:spacing w:line="480" w:lineRule="auto"/>
        <w:rPr>
          <w:rFonts w:ascii="Arial" w:hAnsi="Arial" w:cs="Arial"/>
          <w:b/>
          <w:lang w:val="en-GB"/>
        </w:rPr>
      </w:pPr>
    </w:p>
    <w:sectPr w:rsidR="007641DD" w:rsidRPr="00B21DCF" w:rsidSect="000B75BD">
      <w:footerReference w:type="even" r:id="rId8"/>
      <w:footerReference w:type="default" r:id="rId9"/>
      <w:pgSz w:w="11900" w:h="16840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3C68E" w14:textId="77777777" w:rsidR="00072329" w:rsidRDefault="00072329" w:rsidP="000B75BD">
      <w:r>
        <w:separator/>
      </w:r>
    </w:p>
  </w:endnote>
  <w:endnote w:type="continuationSeparator" w:id="0">
    <w:p w14:paraId="523757FF" w14:textId="77777777" w:rsidR="00072329" w:rsidRDefault="00072329" w:rsidP="000B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177F1" w14:textId="77777777" w:rsidR="007A6BAE" w:rsidRDefault="007A6BAE" w:rsidP="000B75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A31AA3" w14:textId="77777777" w:rsidR="007A6BAE" w:rsidRDefault="007A6B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D20C" w14:textId="58E26597" w:rsidR="007A6BAE" w:rsidRDefault="007A6BAE" w:rsidP="000B75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0D8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AA80747" w14:textId="77777777" w:rsidR="007A6BAE" w:rsidRDefault="007A6B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72648" w14:textId="77777777" w:rsidR="00072329" w:rsidRDefault="00072329" w:rsidP="000B75BD">
      <w:r>
        <w:separator/>
      </w:r>
    </w:p>
  </w:footnote>
  <w:footnote w:type="continuationSeparator" w:id="0">
    <w:p w14:paraId="5D2EC139" w14:textId="77777777" w:rsidR="00072329" w:rsidRDefault="00072329" w:rsidP="000B7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BD"/>
    <w:rsid w:val="00000A06"/>
    <w:rsid w:val="00001046"/>
    <w:rsid w:val="00011CDF"/>
    <w:rsid w:val="00014E6F"/>
    <w:rsid w:val="00015873"/>
    <w:rsid w:val="00021B9D"/>
    <w:rsid w:val="00024995"/>
    <w:rsid w:val="00027571"/>
    <w:rsid w:val="000276BC"/>
    <w:rsid w:val="000305C4"/>
    <w:rsid w:val="0003141B"/>
    <w:rsid w:val="00034144"/>
    <w:rsid w:val="00035275"/>
    <w:rsid w:val="000367B8"/>
    <w:rsid w:val="00045683"/>
    <w:rsid w:val="00053E89"/>
    <w:rsid w:val="00056E20"/>
    <w:rsid w:val="00063382"/>
    <w:rsid w:val="0006354B"/>
    <w:rsid w:val="000642B3"/>
    <w:rsid w:val="00064E73"/>
    <w:rsid w:val="00072329"/>
    <w:rsid w:val="00073924"/>
    <w:rsid w:val="00082059"/>
    <w:rsid w:val="0008398E"/>
    <w:rsid w:val="00083B0E"/>
    <w:rsid w:val="00086769"/>
    <w:rsid w:val="00091C1C"/>
    <w:rsid w:val="00094BE1"/>
    <w:rsid w:val="000957B0"/>
    <w:rsid w:val="00097BB0"/>
    <w:rsid w:val="000A0A34"/>
    <w:rsid w:val="000A0B95"/>
    <w:rsid w:val="000A0BD3"/>
    <w:rsid w:val="000A58E1"/>
    <w:rsid w:val="000A6AD8"/>
    <w:rsid w:val="000B75BD"/>
    <w:rsid w:val="000C1FCD"/>
    <w:rsid w:val="000C5F0F"/>
    <w:rsid w:val="000C7F92"/>
    <w:rsid w:val="000D370D"/>
    <w:rsid w:val="000E049A"/>
    <w:rsid w:val="000E0E42"/>
    <w:rsid w:val="000E3886"/>
    <w:rsid w:val="000F07FE"/>
    <w:rsid w:val="000F25A0"/>
    <w:rsid w:val="00103D8B"/>
    <w:rsid w:val="0011150D"/>
    <w:rsid w:val="0012108D"/>
    <w:rsid w:val="00123AA1"/>
    <w:rsid w:val="00132364"/>
    <w:rsid w:val="00132C3A"/>
    <w:rsid w:val="00135D7D"/>
    <w:rsid w:val="001406F4"/>
    <w:rsid w:val="00140A30"/>
    <w:rsid w:val="0014265C"/>
    <w:rsid w:val="001474AB"/>
    <w:rsid w:val="001479C4"/>
    <w:rsid w:val="00147DD6"/>
    <w:rsid w:val="001539D6"/>
    <w:rsid w:val="00157D7F"/>
    <w:rsid w:val="00161050"/>
    <w:rsid w:val="0016238C"/>
    <w:rsid w:val="00162EA5"/>
    <w:rsid w:val="00164534"/>
    <w:rsid w:val="00167FC1"/>
    <w:rsid w:val="0017090A"/>
    <w:rsid w:val="00174F86"/>
    <w:rsid w:val="0018420D"/>
    <w:rsid w:val="0019456F"/>
    <w:rsid w:val="00196297"/>
    <w:rsid w:val="001A1E8A"/>
    <w:rsid w:val="001A3F42"/>
    <w:rsid w:val="001A4645"/>
    <w:rsid w:val="001A5AEE"/>
    <w:rsid w:val="001C3B7B"/>
    <w:rsid w:val="001C3DA8"/>
    <w:rsid w:val="001C56B8"/>
    <w:rsid w:val="001D40B2"/>
    <w:rsid w:val="001D7A3D"/>
    <w:rsid w:val="001E3BCC"/>
    <w:rsid w:val="001E739A"/>
    <w:rsid w:val="001E7652"/>
    <w:rsid w:val="001F25E1"/>
    <w:rsid w:val="00211745"/>
    <w:rsid w:val="00221BF7"/>
    <w:rsid w:val="002229E0"/>
    <w:rsid w:val="00237E39"/>
    <w:rsid w:val="0024319C"/>
    <w:rsid w:val="002455C1"/>
    <w:rsid w:val="00246255"/>
    <w:rsid w:val="00246B65"/>
    <w:rsid w:val="00247E51"/>
    <w:rsid w:val="00250D22"/>
    <w:rsid w:val="00252373"/>
    <w:rsid w:val="002612A1"/>
    <w:rsid w:val="00267BD1"/>
    <w:rsid w:val="00272D5F"/>
    <w:rsid w:val="0027371F"/>
    <w:rsid w:val="002738CD"/>
    <w:rsid w:val="00275C90"/>
    <w:rsid w:val="002773BD"/>
    <w:rsid w:val="00280085"/>
    <w:rsid w:val="00283437"/>
    <w:rsid w:val="00297C61"/>
    <w:rsid w:val="002A62C3"/>
    <w:rsid w:val="002E0E9B"/>
    <w:rsid w:val="002E36DB"/>
    <w:rsid w:val="002F4C48"/>
    <w:rsid w:val="002F5965"/>
    <w:rsid w:val="00310175"/>
    <w:rsid w:val="00311CF1"/>
    <w:rsid w:val="00315AF4"/>
    <w:rsid w:val="003279B5"/>
    <w:rsid w:val="00335514"/>
    <w:rsid w:val="00337298"/>
    <w:rsid w:val="003379EB"/>
    <w:rsid w:val="003405C6"/>
    <w:rsid w:val="00341509"/>
    <w:rsid w:val="00344E38"/>
    <w:rsid w:val="003511F7"/>
    <w:rsid w:val="00356297"/>
    <w:rsid w:val="0037375C"/>
    <w:rsid w:val="00393C8B"/>
    <w:rsid w:val="003A5BD5"/>
    <w:rsid w:val="003C3A0B"/>
    <w:rsid w:val="003D0229"/>
    <w:rsid w:val="003E59EF"/>
    <w:rsid w:val="00405279"/>
    <w:rsid w:val="0040580B"/>
    <w:rsid w:val="004123B7"/>
    <w:rsid w:val="004254CC"/>
    <w:rsid w:val="004279B8"/>
    <w:rsid w:val="004323E9"/>
    <w:rsid w:val="00440D88"/>
    <w:rsid w:val="00446C21"/>
    <w:rsid w:val="0045020E"/>
    <w:rsid w:val="004510E2"/>
    <w:rsid w:val="004510EC"/>
    <w:rsid w:val="00454FA2"/>
    <w:rsid w:val="00455144"/>
    <w:rsid w:val="004557A0"/>
    <w:rsid w:val="0045667D"/>
    <w:rsid w:val="0047249D"/>
    <w:rsid w:val="00473634"/>
    <w:rsid w:val="00474064"/>
    <w:rsid w:val="004804D5"/>
    <w:rsid w:val="00486A72"/>
    <w:rsid w:val="00486FC4"/>
    <w:rsid w:val="004871C3"/>
    <w:rsid w:val="00491CDA"/>
    <w:rsid w:val="004975D7"/>
    <w:rsid w:val="004A4894"/>
    <w:rsid w:val="004A7D7B"/>
    <w:rsid w:val="004B2037"/>
    <w:rsid w:val="004B24E8"/>
    <w:rsid w:val="004C148D"/>
    <w:rsid w:val="004C1EDE"/>
    <w:rsid w:val="004D2E4D"/>
    <w:rsid w:val="004E0F66"/>
    <w:rsid w:val="004F3698"/>
    <w:rsid w:val="00510B25"/>
    <w:rsid w:val="00514404"/>
    <w:rsid w:val="0051524C"/>
    <w:rsid w:val="00516A14"/>
    <w:rsid w:val="00535FC5"/>
    <w:rsid w:val="00536F38"/>
    <w:rsid w:val="00540D63"/>
    <w:rsid w:val="00542667"/>
    <w:rsid w:val="00561915"/>
    <w:rsid w:val="005626CE"/>
    <w:rsid w:val="00563493"/>
    <w:rsid w:val="00564905"/>
    <w:rsid w:val="00570837"/>
    <w:rsid w:val="00573605"/>
    <w:rsid w:val="00575C0C"/>
    <w:rsid w:val="00577737"/>
    <w:rsid w:val="00586DF3"/>
    <w:rsid w:val="0059541D"/>
    <w:rsid w:val="005A1322"/>
    <w:rsid w:val="005A2030"/>
    <w:rsid w:val="005B0E8E"/>
    <w:rsid w:val="005B3B42"/>
    <w:rsid w:val="005B79E1"/>
    <w:rsid w:val="005C10A5"/>
    <w:rsid w:val="005C1D24"/>
    <w:rsid w:val="005C71B7"/>
    <w:rsid w:val="005D5E1F"/>
    <w:rsid w:val="005E6351"/>
    <w:rsid w:val="005F0DC6"/>
    <w:rsid w:val="006003A0"/>
    <w:rsid w:val="00610717"/>
    <w:rsid w:val="0061227B"/>
    <w:rsid w:val="00620E49"/>
    <w:rsid w:val="006246E1"/>
    <w:rsid w:val="0062506B"/>
    <w:rsid w:val="00637E44"/>
    <w:rsid w:val="00642774"/>
    <w:rsid w:val="00642F50"/>
    <w:rsid w:val="006542AE"/>
    <w:rsid w:val="006550A1"/>
    <w:rsid w:val="00657422"/>
    <w:rsid w:val="00687DA1"/>
    <w:rsid w:val="006911B8"/>
    <w:rsid w:val="006B33CE"/>
    <w:rsid w:val="006D0EDF"/>
    <w:rsid w:val="006E3474"/>
    <w:rsid w:val="006E6E54"/>
    <w:rsid w:val="006F2208"/>
    <w:rsid w:val="006F258C"/>
    <w:rsid w:val="00701BBC"/>
    <w:rsid w:val="00702EE9"/>
    <w:rsid w:val="00706099"/>
    <w:rsid w:val="00714C1E"/>
    <w:rsid w:val="00715EFD"/>
    <w:rsid w:val="007208C3"/>
    <w:rsid w:val="00725258"/>
    <w:rsid w:val="007368BC"/>
    <w:rsid w:val="00741C84"/>
    <w:rsid w:val="00747EE5"/>
    <w:rsid w:val="007641DD"/>
    <w:rsid w:val="00765C38"/>
    <w:rsid w:val="0076623D"/>
    <w:rsid w:val="00784B42"/>
    <w:rsid w:val="00796C82"/>
    <w:rsid w:val="007A6661"/>
    <w:rsid w:val="007A6BAE"/>
    <w:rsid w:val="007D211E"/>
    <w:rsid w:val="007D3C4C"/>
    <w:rsid w:val="00802A8A"/>
    <w:rsid w:val="00802B29"/>
    <w:rsid w:val="00802F2F"/>
    <w:rsid w:val="00807235"/>
    <w:rsid w:val="00810191"/>
    <w:rsid w:val="00825A96"/>
    <w:rsid w:val="0083095B"/>
    <w:rsid w:val="0083124D"/>
    <w:rsid w:val="008370D1"/>
    <w:rsid w:val="00837B89"/>
    <w:rsid w:val="0084058E"/>
    <w:rsid w:val="00841832"/>
    <w:rsid w:val="00874A27"/>
    <w:rsid w:val="00875F31"/>
    <w:rsid w:val="008804ED"/>
    <w:rsid w:val="00886B9D"/>
    <w:rsid w:val="00891AD8"/>
    <w:rsid w:val="00892B9C"/>
    <w:rsid w:val="008932BC"/>
    <w:rsid w:val="00895E43"/>
    <w:rsid w:val="008A76DF"/>
    <w:rsid w:val="008A7D70"/>
    <w:rsid w:val="008C33EF"/>
    <w:rsid w:val="008D6C3D"/>
    <w:rsid w:val="008E0232"/>
    <w:rsid w:val="008E1D01"/>
    <w:rsid w:val="008F2361"/>
    <w:rsid w:val="009018E4"/>
    <w:rsid w:val="00902245"/>
    <w:rsid w:val="0090503B"/>
    <w:rsid w:val="00923EF7"/>
    <w:rsid w:val="009437B6"/>
    <w:rsid w:val="00953FD1"/>
    <w:rsid w:val="00966DEA"/>
    <w:rsid w:val="00967C0A"/>
    <w:rsid w:val="00972A64"/>
    <w:rsid w:val="00975884"/>
    <w:rsid w:val="0098159F"/>
    <w:rsid w:val="009912A7"/>
    <w:rsid w:val="00994866"/>
    <w:rsid w:val="0099488D"/>
    <w:rsid w:val="0099624C"/>
    <w:rsid w:val="009A0282"/>
    <w:rsid w:val="009A6C6E"/>
    <w:rsid w:val="009B1CEE"/>
    <w:rsid w:val="009B73B3"/>
    <w:rsid w:val="009B7F6A"/>
    <w:rsid w:val="009D14F9"/>
    <w:rsid w:val="009E5838"/>
    <w:rsid w:val="009F2864"/>
    <w:rsid w:val="009F3ECC"/>
    <w:rsid w:val="00A05112"/>
    <w:rsid w:val="00A160D0"/>
    <w:rsid w:val="00A214AF"/>
    <w:rsid w:val="00A2425D"/>
    <w:rsid w:val="00A261F0"/>
    <w:rsid w:val="00A36AED"/>
    <w:rsid w:val="00A43D9E"/>
    <w:rsid w:val="00A501A3"/>
    <w:rsid w:val="00A63562"/>
    <w:rsid w:val="00A65792"/>
    <w:rsid w:val="00A70851"/>
    <w:rsid w:val="00A715E9"/>
    <w:rsid w:val="00A857EA"/>
    <w:rsid w:val="00A91580"/>
    <w:rsid w:val="00AA691F"/>
    <w:rsid w:val="00AB18FC"/>
    <w:rsid w:val="00AC2E84"/>
    <w:rsid w:val="00AD2D22"/>
    <w:rsid w:val="00AE1036"/>
    <w:rsid w:val="00AE2844"/>
    <w:rsid w:val="00AE2A48"/>
    <w:rsid w:val="00AE4CFB"/>
    <w:rsid w:val="00AE5428"/>
    <w:rsid w:val="00AF14E1"/>
    <w:rsid w:val="00AF55FE"/>
    <w:rsid w:val="00AF68F2"/>
    <w:rsid w:val="00B027B6"/>
    <w:rsid w:val="00B13A10"/>
    <w:rsid w:val="00B15455"/>
    <w:rsid w:val="00B15DE1"/>
    <w:rsid w:val="00B21DCF"/>
    <w:rsid w:val="00B32E26"/>
    <w:rsid w:val="00B36CF8"/>
    <w:rsid w:val="00B5618C"/>
    <w:rsid w:val="00B64FFF"/>
    <w:rsid w:val="00B71321"/>
    <w:rsid w:val="00B737BB"/>
    <w:rsid w:val="00B80024"/>
    <w:rsid w:val="00B81D5C"/>
    <w:rsid w:val="00B9100D"/>
    <w:rsid w:val="00B9416A"/>
    <w:rsid w:val="00B97D5E"/>
    <w:rsid w:val="00BA2228"/>
    <w:rsid w:val="00BA444E"/>
    <w:rsid w:val="00BB23EB"/>
    <w:rsid w:val="00BD36E2"/>
    <w:rsid w:val="00BF326C"/>
    <w:rsid w:val="00C0252D"/>
    <w:rsid w:val="00C11097"/>
    <w:rsid w:val="00C13297"/>
    <w:rsid w:val="00C17687"/>
    <w:rsid w:val="00C23287"/>
    <w:rsid w:val="00C24382"/>
    <w:rsid w:val="00C326CE"/>
    <w:rsid w:val="00C34F20"/>
    <w:rsid w:val="00C37B40"/>
    <w:rsid w:val="00C43BEB"/>
    <w:rsid w:val="00C514E1"/>
    <w:rsid w:val="00C75EB5"/>
    <w:rsid w:val="00C801C2"/>
    <w:rsid w:val="00C82EEE"/>
    <w:rsid w:val="00C85200"/>
    <w:rsid w:val="00C8594F"/>
    <w:rsid w:val="00CA69D7"/>
    <w:rsid w:val="00CB0422"/>
    <w:rsid w:val="00CB2D9B"/>
    <w:rsid w:val="00CC6790"/>
    <w:rsid w:val="00CC7AE3"/>
    <w:rsid w:val="00CD0B3E"/>
    <w:rsid w:val="00CE077C"/>
    <w:rsid w:val="00D02601"/>
    <w:rsid w:val="00D0684C"/>
    <w:rsid w:val="00D157C4"/>
    <w:rsid w:val="00D158E4"/>
    <w:rsid w:val="00D15BBC"/>
    <w:rsid w:val="00D208B0"/>
    <w:rsid w:val="00D2321E"/>
    <w:rsid w:val="00D308E8"/>
    <w:rsid w:val="00D32359"/>
    <w:rsid w:val="00D344C6"/>
    <w:rsid w:val="00D352AF"/>
    <w:rsid w:val="00D51083"/>
    <w:rsid w:val="00D57A75"/>
    <w:rsid w:val="00D76C83"/>
    <w:rsid w:val="00D859B7"/>
    <w:rsid w:val="00D85BB6"/>
    <w:rsid w:val="00D87409"/>
    <w:rsid w:val="00D918B3"/>
    <w:rsid w:val="00D95488"/>
    <w:rsid w:val="00DA049A"/>
    <w:rsid w:val="00DA40EF"/>
    <w:rsid w:val="00DB44B5"/>
    <w:rsid w:val="00DC1B9D"/>
    <w:rsid w:val="00DF3056"/>
    <w:rsid w:val="00E060AC"/>
    <w:rsid w:val="00E10F02"/>
    <w:rsid w:val="00E145CE"/>
    <w:rsid w:val="00E15E3E"/>
    <w:rsid w:val="00E216F6"/>
    <w:rsid w:val="00E312AE"/>
    <w:rsid w:val="00E328CE"/>
    <w:rsid w:val="00E4034C"/>
    <w:rsid w:val="00E43976"/>
    <w:rsid w:val="00E61522"/>
    <w:rsid w:val="00E75FED"/>
    <w:rsid w:val="00E831F4"/>
    <w:rsid w:val="00E901E8"/>
    <w:rsid w:val="00E94300"/>
    <w:rsid w:val="00EA09DF"/>
    <w:rsid w:val="00EA0FB6"/>
    <w:rsid w:val="00EA5F7B"/>
    <w:rsid w:val="00EB19AE"/>
    <w:rsid w:val="00EB2195"/>
    <w:rsid w:val="00EB541F"/>
    <w:rsid w:val="00EC07BB"/>
    <w:rsid w:val="00EC08E3"/>
    <w:rsid w:val="00EC21CF"/>
    <w:rsid w:val="00EC3DD1"/>
    <w:rsid w:val="00EC556A"/>
    <w:rsid w:val="00EC610F"/>
    <w:rsid w:val="00ED0077"/>
    <w:rsid w:val="00ED684C"/>
    <w:rsid w:val="00EE7BC0"/>
    <w:rsid w:val="00EF0576"/>
    <w:rsid w:val="00EF3864"/>
    <w:rsid w:val="00EF41B5"/>
    <w:rsid w:val="00F05C04"/>
    <w:rsid w:val="00F14878"/>
    <w:rsid w:val="00F23230"/>
    <w:rsid w:val="00F311DE"/>
    <w:rsid w:val="00F42163"/>
    <w:rsid w:val="00F43D10"/>
    <w:rsid w:val="00F507B2"/>
    <w:rsid w:val="00F542EA"/>
    <w:rsid w:val="00F60F89"/>
    <w:rsid w:val="00F6101A"/>
    <w:rsid w:val="00F6132F"/>
    <w:rsid w:val="00F775E6"/>
    <w:rsid w:val="00F82BC0"/>
    <w:rsid w:val="00F911D2"/>
    <w:rsid w:val="00F918BB"/>
    <w:rsid w:val="00FA6C90"/>
    <w:rsid w:val="00FB6BD1"/>
    <w:rsid w:val="00FC13F4"/>
    <w:rsid w:val="00FC4733"/>
    <w:rsid w:val="00FD2D5E"/>
    <w:rsid w:val="00FE5451"/>
    <w:rsid w:val="00FE732E"/>
    <w:rsid w:val="00F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C35B31"/>
  <w14:defaultImageDpi w14:val="300"/>
  <w15:docId w15:val="{616ABFF5-991A-3843-82EA-DD46587F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AE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F2F"/>
    <w:pPr>
      <w:keepNext/>
      <w:keepLines/>
      <w:spacing w:before="12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14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4AF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B75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5BD"/>
  </w:style>
  <w:style w:type="character" w:styleId="PageNumber">
    <w:name w:val="page number"/>
    <w:basedOn w:val="DefaultParagraphFont"/>
    <w:uiPriority w:val="99"/>
    <w:semiHidden/>
    <w:unhideWhenUsed/>
    <w:rsid w:val="000B75BD"/>
  </w:style>
  <w:style w:type="character" w:styleId="LineNumber">
    <w:name w:val="line number"/>
    <w:basedOn w:val="DefaultParagraphFont"/>
    <w:uiPriority w:val="99"/>
    <w:semiHidden/>
    <w:unhideWhenUsed/>
    <w:rsid w:val="000B75BD"/>
  </w:style>
  <w:style w:type="paragraph" w:styleId="NormalWeb">
    <w:name w:val="Normal (Web)"/>
    <w:basedOn w:val="Normal"/>
    <w:uiPriority w:val="99"/>
    <w:unhideWhenUsed/>
    <w:rsid w:val="00AF14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6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6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6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CF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328C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02F2F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customStyle="1" w:styleId="MDPI31text">
    <w:name w:val="MDPI_3.1_text"/>
    <w:qFormat/>
    <w:rsid w:val="008E023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8E023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957B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6D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D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9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7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6183F6F-DF41-6747-9E51-B65E30917E86}">
  <we:reference id="wa104380122" version="2.1.0.1" store="en-US" storeType="OMEX"/>
  <we:alternateReferences>
    <we:reference id="WA104380122" version="2.1.0.1" store="WA104380122" storeType="OMEX"/>
  </we:alternateReferences>
  <we:properties>
    <we:property name="bibliographyEnabled" value="&quot;bibliographyEnabled&quot;"/>
    <we:property name="citations" value="{&quot;116805918&quot;:{&quot;referencesIds&quot;:[&quot;doc:615db7128f08ba56b8280dcb&quot;],&quot;referencesOptions&quot;:{&quot;doc:615db7128f08ba56b8280dc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6805918,&quot;citationText&quot;:&quot;&lt;span style=\&quot;font-family:Arial;font-size:16px;color:#000000\&quot;&gt;(Urra et al., 2019)&lt;/span&gt;&quot;},&quot;216780393&quot;:{&quot;referencesIds&quot;:[&quot;doc:615dab5b8f084f63c81d9b6e&quot;],&quot;referencesOptions&quot;:{&quot;doc:615dab5b8f084f63c81d9b6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6780393,&quot;citationText&quot;:&quot;&lt;span style=\&quot;font-family:Arial;font-size:16px;color:#000000\&quot;&gt;(Singh et al., 2021)&lt;/span&gt;&quot;},&quot;236516455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36516455,&quot;citationText&quot;:&quot;&lt;span style=\&quot;font-family:Arial;font-size:16px;color:#000000\&quot;&gt;(Costa et al., 2015)&lt;/span&gt;&quot;},&quot;342745897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42745897,&quot;citationText&quot;:&quot;&lt;span style=\&quot;font-family:Arial;font-size:16px;color:#000000\&quot;&gt;(Costa et al., 2015)&lt;/span&gt;&quot;},&quot;458614713&quot;:{&quot;referencesIds&quot;:[&quot;doc:616d44f78f08e103de178c85&quot;],&quot;referencesOptions&quot;:{&quot;doc:616d44f78f08e103de178c8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58614713,&quot;citationText&quot;:&quot;&lt;span style=\&quot;font-family:Arial;font-size:16px;color:#000000\&quot;&gt;(Schmidt et al., 2010)&lt;/span&gt;&quot;},&quot;669832031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69832031,&quot;citationText&quot;:&quot;&lt;span style=\&quot;font-family:Arial;font-size:16px;color:#000000\&quot;&gt;(Costa et al., 2015)&lt;/span&gt;&quot;},&quot;712620673&quot;:{&quot;referencesIds&quot;:[&quot;doc:60608cdb8f083699be6b99e1&quot;],&quot;referencesOptions&quot;:{&quot;doc:60608cdb8f083699be6b99e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12620673,&quot;citationText&quot;:&quot;&lt;span style=\&quot;font-family:Arial;font-size:16px;color:#000000\&quot;&gt;(Benjamini &amp;amp; Hochberg, 1995)&lt;/span&gt;&quot;},&quot;714853260&quot;:{&quot;referencesIds&quot;:[&quot;doc:5f8ad8eee4b042a8f2879733&quot;],&quot;referencesOptions&quot;:{&quot;doc:5f8ad8eee4b042a8f287973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14853260,&quot;citationText&quot;:&quot;&lt;span style=\&quot;font-family:Arial;font-size:16px;color:#000000\&quot;&gt;(McMurdie &amp;amp; Holmes, 2013)&lt;/span&gt;&quot;},&quot;795716324&quot;:{&quot;referencesIds&quot;:[&quot;doc:5f7ee75ae4b0aa5d9f00bc51&quot;],&quot;referencesOptions&quot;:{&quot;doc:5f7ee75ae4b0aa5d9f00bc5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95716324,&quot;citationText&quot;:&quot;&lt;span style=\&quot;font-family:Arial;font-size:16px;color:#000000\&quot;&gt;(Callahan et al., 2016)&lt;/span&gt;&quot;},&quot;888454491&quot;:{&quot;referencesIds&quot;:[&quot;doc:6181239b8f086eb60339df93&quot;],&quot;referencesOptions&quot;:{&quot;doc:6181239b8f086eb60339df9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88454491,&quot;citationText&quot;:&quot;&lt;span style=\&quot;font-family:Arial;font-size:16px;color:#000000\&quot;&gt;(Spring et al., 2016)&lt;/span&gt;&quot;},&quot;940651562&quot;:{&quot;referencesIds&quot;:[&quot;doc:5e00999ce4b0ed77c0836ebc&quot;],&quot;referencesOptions&quot;:{&quot;doc:5e00999ce4b0ed77c0836eb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40651562,&quot;citationText&quot;:&quot;&lt;span style=\&quot;font-family:Arial;font-size:16px;color:#000000\&quot;&gt;(Faubladier et al., 2013)&lt;/span&gt;&quot;},&quot;947737737&quot;:{&quot;referencesIds&quot;:[&quot;doc:606089528f08495564a5c3f2&quot;],&quot;referencesOptions&quot;:{&quot;doc:606089528f08495564a5c3f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47737737,&quot;citationText&quot;:&quot;&lt;span style=\&quot;font-family:Arial;font-size:16px;color:#000000\&quot;&gt;(Wickham, 2016)&lt;/span&gt;&quot;},&quot;1042086524&quot;:{&quot;referencesIds&quot;:[&quot;doc:616953af8f08753f6e472664&quot;,&quot;doc:5dd2b1f3e4b0caca97c34deb&quot;,&quot;doc:5dd3b8eee4b029f578de2bc7&quot;],&quot;referencesOptions&quot;:{&quot;doc:616953af8f08753f6e472664&quot;:{&quot;author&quot;:true,&quot;year&quot;:true,&quot;pageReplace&quot;:&quot;&quot;,&quot;prefix&quot;:&quot;&quot;,&quot;suffix&quot;:&quot;&quot;},&quot;doc:5dd2b1f3e4b0caca97c34deb&quot;:{&quot;author&quot;:true,&quot;year&quot;:true,&quot;pageReplace&quot;:&quot;&quot;,&quot;prefix&quot;:&quot;&quot;,&quot;suffix&quot;:&quot;&quot;},&quot;doc:5dd3b8eee4b029f578de2bc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42086524,&quot;citationText&quot;:&quot;&lt;span style=\&quot;font-family:Arial;font-size:16px;color:#000000\&quot;&gt;(Di Pietro et al., 2021; Salem et al., 2018; Stewart et al., 2018)&lt;/span&gt;&quot;},&quot;1090127902&quot;:{&quot;referencesIds&quot;:[&quot;doc:616953af8f08753f6e472664&quot;,&quot;doc:5db6dffbe4b017fab9d14192&quot;],&quot;referencesOptions&quot;:{&quot;doc:616953af8f08753f6e472664&quot;:{&quot;author&quot;:true,&quot;year&quot;:true,&quot;pageReplace&quot;:&quot;&quot;,&quot;prefix&quot;:&quot;&quot;,&quot;suffix&quot;:&quot;&quot;},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90127902,&quot;citationText&quot;:&quot;&lt;span style=\&quot;font-family:Arial;font-size:16px;color:#000000\&quot;&gt;(Costa et al., 2015; Di Pietro et al., 2021)&lt;/span&gt;&quot;},&quot;1141614547&quot;:{&quot;referencesIds&quot;:[&quot;doc:616fcf818f08f4d64a7f6776&quot;],&quot;referencesOptions&quot;:{&quot;doc:616fcf818f08f4d64a7f677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41614547,&quot;citationText&quot;:&quot;&lt;span style=\&quot;font-family:Arial;font-size:16px;color:#000000\&quot;&gt;(Ayling et al., 2020)&lt;/span&gt;&quot;},&quot;1148705107&quot;:{&quot;referencesIds&quot;:[&quot;doc:5e00999ce4b0ed77c0836ebc&quot;,&quot;doc:5db6dffbe4b017fab9d14192&quot;],&quot;referencesOptions&quot;:{&quot;doc:5e00999ce4b0ed77c0836ebc&quot;:{&quot;author&quot;:true,&quot;year&quot;:true,&quot;pageReplace&quot;:&quot;&quot;,&quot;prefix&quot;:&quot;&quot;,&quot;suffix&quot;:&quot;&quot;},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48705107,&quot;citationText&quot;:&quot;&lt;span style=\&quot;font-family:Arial;font-size:16px;color:#000000\&quot;&gt;(Costa et al., 2015; Faubladier et al., 2013)&lt;/span&gt;&quot;},&quot;1171150285&quot;:{&quot;referencesIds&quot;:[&quot;doc:5f899760e4b06c6873a39e1b&quot;],&quot;referencesOptions&quot;:{&quot;doc:5f899760e4b06c6873a39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71150285,&quot;citationText&quot;:&quot;&lt;span style=\&quot;font-family:Arial;font-size:16px;color:#000000\&quot;&gt;(Schoster et al., 2016)&lt;/span&gt;&quot;},&quot;1204677116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04677116,&quot;citationText&quot;:&quot;&lt;span style=\&quot;font-family:Arial;font-size:16px;color:#000000\&quot;&gt;(Costa et al., 2015)&lt;/span&gt;&quot;},&quot;1241445812&quot;:{&quot;referencesIds&quot;:[&quot;doc:5f92a801e4b06b32e129be36&quot;],&quot;referencesOptions&quot;:{&quot;doc:5f92a801e4b06b32e129be3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41445812,&quot;citationText&quot;:&quot;&lt;span style=\&quot;font-family:Arial;font-size:16px;color:#000000\&quot;&gt;(Quast et al., 2013)&lt;/span&gt;&quot;},&quot;1400554649&quot;:{&quot;referencesIds&quot;:[&quot;doc:5f7ee2e0e4b0470b8b9e0050&quot;],&quot;referencesOptions&quot;:{&quot;doc:5f7ee2e0e4b0470b8b9e00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00554649,&quot;citationText&quot;:&quot;&lt;span style=\&quot;font-family:Arial;font-size:16px;color:#000000\&quot;&gt;(Knudsen et al., 2016)&lt;/span&gt;&quot;},&quot;1445270608&quot;:{&quot;referencesIds&quot;:[&quot;doc:5daece03e4b03d49cc53d6ee&quot;],&quot;referencesOptions&quot;:{&quot;doc:5daece03e4b03d49cc53d6e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45270608,&quot;citationText&quot;:&quot;&lt;span style=\&quot;font-family:Arial;font-size:16px;color:#000000\&quot;&gt;(Costa &amp;amp; Weese, 2018)&lt;/span&gt;&quot;},&quot;1530295697&quot;:{&quot;referencesIds&quot;:[&quot;doc:615d57aa8f08e5f355a79658&quot;],&quot;referencesOptions&quot;:{&quot;doc:615d57aa8f08e5f355a7965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30295697,&quot;citationText&quot;:&quot;&lt;span style=\&quot;font-family:Arial;font-size:16px;color:#000000\&quot;&gt;(Theelen et al., 2021)&lt;/span&gt;&quot;},&quot;1892689476&quot;:{&quot;referencesIds&quot;:[&quot;doc:616953af8f08753f6e472664&quot;],&quot;referencesOptions&quot;:{&quot;doc:616953af8f08753f6e47266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892689476,&quot;citationText&quot;:&quot;&lt;span style=\&quot;font-family:Arial;font-size:16px;color:#000000\&quot;&gt;(Di Pietro et al., 2021)&lt;/span&gt;&quot;},&quot;1977939504&quot;:{&quot;referencesIds&quot;:[&quot;doc:5f8aca88e4b0d970fca76bb4&quot;],&quot;referencesOptions&quot;:{&quot;doc:5f8aca88e4b0d970fca76bb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977939504,&quot;citationText&quot;:&quot;&lt;span style=\&quot;font-family:Arial;font-size:16px;color:#000000\&quot;&gt;(R Core Team, 2020)&lt;/span&gt;&quot;},&quot;-902907559&quot;:{&quot;referencesIds&quot;:[&quot;doc:615d57aa8f08e5f355a79658&quot;],&quot;referencesOptions&quot;:{&quot;doc:615d57aa8f08e5f355a7965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02907559,&quot;citationText&quot;:&quot;&lt;span style=\&quot;font-family:Arial;font-size:16px;color:#000000\&quot;&gt;(Theelen et al., 2021)&lt;/span&gt;&quot;},&quot;-714266783&quot;:{&quot;referencesIds&quot;:[&quot;doc:5dc0292ce4b084f77a5c1472&quot;],&quot;referencesOptions&quot;:{&quot;doc:5dc0292ce4b084f77a5c147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14266783,&quot;citationText&quot;:&quot;&lt;span style=\&quot;font-family:Arial;font-size:16px;color:#000000\&quot;&gt;(Costa et al., 2012)&lt;/span&gt;&quot;},&quot;-416027392&quot;:{&quot;referencesIds&quot;:[&quot;doc:615d5a3c8f088a83f61d89f4&quot;,&quot;doc:5db6dffbe4b017fab9d14192&quot;,&quot;doc:615d59bd8f08806159e73df0&quot;],&quot;referencesOptions&quot;:{&quot;doc:615d5a3c8f088a83f61d89f4&quot;:{&quot;author&quot;:true,&quot;year&quot;:true,&quot;pageReplace&quot;:&quot;&quot;,&quot;prefix&quot;:&quot;&quot;,&quot;suffix&quot;:&quot;&quot;},&quot;doc:5db6dffbe4b017fab9d14192&quot;:{&quot;author&quot;:true,&quot;year&quot;:true,&quot;pageReplace&quot;:&quot;&quot;,&quot;prefix&quot;:&quot;&quot;,&quot;suffix&quot;:&quot;&quot;},&quot;doc:615d59bd8f08806159e73df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16027392,&quot;citationText&quot;:&quot;&lt;span style=\&quot;font-family:Arial;font-size:16px;color:#000000\&quot;&gt;(Arnold et al., 2021; Barr et al., 2013; Costa, Stämpfli et al., 2015)&lt;/span&gt;&quot;},&quot;-377933903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77933903,&quot;citationText&quot;:&quot;&lt;span style=\&quot;font-family:Arial;font-size:16px;color:#000000\&quot;&gt;(Costa et al., 2015)&lt;/span&gt;&quot;},&quot;-278177018&quot;:{&quot;referencesIds&quot;:[&quot;doc:615dab5b8f084f63c81d9b6e&quot;],&quot;referencesOptions&quot;:{&quot;doc:615dab5b8f084f63c81d9b6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78177018,&quot;citationText&quot;:&quot;&lt;span style=\&quot;font-family:Arial;font-size:16px;color:#000000\&quot;&gt;(Singh et al., 2021)&lt;/span&gt;&quot;},&quot;-781265205&quot;:{&quot;referencesIds&quot;:[&quot;doc:615daddc8f08e5f355a7a637&quot;],&quot;referencesOptions&quot;:{&quot;doc:615daddc8f08e5f355a7a63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81265205,&quot;citationText&quot;:&quot;&lt;span style=\&quot;font-family:Arial;font-size:16px;color:#000000\&quot;&gt;(Kim et al., 2021)&lt;/span&gt;&quot;},&quot;-1654750747&quot;:{&quot;referencesIds&quot;:[&quot;doc:615dab5b8f084f63c81d9b6e&quot;],&quot;referencesOptions&quot;:{&quot;doc:615dab5b8f084f63c81d9b6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54750747,&quot;citationText&quot;:&quot;&lt;span style=\&quot;font-family:Arial;font-size:16px;color:#000000\&quot;&gt;(Singh et al., 2021)&lt;/span&gt;&quot;},&quot;-2002418911&quot;:{&quot;referencesIds&quot;:[&quot;doc:615db5468f088a83f61da52b&quot;],&quot;referencesOptions&quot;:{&quot;doc:615db5468f088a83f61da52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002418911,&quot;citationText&quot;:&quot;&lt;span style=\&quot;font-family:Arial;font-size:16px;color:#000000\&quot;&gt;(Wright, 2007)&lt;/span&gt;&quot;},&quot;-771630960&quot;:{&quot;referencesIds&quot;:[&quot;doc:615d4c1c8f084f63c81d8379&quot;],&quot;referencesOptions&quot;:{&quot;doc:615d4c1c8f084f63c81d837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71630960,&quot;citationText&quot;:&quot;&lt;span style=\&quot;font-family:Arial;font-size:16px;color:#000000\&quot;&gt;(Mitchell et al., 2021)&lt;/span&gt;&quot;},&quot;-215280220&quot;:{&quot;referencesIds&quot;:[&quot;doc:615d81bc8f088a83f61d97d4&quot;,&quot;doc:615dafa88f08ba56b8280d14&quot;],&quot;referencesOptions&quot;:{&quot;doc:615d81bc8f088a83f61d97d4&quot;:{&quot;author&quot;:true,&quot;year&quot;:true,&quot;pageReplace&quot;:&quot;&quot;,&quot;prefix&quot;:&quot;&quot;,&quot;suffix&quot;:&quot;&quot;},&quot;doc:615dafa88f08ba56b8280d1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5280220,&quot;citationText&quot;:&quot;&lt;span style=\&quot;font-family:Arial;font-size:16px;color:#000000\&quot;&gt;(Álvarez–Narváez et al., 2020; Liu et al., 2021)&lt;/span&gt;&quot;},&quot;-813255714&quot;:{&quot;referencesIds&quot;:[&quot;doc:5f8ada89e4b0d32b013ea88e&quot;],&quot;referencesOptions&quot;:{&quot;doc:5f8ada89e4b0d32b013ea88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813255714,&quot;citationText&quot;:&quot;&lt;span style=\&quot;font-family:Arial;font-size:16px;color:#000000\&quot;&gt;(Oksanen et al., 2008)&lt;/span&gt;&quot;},&quot;-687609339&quot;:{&quot;referencesIds&quot;:[&quot;doc:5f8adbc7e4b0d32b013ea8b2&quot;],&quot;referencesOptions&quot;:{&quot;doc:5f8adbc7e4b0d32b013ea8b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87609339,&quot;citationText&quot;:&quot;&lt;span style=\&quot;font-family:Arial;font-size:16px;color:#000000\&quot;&gt;(Love et al., 2014)&lt;/span&gt;&quot;},&quot;-266390661&quot;:{&quot;referencesIds&quot;:[&quot;doc:5db6d54ee4b03d8801ecca74&quot;,&quot;doc:5f8990ece4b06c6873a39c1c&quot;,&quot;doc:5dbfe374e4b033ce910ee651&quot;,&quot;doc:5dd3c82be4b01c4943020f01&quot;,&quot;doc:5f899760e4b06c6873a39e1b&quot;],&quot;referencesOptions&quot;:{&quot;doc:5db6d54ee4b03d8801ecca74&quot;:{&quot;author&quot;:true,&quot;year&quot;:true,&quot;pageReplace&quot;:&quot;&quot;,&quot;prefix&quot;:&quot;&quot;,&quot;suffix&quot;:&quot;&quot;},&quot;doc:5f8990ece4b06c6873a39c1c&quot;:{&quot;author&quot;:true,&quot;year&quot;:true,&quot;pageReplace&quot;:&quot;&quot;,&quot;prefix&quot;:&quot;&quot;,&quot;suffix&quot;:&quot;&quot;},&quot;doc:5dbfe374e4b033ce910ee651&quot;:{&quot;author&quot;:true,&quot;year&quot;:true,&quot;pageReplace&quot;:&quot;&quot;,&quot;prefix&quot;:&quot;&quot;,&quot;suffix&quot;:&quot;&quot;},&quot;doc:5dd3c82be4b01c4943020f01&quot;:{&quot;author&quot;:true,&quot;year&quot;:true,&quot;pageReplace&quot;:&quot;&quot;,&quot;prefix&quot;:&quot;&quot;,&quot;suffix&quot;:&quot;&quot;},&quot;doc:5f899760e4b06c6873a39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66390661,&quot;citationText&quot;:&quot;&lt;span style=\&quot;font-family:Arial;font-size:16px;color:#000000\&quot;&gt;(Costa, Silva et al., 2015; Massacci et al., 2020; O'Donnell et al., 2013; Proudman et al., 2015; Schoster et al., 2016)&lt;/span&gt;&quot;},&quot;-358047553&quot;:{&quot;referencesIds&quot;:[&quot;doc:616d49788f08e103de178d04&quot;],&quot;referencesOptions&quot;:{&quot;doc:616d49788f08e103de178d0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58047553,&quot;citationText&quot;:&quot;&lt;span style=\&quot;font-family:Arial;font-size:16px;color:#000000\&quot;&gt;(Enck et al., 1989)&lt;/span&gt;&quot;},&quot;-489642668&quot;:{&quot;referencesIds&quot;:[&quot;doc:616953af8f08753f6e472664&quot;],&quot;referencesOptions&quot;:{&quot;doc:616953af8f08753f6e47266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89642668,&quot;citationText&quot;:&quot;&lt;span style=\&quot;font-family:Arial;font-size:16px;color:#000000\&quot;&gt;(Di Pietro et al., 2021)&lt;/span&gt;&quot;},&quot;-1659297781&quot;:{&quot;referencesIds&quot;:[&quot;doc:616953af8f08753f6e472664&quot;],&quot;referencesOptions&quot;:{&quot;doc:616953af8f08753f6e47266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59297781,&quot;citationText&quot;:&quot;&lt;span style=\&quot;font-family:Arial;font-size:16px;color:#000000\&quot;&gt;(Di Pietro et al., 2021)&lt;/span&gt;&quot;},&quot;-336690120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36690120,&quot;citationText&quot;:&quot;&lt;span style=\&quot;font-family:Arial;font-size:16px;color:#000000\&quot;&gt;(Costa et al., 2015)&lt;/span&gt;&quot;},&quot;-217058159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7058159,&quot;citationText&quot;:&quot;&lt;span style=\&quot;font-family:Arial;font-size:16px;color:#000000\&quot;&gt;(Costa et al., 2015)&lt;/span&gt;&quot;},&quot;-1665617228&quot;:{&quot;referencesIds&quot;:[&quot;doc:616d616f8f08009f6e49ee61&quot;,&quot;doc:616d62238f08a023f70ce8b9&quot;,&quot;doc:616d649b8f085d1a9de64f1d&quot;,&quot;doc:616d66298f08f4d64a7ef9b1&quot;,&quot;doc:616d67d88f0853a393d4c1e0&quot;,&quot;doc:616d6b398f08c38c882af67a&quot;],&quot;referencesOptions&quot;:{&quot;doc:616d616f8f08009f6e49ee61&quot;:{&quot;author&quot;:true,&quot;year&quot;:true,&quot;pageReplace&quot;:&quot;&quot;,&quot;prefix&quot;:&quot;&quot;,&quot;suffix&quot;:&quot;&quot;},&quot;doc:616d62238f08a023f70ce8b9&quot;:{&quot;author&quot;:true,&quot;year&quot;:true,&quot;pageReplace&quot;:&quot;&quot;,&quot;prefix&quot;:&quot;&quot;,&quot;suffix&quot;:&quot;&quot;},&quot;doc:616d649b8f085d1a9de64f1d&quot;:{&quot;author&quot;:true,&quot;year&quot;:true,&quot;pageReplace&quot;:&quot;&quot;,&quot;prefix&quot;:&quot;&quot;,&quot;suffix&quot;:&quot;&quot;},&quot;doc:616d66298f08f4d64a7ef9b1&quot;:{&quot;author&quot;:true,&quot;year&quot;:true,&quot;pageReplace&quot;:&quot;&quot;,&quot;prefix&quot;:&quot;&quot;,&quot;suffix&quot;:&quot;&quot;},&quot;doc:616d67d88f0853a393d4c1e0&quot;:{&quot;author&quot;:true,&quot;year&quot;:true,&quot;pageReplace&quot;:&quot;&quot;,&quot;prefix&quot;:&quot;&quot;,&quot;suffix&quot;:&quot;&quot;},&quot;doc:616d6b398f08c38c882af67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65617228,&quot;citationText&quot;:&quot;&lt;span style=\&quot;font-family:Arial;font-size:16px;color:#000000\&quot;&gt;(Adams et al., 2021; Bryan et al., 2010; Dunowska et al., 2006; Kauter et al., 2021; Schoster et al., 2020; Williams et al., 2013)&lt;/span&gt;&quot;}}"/>
    <we:property name="currentStyle" value="{&quot;id&quot;:&quot;4376&quot;,&quot;styleType&quot;:&quot;refworks&quot;,&quot;name&quot;:&quot;APA 7th (basic) - No Case Changes (No Title Casing), DOI: empty&quot;,&quot;isInstitutional&quot;:false,&quot;citeStyle&quot;:&quot;INTEXT_ONLY&quot;,&quot;isSorted&quot;:true,&quot;usesNumbers&quot;:false}"/>
    <we:property name="rcm.version" value="2"/>
    <we:property name="rw.control.unlocked" value="true"/>
    <we:property name="rw.officeVersion" value="&quot;1.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UU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Mathijs Theelen</dc:creator>
  <cp:keywords/>
  <dc:description/>
  <cp:lastModifiedBy>Caroline Domile</cp:lastModifiedBy>
  <cp:revision>14</cp:revision>
  <cp:lastPrinted>2021-10-18T09:22:00Z</cp:lastPrinted>
  <dcterms:created xsi:type="dcterms:W3CDTF">2022-02-15T20:33:00Z</dcterms:created>
  <dcterms:modified xsi:type="dcterms:W3CDTF">2023-02-24T02:19:00Z</dcterms:modified>
</cp:coreProperties>
</file>