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C3A19" w14:textId="52E467AE" w:rsidR="00451CBD" w:rsidRPr="006C7767" w:rsidRDefault="00D04916" w:rsidP="00D04916">
      <w:pPr>
        <w:rPr>
          <w:rFonts w:ascii="Times New Roman" w:hAnsi="Times New Roman" w:cs="Times New Roman"/>
        </w:rPr>
      </w:pPr>
      <w:r w:rsidRPr="006C7767">
        <w:rPr>
          <w:rFonts w:ascii="Times New Roman" w:hAnsi="Times New Roman" w:cs="Times New Roman"/>
          <w:b/>
          <w:bCs/>
        </w:rPr>
        <w:t xml:space="preserve">Supplementary Table </w:t>
      </w:r>
      <w:r w:rsidR="00117213" w:rsidRPr="006C7767">
        <w:rPr>
          <w:rFonts w:ascii="Times New Roman" w:hAnsi="Times New Roman" w:cs="Times New Roman"/>
          <w:b/>
          <w:bCs/>
        </w:rPr>
        <w:t>2</w:t>
      </w:r>
      <w:r w:rsidRPr="006C7767">
        <w:rPr>
          <w:rFonts w:ascii="Times New Roman" w:hAnsi="Times New Roman" w:cs="Times New Roman"/>
          <w:b/>
          <w:bCs/>
        </w:rPr>
        <w:t>.</w:t>
      </w:r>
      <w:r w:rsidR="0063755F" w:rsidRPr="006C7767">
        <w:rPr>
          <w:rFonts w:ascii="Times New Roman" w:hAnsi="Times New Roman" w:cs="Times New Roman"/>
        </w:rPr>
        <w:t xml:space="preserve"> </w:t>
      </w:r>
      <w:r w:rsidR="00117213" w:rsidRPr="006C7767">
        <w:rPr>
          <w:rFonts w:ascii="Times New Roman" w:hAnsi="Times New Roman" w:cs="Times New Roman"/>
        </w:rPr>
        <w:t>Train core microbiome: variations of core taxa in PCHS and control train compared to original composition (T</w:t>
      </w:r>
      <w:proofErr w:type="gramStart"/>
      <w:r w:rsidR="00117213" w:rsidRPr="006C7767">
        <w:rPr>
          <w:rFonts w:ascii="Times New Roman" w:hAnsi="Times New Roman" w:cs="Times New Roman"/>
        </w:rPr>
        <w:t>0)</w:t>
      </w:r>
      <w:r w:rsidR="006C7767" w:rsidRPr="006C7767">
        <w:rPr>
          <w:rFonts w:ascii="Times New Roman" w:hAnsi="Times New Roman" w:cs="Times New Roman"/>
        </w:rPr>
        <w:t>(</w:t>
      </w:r>
      <w:proofErr w:type="gramEnd"/>
      <w:r w:rsidR="006C7767" w:rsidRPr="006C7767">
        <w:rPr>
          <w:rFonts w:ascii="Times New Roman" w:hAnsi="Times New Roman" w:cs="Times New Roman"/>
        </w:rPr>
        <w:t>*)</w:t>
      </w:r>
      <w:r w:rsidR="00117213" w:rsidRPr="006C7767">
        <w:rPr>
          <w:rFonts w:ascii="Times New Roman" w:hAnsi="Times New Roman" w:cs="Times New Roman"/>
        </w:rPr>
        <w:t xml:space="preserve"> </w:t>
      </w:r>
    </w:p>
    <w:p w14:paraId="658386B6" w14:textId="01D3DD3F" w:rsidR="00117213" w:rsidRPr="006C7767" w:rsidRDefault="00117213" w:rsidP="00D04916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1985"/>
        <w:gridCol w:w="1559"/>
        <w:gridCol w:w="1559"/>
        <w:gridCol w:w="1843"/>
      </w:tblGrid>
      <w:tr w:rsidR="0099611A" w:rsidRPr="006C7767" w14:paraId="05FDA442" w14:textId="16EB798E" w:rsidTr="00CF156A">
        <w:tc>
          <w:tcPr>
            <w:tcW w:w="3397" w:type="dxa"/>
          </w:tcPr>
          <w:p w14:paraId="1318230F" w14:textId="75320E47" w:rsidR="0099611A" w:rsidRPr="006C7767" w:rsidRDefault="0099611A" w:rsidP="00D04916">
            <w:pPr>
              <w:rPr>
                <w:rFonts w:ascii="Times New Roman" w:hAnsi="Times New Roman" w:cs="Times New Roman"/>
                <w:b/>
                <w:bCs/>
              </w:rPr>
            </w:pPr>
            <w:r w:rsidRPr="006C7767">
              <w:rPr>
                <w:rFonts w:ascii="Times New Roman" w:hAnsi="Times New Roman" w:cs="Times New Roman"/>
                <w:b/>
                <w:bCs/>
              </w:rPr>
              <w:t>Genus</w:t>
            </w:r>
          </w:p>
        </w:tc>
        <w:tc>
          <w:tcPr>
            <w:tcW w:w="1985" w:type="dxa"/>
            <w:vAlign w:val="center"/>
          </w:tcPr>
          <w:p w14:paraId="2005B564" w14:textId="07E8A918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7767">
              <w:rPr>
                <w:rFonts w:ascii="Times New Roman" w:hAnsi="Times New Roman" w:cs="Times New Roman"/>
                <w:b/>
                <w:bCs/>
              </w:rPr>
              <w:t>Original</w:t>
            </w:r>
          </w:p>
        </w:tc>
        <w:tc>
          <w:tcPr>
            <w:tcW w:w="1559" w:type="dxa"/>
            <w:vAlign w:val="center"/>
          </w:tcPr>
          <w:p w14:paraId="160C86FC" w14:textId="4542DCF2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7767">
              <w:rPr>
                <w:rFonts w:ascii="Times New Roman" w:hAnsi="Times New Roman" w:cs="Times New Roman"/>
                <w:b/>
                <w:bCs/>
              </w:rPr>
              <w:t>CTR</w:t>
            </w:r>
          </w:p>
        </w:tc>
        <w:tc>
          <w:tcPr>
            <w:tcW w:w="1559" w:type="dxa"/>
            <w:vAlign w:val="center"/>
          </w:tcPr>
          <w:p w14:paraId="79A33A39" w14:textId="0F75496C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7767">
              <w:rPr>
                <w:rFonts w:ascii="Times New Roman" w:hAnsi="Times New Roman" w:cs="Times New Roman"/>
                <w:b/>
                <w:bCs/>
              </w:rPr>
              <w:t>PCHS</w:t>
            </w:r>
          </w:p>
        </w:tc>
        <w:tc>
          <w:tcPr>
            <w:tcW w:w="1843" w:type="dxa"/>
            <w:vAlign w:val="center"/>
          </w:tcPr>
          <w:p w14:paraId="62A2EAE4" w14:textId="2F0269D3" w:rsidR="0099611A" w:rsidRPr="006C7767" w:rsidRDefault="003A1AE4" w:rsidP="009E4B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PCHS vs. CTR (</w:t>
            </w:r>
            <w:r w:rsidRPr="003A1AE4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, </w:t>
            </w:r>
            <w:r w:rsidRPr="003A1AE4">
              <w:rPr>
                <w:rFonts w:ascii="Times New Roman" w:hAnsi="Times New Roman" w:cs="Times New Roman"/>
                <w:b/>
                <w:bCs/>
              </w:rPr>
              <w:t>t test)</w:t>
            </w:r>
          </w:p>
        </w:tc>
      </w:tr>
      <w:tr w:rsidR="0099611A" w:rsidRPr="006C7767" w14:paraId="3585C8EA" w14:textId="1F1A1069" w:rsidTr="00CF156A">
        <w:tc>
          <w:tcPr>
            <w:tcW w:w="3397" w:type="dxa"/>
            <w:vAlign w:val="bottom"/>
          </w:tcPr>
          <w:p w14:paraId="6E931BB7" w14:textId="084F5F35" w:rsidR="0099611A" w:rsidRPr="006C7767" w:rsidRDefault="0099611A" w:rsidP="00117213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Burkholderia-Caballeronia-Paraburkholderia </w:t>
            </w:r>
          </w:p>
        </w:tc>
        <w:tc>
          <w:tcPr>
            <w:tcW w:w="1985" w:type="dxa"/>
            <w:vAlign w:val="center"/>
          </w:tcPr>
          <w:p w14:paraId="1C9B2DF9" w14:textId="75845300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29.0 ± 23.3%</w:t>
            </w:r>
          </w:p>
        </w:tc>
        <w:tc>
          <w:tcPr>
            <w:tcW w:w="1559" w:type="dxa"/>
            <w:vAlign w:val="center"/>
          </w:tcPr>
          <w:p w14:paraId="083F71EB" w14:textId="62364419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25.9 </w:t>
            </w:r>
            <w:r w:rsidRPr="006C7767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24.2%</w:t>
            </w:r>
          </w:p>
        </w:tc>
        <w:tc>
          <w:tcPr>
            <w:tcW w:w="1559" w:type="dxa"/>
            <w:vAlign w:val="center"/>
          </w:tcPr>
          <w:p w14:paraId="0501EA4A" w14:textId="01C4AC71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30.3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22.3%</w:t>
            </w:r>
          </w:p>
        </w:tc>
        <w:tc>
          <w:tcPr>
            <w:tcW w:w="1843" w:type="dxa"/>
            <w:vAlign w:val="center"/>
          </w:tcPr>
          <w:p w14:paraId="45F44EFB" w14:textId="34EB803F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6C75B07A" w14:textId="4886CDEC" w:rsidTr="00CF156A">
        <w:tc>
          <w:tcPr>
            <w:tcW w:w="3397" w:type="dxa"/>
            <w:vAlign w:val="bottom"/>
          </w:tcPr>
          <w:p w14:paraId="68797D0A" w14:textId="680439DC" w:rsidR="0099611A" w:rsidRPr="006C7767" w:rsidRDefault="0099611A" w:rsidP="00117213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Methylobacterium-Methylorubrum </w:t>
            </w:r>
          </w:p>
        </w:tc>
        <w:tc>
          <w:tcPr>
            <w:tcW w:w="1985" w:type="dxa"/>
            <w:vAlign w:val="center"/>
          </w:tcPr>
          <w:p w14:paraId="17BEE624" w14:textId="1F6316E6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6.4 ± 11.1%</w:t>
            </w:r>
          </w:p>
        </w:tc>
        <w:tc>
          <w:tcPr>
            <w:tcW w:w="1559" w:type="dxa"/>
            <w:vAlign w:val="center"/>
          </w:tcPr>
          <w:p w14:paraId="118FB013" w14:textId="35B0DEBF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1.5 </w:t>
            </w:r>
            <w:r w:rsidRPr="006C7767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1.8%</w:t>
            </w:r>
          </w:p>
        </w:tc>
        <w:tc>
          <w:tcPr>
            <w:tcW w:w="1559" w:type="dxa"/>
            <w:vAlign w:val="center"/>
          </w:tcPr>
          <w:p w14:paraId="506276D5" w14:textId="7118183B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1.3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1.6%</w:t>
            </w:r>
          </w:p>
        </w:tc>
        <w:tc>
          <w:tcPr>
            <w:tcW w:w="1843" w:type="dxa"/>
            <w:vAlign w:val="center"/>
          </w:tcPr>
          <w:p w14:paraId="7696AF4C" w14:textId="186C5312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527B0C40" w14:textId="0DCFEB47" w:rsidTr="00CF156A">
        <w:tc>
          <w:tcPr>
            <w:tcW w:w="3397" w:type="dxa"/>
            <w:vAlign w:val="center"/>
          </w:tcPr>
          <w:p w14:paraId="7A00361F" w14:textId="052CA350" w:rsidR="0099611A" w:rsidRPr="006C7767" w:rsidRDefault="0099611A" w:rsidP="009E4B41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Massilia </w:t>
            </w:r>
          </w:p>
        </w:tc>
        <w:tc>
          <w:tcPr>
            <w:tcW w:w="1985" w:type="dxa"/>
            <w:vAlign w:val="center"/>
          </w:tcPr>
          <w:p w14:paraId="75294290" w14:textId="42975515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3.9 ± 2.2%</w:t>
            </w:r>
          </w:p>
        </w:tc>
        <w:tc>
          <w:tcPr>
            <w:tcW w:w="1559" w:type="dxa"/>
            <w:vAlign w:val="center"/>
          </w:tcPr>
          <w:p w14:paraId="4AEB7F87" w14:textId="5D5E140F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2.5 </w:t>
            </w:r>
            <w:r w:rsidRPr="006C7767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1.5%</w:t>
            </w:r>
          </w:p>
        </w:tc>
        <w:tc>
          <w:tcPr>
            <w:tcW w:w="1559" w:type="dxa"/>
            <w:vAlign w:val="center"/>
          </w:tcPr>
          <w:p w14:paraId="47884991" w14:textId="44667D95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1.8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0.8%</w:t>
            </w:r>
          </w:p>
        </w:tc>
        <w:tc>
          <w:tcPr>
            <w:tcW w:w="1843" w:type="dxa"/>
            <w:vAlign w:val="center"/>
          </w:tcPr>
          <w:p w14:paraId="7C81AF39" w14:textId="5A096E6C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6D1341C4" w14:textId="162C12E6" w:rsidTr="00CF156A">
        <w:tc>
          <w:tcPr>
            <w:tcW w:w="3397" w:type="dxa"/>
            <w:vAlign w:val="bottom"/>
          </w:tcPr>
          <w:p w14:paraId="5591E584" w14:textId="1C81E73E" w:rsidR="0099611A" w:rsidRPr="006C7767" w:rsidRDefault="0099611A" w:rsidP="00117213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hAnsi="Times New Roman" w:cs="Times New Roman"/>
                <w:i/>
              </w:rPr>
              <w:t xml:space="preserve">Deinococcus </w:t>
            </w:r>
          </w:p>
        </w:tc>
        <w:tc>
          <w:tcPr>
            <w:tcW w:w="1985" w:type="dxa"/>
            <w:vAlign w:val="center"/>
          </w:tcPr>
          <w:p w14:paraId="591ED2DE" w14:textId="6F5C7C5A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2.3 ± 2.5%</w:t>
            </w:r>
          </w:p>
        </w:tc>
        <w:tc>
          <w:tcPr>
            <w:tcW w:w="1559" w:type="dxa"/>
            <w:vAlign w:val="center"/>
          </w:tcPr>
          <w:p w14:paraId="0E8C674B" w14:textId="44333BB3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2.0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1.2%</w:t>
            </w:r>
          </w:p>
        </w:tc>
        <w:tc>
          <w:tcPr>
            <w:tcW w:w="1559" w:type="dxa"/>
            <w:vAlign w:val="center"/>
          </w:tcPr>
          <w:p w14:paraId="3B635727" w14:textId="2AEC8822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1.2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0.8%</w:t>
            </w:r>
          </w:p>
        </w:tc>
        <w:tc>
          <w:tcPr>
            <w:tcW w:w="1843" w:type="dxa"/>
            <w:vAlign w:val="center"/>
          </w:tcPr>
          <w:p w14:paraId="33DDB854" w14:textId="0EBB9988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723883E3" w14:textId="5BF53FE3" w:rsidTr="00CF156A">
        <w:tc>
          <w:tcPr>
            <w:tcW w:w="3397" w:type="dxa"/>
            <w:vAlign w:val="bottom"/>
          </w:tcPr>
          <w:p w14:paraId="16CEEACD" w14:textId="21F7B318" w:rsidR="0099611A" w:rsidRPr="006C7767" w:rsidRDefault="0099611A" w:rsidP="00117213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eastAsia="Times New Roman" w:hAnsi="Times New Roman" w:cs="Times New Roman"/>
                <w:i/>
                <w:color w:val="000000"/>
              </w:rPr>
              <w:t>Sphingomonadaceae</w:t>
            </w:r>
          </w:p>
        </w:tc>
        <w:tc>
          <w:tcPr>
            <w:tcW w:w="1985" w:type="dxa"/>
            <w:vAlign w:val="center"/>
          </w:tcPr>
          <w:p w14:paraId="1B1271D9" w14:textId="76C94207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2.0 ± 1.0%</w:t>
            </w:r>
          </w:p>
        </w:tc>
        <w:tc>
          <w:tcPr>
            <w:tcW w:w="1559" w:type="dxa"/>
            <w:vAlign w:val="center"/>
          </w:tcPr>
          <w:p w14:paraId="2DA64E3A" w14:textId="6206BAC2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1.5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0.8%</w:t>
            </w:r>
          </w:p>
        </w:tc>
        <w:tc>
          <w:tcPr>
            <w:tcW w:w="1559" w:type="dxa"/>
            <w:vAlign w:val="center"/>
          </w:tcPr>
          <w:p w14:paraId="6013C9FB" w14:textId="4F2F535F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1.3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0.5%</w:t>
            </w:r>
          </w:p>
        </w:tc>
        <w:tc>
          <w:tcPr>
            <w:tcW w:w="1843" w:type="dxa"/>
            <w:vAlign w:val="center"/>
          </w:tcPr>
          <w:p w14:paraId="6AA0CB58" w14:textId="4DFDAE87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593981C2" w14:textId="35A5CDAE" w:rsidTr="00CF156A">
        <w:tc>
          <w:tcPr>
            <w:tcW w:w="3397" w:type="dxa"/>
            <w:vAlign w:val="center"/>
          </w:tcPr>
          <w:p w14:paraId="3CA51C03" w14:textId="3CA25B0C" w:rsidR="0099611A" w:rsidRPr="006C7767" w:rsidRDefault="0099611A" w:rsidP="009E4B41">
            <w:pPr>
              <w:rPr>
                <w:rFonts w:ascii="Times New Roman" w:eastAsia="Times New Roman" w:hAnsi="Times New Roman" w:cs="Times New Roman"/>
                <w:i/>
                <w:color w:val="000000"/>
                <w:highlight w:val="yellow"/>
              </w:rPr>
            </w:pPr>
            <w:r w:rsidRPr="006C7767">
              <w:rPr>
                <w:rFonts w:ascii="Times New Roman" w:eastAsia="Times New Roman" w:hAnsi="Times New Roman" w:cs="Times New Roman"/>
                <w:i/>
                <w:color w:val="000000"/>
              </w:rPr>
              <w:t>Sphingomonas</w:t>
            </w:r>
          </w:p>
        </w:tc>
        <w:tc>
          <w:tcPr>
            <w:tcW w:w="1985" w:type="dxa"/>
            <w:vAlign w:val="center"/>
          </w:tcPr>
          <w:p w14:paraId="25307688" w14:textId="3B8BB93F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C7767">
              <w:rPr>
                <w:rFonts w:ascii="Times New Roman" w:hAnsi="Times New Roman" w:cs="Times New Roman"/>
              </w:rPr>
              <w:t>1.8 ± 0.7%</w:t>
            </w:r>
          </w:p>
        </w:tc>
        <w:tc>
          <w:tcPr>
            <w:tcW w:w="1559" w:type="dxa"/>
            <w:vAlign w:val="center"/>
          </w:tcPr>
          <w:p w14:paraId="4F401845" w14:textId="37379BEA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1.2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1.0%</w:t>
            </w:r>
          </w:p>
        </w:tc>
        <w:tc>
          <w:tcPr>
            <w:tcW w:w="1559" w:type="dxa"/>
            <w:vAlign w:val="center"/>
          </w:tcPr>
          <w:p w14:paraId="68EFF93D" w14:textId="659E473D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0.6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0.4%</w:t>
            </w:r>
          </w:p>
        </w:tc>
        <w:tc>
          <w:tcPr>
            <w:tcW w:w="1843" w:type="dxa"/>
            <w:vAlign w:val="center"/>
          </w:tcPr>
          <w:p w14:paraId="34D05677" w14:textId="7FD9B330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1201CC65" w14:textId="3791ED4C" w:rsidTr="00CF156A">
        <w:tc>
          <w:tcPr>
            <w:tcW w:w="3397" w:type="dxa"/>
            <w:vAlign w:val="bottom"/>
          </w:tcPr>
          <w:p w14:paraId="4C1A823E" w14:textId="523BE545" w:rsidR="0099611A" w:rsidRPr="006C7767" w:rsidRDefault="0099611A" w:rsidP="0099611A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C7767">
              <w:rPr>
                <w:rFonts w:ascii="Times New Roman" w:eastAsia="Times New Roman" w:hAnsi="Times New Roman" w:cs="Times New Roman"/>
                <w:i/>
                <w:color w:val="000000"/>
              </w:rPr>
              <w:t>Paracoccus</w:t>
            </w:r>
          </w:p>
        </w:tc>
        <w:tc>
          <w:tcPr>
            <w:tcW w:w="1985" w:type="dxa"/>
            <w:vAlign w:val="center"/>
          </w:tcPr>
          <w:p w14:paraId="300352E6" w14:textId="703008C1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1.7 ± 0.7%</w:t>
            </w:r>
          </w:p>
        </w:tc>
        <w:tc>
          <w:tcPr>
            <w:tcW w:w="1559" w:type="dxa"/>
            <w:vAlign w:val="center"/>
          </w:tcPr>
          <w:p w14:paraId="0A901B3F" w14:textId="6B652803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3.2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3.6%</w:t>
            </w:r>
          </w:p>
        </w:tc>
        <w:tc>
          <w:tcPr>
            <w:tcW w:w="1559" w:type="dxa"/>
            <w:vAlign w:val="center"/>
          </w:tcPr>
          <w:p w14:paraId="5572039F" w14:textId="041FE64D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1.9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1.0%</w:t>
            </w:r>
          </w:p>
        </w:tc>
        <w:tc>
          <w:tcPr>
            <w:tcW w:w="1843" w:type="dxa"/>
            <w:vAlign w:val="center"/>
          </w:tcPr>
          <w:p w14:paraId="74493CD2" w14:textId="181D4CC2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1586B94E" w14:textId="38AF37AE" w:rsidTr="00CF156A">
        <w:tc>
          <w:tcPr>
            <w:tcW w:w="3397" w:type="dxa"/>
            <w:vAlign w:val="bottom"/>
          </w:tcPr>
          <w:p w14:paraId="37D72481" w14:textId="5ED7717D" w:rsidR="0099611A" w:rsidRPr="006C7767" w:rsidRDefault="0099611A" w:rsidP="0099611A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C7767">
              <w:rPr>
                <w:rFonts w:ascii="Times New Roman" w:hAnsi="Times New Roman" w:cs="Times New Roman"/>
                <w:i/>
              </w:rPr>
              <w:t>Microbacteriaceae</w:t>
            </w:r>
          </w:p>
        </w:tc>
        <w:tc>
          <w:tcPr>
            <w:tcW w:w="1985" w:type="dxa"/>
            <w:vAlign w:val="center"/>
          </w:tcPr>
          <w:p w14:paraId="53A03CDB" w14:textId="7DCCC6E6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1.6 ± 0.7%</w:t>
            </w:r>
          </w:p>
        </w:tc>
        <w:tc>
          <w:tcPr>
            <w:tcW w:w="1559" w:type="dxa"/>
            <w:vAlign w:val="center"/>
          </w:tcPr>
          <w:p w14:paraId="454B8F26" w14:textId="22BCEA49" w:rsidR="0099611A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1.7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1.5%</w:t>
            </w:r>
          </w:p>
        </w:tc>
        <w:tc>
          <w:tcPr>
            <w:tcW w:w="1559" w:type="dxa"/>
            <w:vAlign w:val="center"/>
          </w:tcPr>
          <w:p w14:paraId="7EBF8CBA" w14:textId="56D2C41B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1.9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1.1%</w:t>
            </w:r>
          </w:p>
        </w:tc>
        <w:tc>
          <w:tcPr>
            <w:tcW w:w="1843" w:type="dxa"/>
            <w:vAlign w:val="center"/>
          </w:tcPr>
          <w:p w14:paraId="34F7DD90" w14:textId="37166E8B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0C5359D5" w14:textId="23FB9E81" w:rsidTr="00CF156A">
        <w:tc>
          <w:tcPr>
            <w:tcW w:w="3397" w:type="dxa"/>
            <w:vAlign w:val="bottom"/>
          </w:tcPr>
          <w:p w14:paraId="7D289645" w14:textId="0A29B80F" w:rsidR="0099611A" w:rsidRPr="006C7767" w:rsidRDefault="0099611A" w:rsidP="0099611A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eastAsia="Times New Roman" w:hAnsi="Times New Roman" w:cs="Times New Roman"/>
                <w:i/>
                <w:color w:val="000000"/>
              </w:rPr>
              <w:t>Cutibacterium</w:t>
            </w:r>
          </w:p>
        </w:tc>
        <w:tc>
          <w:tcPr>
            <w:tcW w:w="1985" w:type="dxa"/>
            <w:vAlign w:val="center"/>
          </w:tcPr>
          <w:p w14:paraId="1919CA2F" w14:textId="33F7703F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1.6 ± 1.2%</w:t>
            </w:r>
          </w:p>
        </w:tc>
        <w:tc>
          <w:tcPr>
            <w:tcW w:w="1559" w:type="dxa"/>
            <w:vAlign w:val="center"/>
          </w:tcPr>
          <w:p w14:paraId="0D6E1CF5" w14:textId="4474BB46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2.7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5.1%</w:t>
            </w:r>
          </w:p>
        </w:tc>
        <w:tc>
          <w:tcPr>
            <w:tcW w:w="1559" w:type="dxa"/>
            <w:vAlign w:val="center"/>
          </w:tcPr>
          <w:p w14:paraId="5459991A" w14:textId="6EBA191F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6.2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10.9%</w:t>
            </w:r>
          </w:p>
        </w:tc>
        <w:tc>
          <w:tcPr>
            <w:tcW w:w="1843" w:type="dxa"/>
            <w:vAlign w:val="center"/>
          </w:tcPr>
          <w:p w14:paraId="06FC6F64" w14:textId="729B8995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26DA598E" w14:textId="1D4A0F78" w:rsidTr="00CF156A">
        <w:tc>
          <w:tcPr>
            <w:tcW w:w="3397" w:type="dxa"/>
            <w:vAlign w:val="bottom"/>
          </w:tcPr>
          <w:p w14:paraId="74A9FC9E" w14:textId="7D86BD49" w:rsidR="0099611A" w:rsidRPr="006C7767" w:rsidRDefault="0099611A" w:rsidP="0099611A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eastAsia="Times New Roman" w:hAnsi="Times New Roman" w:cs="Times New Roman"/>
                <w:i/>
                <w:color w:val="000000"/>
              </w:rPr>
              <w:t>Nesterenkonia</w:t>
            </w:r>
          </w:p>
        </w:tc>
        <w:tc>
          <w:tcPr>
            <w:tcW w:w="1985" w:type="dxa"/>
            <w:vAlign w:val="center"/>
          </w:tcPr>
          <w:p w14:paraId="384D3B1A" w14:textId="369A031E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1.4 ± 1.6%</w:t>
            </w:r>
          </w:p>
        </w:tc>
        <w:tc>
          <w:tcPr>
            <w:tcW w:w="1559" w:type="dxa"/>
            <w:vAlign w:val="center"/>
          </w:tcPr>
          <w:p w14:paraId="05E1181C" w14:textId="4D415494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1.2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1.1%</w:t>
            </w:r>
          </w:p>
        </w:tc>
        <w:tc>
          <w:tcPr>
            <w:tcW w:w="1559" w:type="dxa"/>
            <w:vAlign w:val="center"/>
          </w:tcPr>
          <w:p w14:paraId="27669E79" w14:textId="7462A7E1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1.3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1.1%</w:t>
            </w:r>
          </w:p>
        </w:tc>
        <w:tc>
          <w:tcPr>
            <w:tcW w:w="1843" w:type="dxa"/>
            <w:vAlign w:val="center"/>
          </w:tcPr>
          <w:p w14:paraId="3D4034A7" w14:textId="53FA1715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7CE7D07E" w14:textId="6330BE23" w:rsidTr="00CF156A">
        <w:tc>
          <w:tcPr>
            <w:tcW w:w="3397" w:type="dxa"/>
            <w:vAlign w:val="bottom"/>
          </w:tcPr>
          <w:p w14:paraId="27C0B96D" w14:textId="35188F4F" w:rsidR="0099611A" w:rsidRPr="006C7767" w:rsidRDefault="0099611A" w:rsidP="0099611A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eastAsia="Times New Roman" w:hAnsi="Times New Roman" w:cs="Times New Roman"/>
                <w:i/>
                <w:color w:val="000000"/>
              </w:rPr>
              <w:t>Chloroplast</w:t>
            </w:r>
          </w:p>
        </w:tc>
        <w:tc>
          <w:tcPr>
            <w:tcW w:w="1985" w:type="dxa"/>
            <w:vAlign w:val="center"/>
          </w:tcPr>
          <w:p w14:paraId="27964C50" w14:textId="4D7674C2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1.4 ± 1.4%</w:t>
            </w:r>
          </w:p>
        </w:tc>
        <w:tc>
          <w:tcPr>
            <w:tcW w:w="1559" w:type="dxa"/>
            <w:vAlign w:val="center"/>
          </w:tcPr>
          <w:p w14:paraId="4BFA5800" w14:textId="5E569E09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4.0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4.3%</w:t>
            </w:r>
          </w:p>
        </w:tc>
        <w:tc>
          <w:tcPr>
            <w:tcW w:w="1559" w:type="dxa"/>
            <w:vAlign w:val="center"/>
          </w:tcPr>
          <w:p w14:paraId="5E0EE804" w14:textId="07CF590E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3.7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4.2%</w:t>
            </w:r>
          </w:p>
        </w:tc>
        <w:tc>
          <w:tcPr>
            <w:tcW w:w="1843" w:type="dxa"/>
            <w:vAlign w:val="center"/>
          </w:tcPr>
          <w:p w14:paraId="5FFB2BE4" w14:textId="3C546782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558C82FF" w14:textId="41CFA83D" w:rsidTr="00CF156A">
        <w:tc>
          <w:tcPr>
            <w:tcW w:w="3397" w:type="dxa"/>
            <w:vAlign w:val="bottom"/>
          </w:tcPr>
          <w:p w14:paraId="728F712E" w14:textId="0A3E91DC" w:rsidR="0099611A" w:rsidRPr="006C7767" w:rsidRDefault="0099611A" w:rsidP="0099611A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eastAsia="Times New Roman" w:hAnsi="Times New Roman" w:cs="Times New Roman"/>
                <w:i/>
                <w:color w:val="000000"/>
              </w:rPr>
              <w:t>Staphylococcus</w:t>
            </w:r>
          </w:p>
        </w:tc>
        <w:tc>
          <w:tcPr>
            <w:tcW w:w="1985" w:type="dxa"/>
            <w:vAlign w:val="center"/>
          </w:tcPr>
          <w:p w14:paraId="03F5D811" w14:textId="546A0EAB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1.4 ± 0.9%</w:t>
            </w:r>
          </w:p>
        </w:tc>
        <w:tc>
          <w:tcPr>
            <w:tcW w:w="1559" w:type="dxa"/>
            <w:vAlign w:val="center"/>
          </w:tcPr>
          <w:p w14:paraId="096EBC73" w14:textId="3BF9AB2B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1.6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0.7%</w:t>
            </w:r>
          </w:p>
        </w:tc>
        <w:tc>
          <w:tcPr>
            <w:tcW w:w="1559" w:type="dxa"/>
            <w:vAlign w:val="center"/>
          </w:tcPr>
          <w:p w14:paraId="78404B0F" w14:textId="16168170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0.9%</w:t>
            </w:r>
          </w:p>
        </w:tc>
        <w:tc>
          <w:tcPr>
            <w:tcW w:w="1843" w:type="dxa"/>
            <w:vAlign w:val="center"/>
          </w:tcPr>
          <w:p w14:paraId="567600E7" w14:textId="0D13A8C4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356532E2" w14:textId="080D8878" w:rsidTr="00CF156A">
        <w:tc>
          <w:tcPr>
            <w:tcW w:w="3397" w:type="dxa"/>
            <w:vAlign w:val="bottom"/>
          </w:tcPr>
          <w:p w14:paraId="7FB8DF72" w14:textId="1D6E5554" w:rsidR="0099611A" w:rsidRPr="006C7767" w:rsidRDefault="0099611A" w:rsidP="0099611A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eastAsia="Times New Roman" w:hAnsi="Times New Roman" w:cs="Times New Roman"/>
                <w:i/>
                <w:color w:val="000000"/>
              </w:rPr>
              <w:t>Hymenobacter</w:t>
            </w:r>
          </w:p>
        </w:tc>
        <w:tc>
          <w:tcPr>
            <w:tcW w:w="1985" w:type="dxa"/>
            <w:vAlign w:val="center"/>
          </w:tcPr>
          <w:p w14:paraId="72611983" w14:textId="03C187F2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1.2 ± 0.6%</w:t>
            </w:r>
          </w:p>
        </w:tc>
        <w:tc>
          <w:tcPr>
            <w:tcW w:w="1559" w:type="dxa"/>
            <w:vAlign w:val="center"/>
          </w:tcPr>
          <w:p w14:paraId="121CB599" w14:textId="742859AC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0.9%</w:t>
            </w:r>
          </w:p>
        </w:tc>
        <w:tc>
          <w:tcPr>
            <w:tcW w:w="1559" w:type="dxa"/>
            <w:vAlign w:val="center"/>
          </w:tcPr>
          <w:p w14:paraId="726F5D8F" w14:textId="78704FF2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0.8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0.6%</w:t>
            </w:r>
          </w:p>
        </w:tc>
        <w:tc>
          <w:tcPr>
            <w:tcW w:w="1843" w:type="dxa"/>
            <w:vAlign w:val="center"/>
          </w:tcPr>
          <w:p w14:paraId="0A392250" w14:textId="463E2611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20B61AD6" w14:textId="4CE60BD0" w:rsidTr="00CF156A">
        <w:tc>
          <w:tcPr>
            <w:tcW w:w="3397" w:type="dxa"/>
            <w:vAlign w:val="bottom"/>
          </w:tcPr>
          <w:p w14:paraId="790574F2" w14:textId="2CCC3808" w:rsidR="0099611A" w:rsidRPr="006C7767" w:rsidRDefault="0099611A" w:rsidP="0099611A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eastAsia="Times New Roman" w:hAnsi="Times New Roman" w:cs="Times New Roman"/>
                <w:i/>
                <w:color w:val="000000"/>
              </w:rPr>
              <w:t>Craurococcus-Caldovatus</w:t>
            </w:r>
          </w:p>
        </w:tc>
        <w:tc>
          <w:tcPr>
            <w:tcW w:w="1985" w:type="dxa"/>
            <w:vAlign w:val="center"/>
          </w:tcPr>
          <w:p w14:paraId="616466EA" w14:textId="32890FE1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1.1 ± 0.9%</w:t>
            </w:r>
          </w:p>
        </w:tc>
        <w:tc>
          <w:tcPr>
            <w:tcW w:w="1559" w:type="dxa"/>
            <w:vAlign w:val="center"/>
          </w:tcPr>
          <w:p w14:paraId="63CD1AB6" w14:textId="4B051F82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0.9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0.4%</w:t>
            </w:r>
          </w:p>
        </w:tc>
        <w:tc>
          <w:tcPr>
            <w:tcW w:w="1559" w:type="dxa"/>
            <w:vAlign w:val="center"/>
          </w:tcPr>
          <w:p w14:paraId="4E86B40C" w14:textId="07B7E1D7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0.6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0.4%</w:t>
            </w:r>
          </w:p>
        </w:tc>
        <w:tc>
          <w:tcPr>
            <w:tcW w:w="1843" w:type="dxa"/>
            <w:vAlign w:val="center"/>
          </w:tcPr>
          <w:p w14:paraId="305FFF9B" w14:textId="59474339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18AD0F67" w14:textId="6DDDBD5D" w:rsidTr="00CF156A">
        <w:tc>
          <w:tcPr>
            <w:tcW w:w="3397" w:type="dxa"/>
            <w:vAlign w:val="bottom"/>
          </w:tcPr>
          <w:p w14:paraId="2C1CD753" w14:textId="155862F3" w:rsidR="0099611A" w:rsidRPr="006C7767" w:rsidRDefault="0099611A" w:rsidP="0099611A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eastAsia="Times New Roman" w:hAnsi="Times New Roman" w:cs="Times New Roman"/>
                <w:i/>
                <w:color w:val="000000"/>
              </w:rPr>
              <w:t>Rubellimicrobium</w:t>
            </w:r>
          </w:p>
        </w:tc>
        <w:tc>
          <w:tcPr>
            <w:tcW w:w="1985" w:type="dxa"/>
            <w:vAlign w:val="center"/>
          </w:tcPr>
          <w:p w14:paraId="697D4585" w14:textId="4F32F0B9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 </w:t>
            </w:r>
            <w:r w:rsidRPr="006C7767">
              <w:rPr>
                <w:rFonts w:ascii="Times New Roman" w:hAnsi="Times New Roman" w:cs="Times New Roman"/>
              </w:rPr>
              <w:t xml:space="preserve">± </w:t>
            </w:r>
            <w:r>
              <w:rPr>
                <w:rFonts w:ascii="Times New Roman" w:hAnsi="Times New Roman" w:cs="Times New Roman"/>
              </w:rPr>
              <w:t>0.9%</w:t>
            </w:r>
          </w:p>
        </w:tc>
        <w:tc>
          <w:tcPr>
            <w:tcW w:w="1559" w:type="dxa"/>
            <w:vAlign w:val="center"/>
          </w:tcPr>
          <w:p w14:paraId="05E0EC44" w14:textId="1E969A2A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0.7%</w:t>
            </w:r>
          </w:p>
        </w:tc>
        <w:tc>
          <w:tcPr>
            <w:tcW w:w="1559" w:type="dxa"/>
            <w:vAlign w:val="center"/>
          </w:tcPr>
          <w:p w14:paraId="20D4A43A" w14:textId="345FB060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0.7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0.3%</w:t>
            </w:r>
          </w:p>
        </w:tc>
        <w:tc>
          <w:tcPr>
            <w:tcW w:w="1843" w:type="dxa"/>
            <w:vAlign w:val="center"/>
          </w:tcPr>
          <w:p w14:paraId="6EB693BD" w14:textId="1DEAD4E0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74073B95" w14:textId="6D4EBCB5" w:rsidTr="00CF156A">
        <w:tc>
          <w:tcPr>
            <w:tcW w:w="3397" w:type="dxa"/>
            <w:vAlign w:val="bottom"/>
          </w:tcPr>
          <w:p w14:paraId="3829268E" w14:textId="7AD8B9FF" w:rsidR="0099611A" w:rsidRPr="006C7767" w:rsidRDefault="0099611A" w:rsidP="0099611A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eastAsia="Times New Roman" w:hAnsi="Times New Roman" w:cs="Times New Roman"/>
                <w:i/>
                <w:color w:val="000000"/>
              </w:rPr>
              <w:t>Nocardioides</w:t>
            </w:r>
          </w:p>
        </w:tc>
        <w:tc>
          <w:tcPr>
            <w:tcW w:w="1985" w:type="dxa"/>
            <w:vAlign w:val="center"/>
          </w:tcPr>
          <w:p w14:paraId="1DB8D5E0" w14:textId="7049B5B5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1.0 ± 0.8%</w:t>
            </w:r>
          </w:p>
        </w:tc>
        <w:tc>
          <w:tcPr>
            <w:tcW w:w="1559" w:type="dxa"/>
            <w:vAlign w:val="center"/>
          </w:tcPr>
          <w:p w14:paraId="56F1C65E" w14:textId="12A5123B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1.6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1.2%</w:t>
            </w:r>
          </w:p>
        </w:tc>
        <w:tc>
          <w:tcPr>
            <w:tcW w:w="1559" w:type="dxa"/>
            <w:vAlign w:val="center"/>
          </w:tcPr>
          <w:p w14:paraId="1453F5BE" w14:textId="55FE205A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0.8%</w:t>
            </w:r>
          </w:p>
        </w:tc>
        <w:tc>
          <w:tcPr>
            <w:tcW w:w="1843" w:type="dxa"/>
            <w:vAlign w:val="center"/>
          </w:tcPr>
          <w:p w14:paraId="00AA601F" w14:textId="54F54FD1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30FA5758" w14:textId="23363C30" w:rsidTr="00CF156A">
        <w:tc>
          <w:tcPr>
            <w:tcW w:w="3397" w:type="dxa"/>
            <w:vAlign w:val="bottom"/>
          </w:tcPr>
          <w:p w14:paraId="73C383AB" w14:textId="676474E7" w:rsidR="0099611A" w:rsidRPr="006C7767" w:rsidRDefault="0099611A" w:rsidP="0099611A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C7767">
              <w:rPr>
                <w:rFonts w:ascii="Times New Roman" w:eastAsia="Times New Roman" w:hAnsi="Times New Roman" w:cs="Times New Roman"/>
                <w:i/>
                <w:color w:val="000000"/>
              </w:rPr>
              <w:t>Kocuria</w:t>
            </w:r>
          </w:p>
        </w:tc>
        <w:tc>
          <w:tcPr>
            <w:tcW w:w="1985" w:type="dxa"/>
            <w:vAlign w:val="center"/>
          </w:tcPr>
          <w:p w14:paraId="2E9F1F28" w14:textId="56CCCC0D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0.9 ± 0.7%</w:t>
            </w:r>
          </w:p>
        </w:tc>
        <w:tc>
          <w:tcPr>
            <w:tcW w:w="1559" w:type="dxa"/>
            <w:vAlign w:val="center"/>
          </w:tcPr>
          <w:p w14:paraId="297B1F91" w14:textId="61B91429" w:rsidR="0099611A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0.7%</w:t>
            </w:r>
          </w:p>
        </w:tc>
        <w:tc>
          <w:tcPr>
            <w:tcW w:w="1559" w:type="dxa"/>
            <w:vAlign w:val="center"/>
          </w:tcPr>
          <w:p w14:paraId="7376D5F0" w14:textId="112BEF7F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0.9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0.5%</w:t>
            </w:r>
          </w:p>
        </w:tc>
        <w:tc>
          <w:tcPr>
            <w:tcW w:w="1843" w:type="dxa"/>
            <w:vAlign w:val="center"/>
          </w:tcPr>
          <w:p w14:paraId="72AFB662" w14:textId="6203F8D7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12179936" w14:textId="59F4B4BD" w:rsidTr="00CF156A">
        <w:tc>
          <w:tcPr>
            <w:tcW w:w="3397" w:type="dxa"/>
            <w:vAlign w:val="bottom"/>
          </w:tcPr>
          <w:p w14:paraId="02190AA7" w14:textId="13E5B922" w:rsidR="0099611A" w:rsidRPr="006C7767" w:rsidRDefault="0099611A" w:rsidP="0099611A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eastAsia="Times New Roman" w:hAnsi="Times New Roman" w:cs="Times New Roman"/>
                <w:i/>
                <w:color w:val="000000"/>
              </w:rPr>
              <w:t>Corynebacterium</w:t>
            </w:r>
          </w:p>
        </w:tc>
        <w:tc>
          <w:tcPr>
            <w:tcW w:w="1985" w:type="dxa"/>
            <w:vAlign w:val="center"/>
          </w:tcPr>
          <w:p w14:paraId="15BA5674" w14:textId="09BCECC3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0.8 ± 0.5%</w:t>
            </w:r>
          </w:p>
        </w:tc>
        <w:tc>
          <w:tcPr>
            <w:tcW w:w="1559" w:type="dxa"/>
            <w:vAlign w:val="center"/>
          </w:tcPr>
          <w:p w14:paraId="289352F2" w14:textId="1447419D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1.2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0.6%</w:t>
            </w:r>
          </w:p>
        </w:tc>
        <w:tc>
          <w:tcPr>
            <w:tcW w:w="1559" w:type="dxa"/>
            <w:vAlign w:val="center"/>
          </w:tcPr>
          <w:p w14:paraId="36E1DE3D" w14:textId="18E0A27A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0.7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0.4%</w:t>
            </w:r>
          </w:p>
        </w:tc>
        <w:tc>
          <w:tcPr>
            <w:tcW w:w="1843" w:type="dxa"/>
            <w:vAlign w:val="center"/>
          </w:tcPr>
          <w:p w14:paraId="1BC6A4E2" w14:textId="4D6E29DE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690D90B1" w14:textId="2EB02CFF" w:rsidTr="00CF156A">
        <w:tc>
          <w:tcPr>
            <w:tcW w:w="3397" w:type="dxa"/>
            <w:vAlign w:val="bottom"/>
          </w:tcPr>
          <w:p w14:paraId="66E0FA45" w14:textId="6EFC0073" w:rsidR="0099611A" w:rsidRPr="006C7767" w:rsidRDefault="0099611A" w:rsidP="0099611A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C7767">
              <w:rPr>
                <w:rFonts w:ascii="Times New Roman" w:hAnsi="Times New Roman" w:cs="Times New Roman"/>
                <w:i/>
              </w:rPr>
              <w:t>Acinetobacter</w:t>
            </w:r>
          </w:p>
        </w:tc>
        <w:tc>
          <w:tcPr>
            <w:tcW w:w="1985" w:type="dxa"/>
            <w:vAlign w:val="center"/>
          </w:tcPr>
          <w:p w14:paraId="5FEE1CFB" w14:textId="2FD3A6BE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0.7 ± 0.5%</w:t>
            </w:r>
          </w:p>
        </w:tc>
        <w:tc>
          <w:tcPr>
            <w:tcW w:w="1559" w:type="dxa"/>
            <w:vAlign w:val="center"/>
          </w:tcPr>
          <w:p w14:paraId="4CDAA2F2" w14:textId="0CACD9E9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3.0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5.1%</w:t>
            </w:r>
          </w:p>
        </w:tc>
        <w:tc>
          <w:tcPr>
            <w:tcW w:w="1559" w:type="dxa"/>
            <w:vAlign w:val="center"/>
          </w:tcPr>
          <w:p w14:paraId="7AAA0EFA" w14:textId="7CC5E2FB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4.2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6.1%</w:t>
            </w:r>
          </w:p>
        </w:tc>
        <w:tc>
          <w:tcPr>
            <w:tcW w:w="1843" w:type="dxa"/>
            <w:vAlign w:val="center"/>
          </w:tcPr>
          <w:p w14:paraId="37BB03A3" w14:textId="16491AB8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252D234D" w14:textId="1C874541" w:rsidTr="00CF156A">
        <w:tc>
          <w:tcPr>
            <w:tcW w:w="3397" w:type="dxa"/>
            <w:vAlign w:val="bottom"/>
          </w:tcPr>
          <w:p w14:paraId="35B0CBAD" w14:textId="54AA3755" w:rsidR="0099611A" w:rsidRPr="006C7767" w:rsidRDefault="0099611A" w:rsidP="0099611A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hAnsi="Times New Roman" w:cs="Times New Roman"/>
                <w:i/>
              </w:rPr>
              <w:t>Pseudomonas</w:t>
            </w:r>
          </w:p>
        </w:tc>
        <w:tc>
          <w:tcPr>
            <w:tcW w:w="1985" w:type="dxa"/>
            <w:vAlign w:val="center"/>
          </w:tcPr>
          <w:p w14:paraId="5A826C49" w14:textId="65B09FD0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0.6 ± 0.5%</w:t>
            </w:r>
          </w:p>
        </w:tc>
        <w:tc>
          <w:tcPr>
            <w:tcW w:w="1559" w:type="dxa"/>
            <w:vAlign w:val="center"/>
          </w:tcPr>
          <w:p w14:paraId="58810E73" w14:textId="5E308A1F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1.0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0.4%</w:t>
            </w:r>
          </w:p>
        </w:tc>
        <w:tc>
          <w:tcPr>
            <w:tcW w:w="1559" w:type="dxa"/>
            <w:vAlign w:val="center"/>
          </w:tcPr>
          <w:p w14:paraId="6A143B20" w14:textId="4EA1AE05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1.5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1.5%</w:t>
            </w:r>
          </w:p>
        </w:tc>
        <w:tc>
          <w:tcPr>
            <w:tcW w:w="1843" w:type="dxa"/>
            <w:vAlign w:val="center"/>
          </w:tcPr>
          <w:p w14:paraId="0C789B91" w14:textId="0D92BBFF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394E249A" w14:textId="09F4D20F" w:rsidTr="00CF156A">
        <w:tc>
          <w:tcPr>
            <w:tcW w:w="3397" w:type="dxa"/>
            <w:vAlign w:val="center"/>
          </w:tcPr>
          <w:p w14:paraId="38572B16" w14:textId="2119A5F3" w:rsidR="0099611A" w:rsidRPr="006C7767" w:rsidRDefault="0099611A" w:rsidP="009E4B41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hAnsi="Times New Roman" w:cs="Times New Roman"/>
                <w:i/>
              </w:rPr>
              <w:t>Roseomonas</w:t>
            </w:r>
          </w:p>
        </w:tc>
        <w:tc>
          <w:tcPr>
            <w:tcW w:w="1985" w:type="dxa"/>
            <w:vAlign w:val="center"/>
          </w:tcPr>
          <w:p w14:paraId="031CCB6E" w14:textId="43EFD1C5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0.6 ± 0.4%</w:t>
            </w:r>
          </w:p>
        </w:tc>
        <w:tc>
          <w:tcPr>
            <w:tcW w:w="1559" w:type="dxa"/>
            <w:vAlign w:val="center"/>
          </w:tcPr>
          <w:p w14:paraId="02B4E5AD" w14:textId="072FB63C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0.7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0.5%</w:t>
            </w:r>
          </w:p>
        </w:tc>
        <w:tc>
          <w:tcPr>
            <w:tcW w:w="1559" w:type="dxa"/>
            <w:vAlign w:val="center"/>
          </w:tcPr>
          <w:p w14:paraId="70DBBF7D" w14:textId="417DD2F8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0.3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0.1%</w:t>
            </w:r>
          </w:p>
        </w:tc>
        <w:tc>
          <w:tcPr>
            <w:tcW w:w="1843" w:type="dxa"/>
            <w:vAlign w:val="center"/>
          </w:tcPr>
          <w:p w14:paraId="102B4EC3" w14:textId="5754C9A5" w:rsidR="0099611A" w:rsidRDefault="009E4B41" w:rsidP="003A1A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0.034 </w:t>
            </w:r>
          </w:p>
        </w:tc>
      </w:tr>
      <w:tr w:rsidR="0099611A" w:rsidRPr="006C7767" w14:paraId="678C73D8" w14:textId="687942FD" w:rsidTr="00CF156A">
        <w:tc>
          <w:tcPr>
            <w:tcW w:w="3397" w:type="dxa"/>
            <w:vAlign w:val="bottom"/>
          </w:tcPr>
          <w:p w14:paraId="418FE082" w14:textId="70002E98" w:rsidR="0099611A" w:rsidRPr="006C7767" w:rsidRDefault="0099611A" w:rsidP="0099611A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eastAsia="Times New Roman" w:hAnsi="Times New Roman" w:cs="Times New Roman"/>
                <w:i/>
                <w:color w:val="000000"/>
              </w:rPr>
              <w:t>Streptococcus</w:t>
            </w:r>
          </w:p>
        </w:tc>
        <w:tc>
          <w:tcPr>
            <w:tcW w:w="1985" w:type="dxa"/>
            <w:vAlign w:val="center"/>
          </w:tcPr>
          <w:p w14:paraId="47A4BD88" w14:textId="624F38EC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0.4 ± 0.4%</w:t>
            </w:r>
          </w:p>
        </w:tc>
        <w:tc>
          <w:tcPr>
            <w:tcW w:w="1559" w:type="dxa"/>
            <w:vAlign w:val="center"/>
          </w:tcPr>
          <w:p w14:paraId="1607F03D" w14:textId="4C6ECFA6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0.9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0.4%</w:t>
            </w:r>
          </w:p>
        </w:tc>
        <w:tc>
          <w:tcPr>
            <w:tcW w:w="1559" w:type="dxa"/>
            <w:vAlign w:val="center"/>
          </w:tcPr>
          <w:p w14:paraId="499801DE" w14:textId="131352CE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2.4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2.2%</w:t>
            </w:r>
          </w:p>
        </w:tc>
        <w:tc>
          <w:tcPr>
            <w:tcW w:w="1843" w:type="dxa"/>
            <w:vAlign w:val="center"/>
          </w:tcPr>
          <w:p w14:paraId="0F0BCDF0" w14:textId="5142CD20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7E845E09" w14:textId="52E8247D" w:rsidTr="00CF156A">
        <w:tc>
          <w:tcPr>
            <w:tcW w:w="3397" w:type="dxa"/>
            <w:vAlign w:val="bottom"/>
          </w:tcPr>
          <w:p w14:paraId="7C785CC0" w14:textId="52087CD2" w:rsidR="0099611A" w:rsidRPr="006C7767" w:rsidRDefault="0099611A" w:rsidP="0099611A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hAnsi="Times New Roman" w:cs="Times New Roman"/>
                <w:i/>
              </w:rPr>
              <w:t>Comamonadaceae</w:t>
            </w:r>
          </w:p>
        </w:tc>
        <w:tc>
          <w:tcPr>
            <w:tcW w:w="1985" w:type="dxa"/>
            <w:vAlign w:val="center"/>
          </w:tcPr>
          <w:p w14:paraId="308B3181" w14:textId="1447A515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0.4 ± 0.4%</w:t>
            </w:r>
          </w:p>
        </w:tc>
        <w:tc>
          <w:tcPr>
            <w:tcW w:w="1559" w:type="dxa"/>
            <w:vAlign w:val="center"/>
          </w:tcPr>
          <w:p w14:paraId="66F6F029" w14:textId="5220E174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0.5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0.5%</w:t>
            </w:r>
          </w:p>
        </w:tc>
        <w:tc>
          <w:tcPr>
            <w:tcW w:w="1559" w:type="dxa"/>
            <w:vAlign w:val="center"/>
          </w:tcPr>
          <w:p w14:paraId="2A684DFB" w14:textId="675C7316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0.4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0.3%</w:t>
            </w:r>
          </w:p>
        </w:tc>
        <w:tc>
          <w:tcPr>
            <w:tcW w:w="1843" w:type="dxa"/>
            <w:vAlign w:val="center"/>
          </w:tcPr>
          <w:p w14:paraId="2ECCA102" w14:textId="0AC413E7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508EA454" w14:textId="7B499C25" w:rsidTr="00CF156A">
        <w:tc>
          <w:tcPr>
            <w:tcW w:w="3397" w:type="dxa"/>
            <w:vAlign w:val="bottom"/>
          </w:tcPr>
          <w:p w14:paraId="5FFD175E" w14:textId="2AA96B04" w:rsidR="0099611A" w:rsidRPr="006C7767" w:rsidRDefault="0099611A" w:rsidP="0099611A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hAnsi="Times New Roman" w:cs="Times New Roman"/>
                <w:i/>
              </w:rPr>
              <w:t>Pseudonocardia</w:t>
            </w:r>
          </w:p>
        </w:tc>
        <w:tc>
          <w:tcPr>
            <w:tcW w:w="1985" w:type="dxa"/>
            <w:vAlign w:val="center"/>
          </w:tcPr>
          <w:p w14:paraId="0B766058" w14:textId="1B94C6F6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0.4 ± 0.3%</w:t>
            </w:r>
          </w:p>
        </w:tc>
        <w:tc>
          <w:tcPr>
            <w:tcW w:w="1559" w:type="dxa"/>
            <w:vAlign w:val="center"/>
          </w:tcPr>
          <w:p w14:paraId="575AD8B9" w14:textId="52760A4A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0.4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0.2%</w:t>
            </w:r>
          </w:p>
        </w:tc>
        <w:tc>
          <w:tcPr>
            <w:tcW w:w="1559" w:type="dxa"/>
            <w:vAlign w:val="center"/>
          </w:tcPr>
          <w:p w14:paraId="5339195B" w14:textId="60B8136B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0.3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0.2%</w:t>
            </w:r>
          </w:p>
        </w:tc>
        <w:tc>
          <w:tcPr>
            <w:tcW w:w="1843" w:type="dxa"/>
            <w:vAlign w:val="center"/>
          </w:tcPr>
          <w:p w14:paraId="51F83026" w14:textId="1F3C3F24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4E075045" w14:textId="395C139F" w:rsidTr="00CF156A">
        <w:tc>
          <w:tcPr>
            <w:tcW w:w="3397" w:type="dxa"/>
          </w:tcPr>
          <w:p w14:paraId="7E85AA10" w14:textId="407B536B" w:rsidR="0099611A" w:rsidRPr="006C7767" w:rsidRDefault="0099611A" w:rsidP="0099611A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hAnsi="Times New Roman" w:cs="Times New Roman"/>
                <w:i/>
              </w:rPr>
              <w:t>Lactobacillus</w:t>
            </w:r>
          </w:p>
        </w:tc>
        <w:tc>
          <w:tcPr>
            <w:tcW w:w="1985" w:type="dxa"/>
            <w:vAlign w:val="center"/>
          </w:tcPr>
          <w:p w14:paraId="68DA3294" w14:textId="35A184EA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0.4 ± 0.1%</w:t>
            </w:r>
          </w:p>
        </w:tc>
        <w:tc>
          <w:tcPr>
            <w:tcW w:w="1559" w:type="dxa"/>
            <w:vAlign w:val="center"/>
          </w:tcPr>
          <w:p w14:paraId="15D340E5" w14:textId="157588FC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0.7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0.4%</w:t>
            </w:r>
          </w:p>
        </w:tc>
        <w:tc>
          <w:tcPr>
            <w:tcW w:w="1559" w:type="dxa"/>
            <w:vAlign w:val="center"/>
          </w:tcPr>
          <w:p w14:paraId="646D3E99" w14:textId="10CDD673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0.4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0.4%</w:t>
            </w:r>
          </w:p>
        </w:tc>
        <w:tc>
          <w:tcPr>
            <w:tcW w:w="1843" w:type="dxa"/>
            <w:vAlign w:val="center"/>
          </w:tcPr>
          <w:p w14:paraId="1C69913B" w14:textId="654F00B9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5935A9F8" w14:textId="18F54F71" w:rsidTr="00CF156A">
        <w:tc>
          <w:tcPr>
            <w:tcW w:w="3397" w:type="dxa"/>
            <w:vAlign w:val="center"/>
          </w:tcPr>
          <w:p w14:paraId="0A255D37" w14:textId="563BF6FA" w:rsidR="0099611A" w:rsidRPr="006C7767" w:rsidRDefault="0099611A" w:rsidP="009E4B41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hAnsi="Times New Roman" w:cs="Times New Roman"/>
                <w:i/>
              </w:rPr>
              <w:t>Clostridium</w:t>
            </w:r>
          </w:p>
        </w:tc>
        <w:tc>
          <w:tcPr>
            <w:tcW w:w="1985" w:type="dxa"/>
            <w:vAlign w:val="center"/>
          </w:tcPr>
          <w:p w14:paraId="5675CCF6" w14:textId="1074CBAB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0.4 ± 0.2%</w:t>
            </w:r>
          </w:p>
        </w:tc>
        <w:tc>
          <w:tcPr>
            <w:tcW w:w="1559" w:type="dxa"/>
            <w:vAlign w:val="center"/>
          </w:tcPr>
          <w:p w14:paraId="0044EC3D" w14:textId="5914E5B1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0.5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0.2%</w:t>
            </w:r>
          </w:p>
        </w:tc>
        <w:tc>
          <w:tcPr>
            <w:tcW w:w="1559" w:type="dxa"/>
            <w:vAlign w:val="center"/>
          </w:tcPr>
          <w:p w14:paraId="6F277EBA" w14:textId="43A8C6CE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0.3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0.1%</w:t>
            </w:r>
          </w:p>
        </w:tc>
        <w:tc>
          <w:tcPr>
            <w:tcW w:w="1843" w:type="dxa"/>
            <w:vAlign w:val="center"/>
          </w:tcPr>
          <w:p w14:paraId="15F54EB6" w14:textId="2E1B3100" w:rsidR="0099611A" w:rsidRDefault="009E4B41" w:rsidP="003A1A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0.007 </w:t>
            </w:r>
          </w:p>
        </w:tc>
      </w:tr>
      <w:tr w:rsidR="0099611A" w:rsidRPr="006C7767" w14:paraId="13C149FD" w14:textId="7ED9597B" w:rsidTr="00CF156A">
        <w:tc>
          <w:tcPr>
            <w:tcW w:w="3397" w:type="dxa"/>
            <w:vAlign w:val="bottom"/>
          </w:tcPr>
          <w:p w14:paraId="3325F2F2" w14:textId="557EBD1F" w:rsidR="0099611A" w:rsidRPr="006C7767" w:rsidRDefault="0099611A" w:rsidP="0099611A">
            <w:pPr>
              <w:rPr>
                <w:rFonts w:ascii="Times New Roman" w:hAnsi="Times New Roman" w:cs="Times New Roman"/>
                <w:i/>
              </w:rPr>
            </w:pPr>
            <w:r w:rsidRPr="006C7767">
              <w:rPr>
                <w:rFonts w:ascii="Times New Roman" w:eastAsia="Times New Roman" w:hAnsi="Times New Roman" w:cs="Times New Roman"/>
                <w:i/>
                <w:color w:val="000000"/>
              </w:rPr>
              <w:t>Enhydrobacter</w:t>
            </w:r>
          </w:p>
        </w:tc>
        <w:tc>
          <w:tcPr>
            <w:tcW w:w="1985" w:type="dxa"/>
            <w:vAlign w:val="center"/>
          </w:tcPr>
          <w:p w14:paraId="51E60D86" w14:textId="6BB61D9C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0.2 ± 0.1%</w:t>
            </w:r>
          </w:p>
        </w:tc>
        <w:tc>
          <w:tcPr>
            <w:tcW w:w="1559" w:type="dxa"/>
            <w:vAlign w:val="center"/>
          </w:tcPr>
          <w:p w14:paraId="01A19ED5" w14:textId="11BC8F58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0.4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0.3%</w:t>
            </w:r>
          </w:p>
        </w:tc>
        <w:tc>
          <w:tcPr>
            <w:tcW w:w="1559" w:type="dxa"/>
            <w:vAlign w:val="center"/>
          </w:tcPr>
          <w:p w14:paraId="3056F9FE" w14:textId="3CDF9C2F" w:rsidR="0099611A" w:rsidRPr="006C7767" w:rsidRDefault="0099611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0.3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0.2%</w:t>
            </w:r>
          </w:p>
        </w:tc>
        <w:tc>
          <w:tcPr>
            <w:tcW w:w="1843" w:type="dxa"/>
            <w:vAlign w:val="center"/>
          </w:tcPr>
          <w:p w14:paraId="734ABAD1" w14:textId="22DB9F56" w:rsidR="0099611A" w:rsidRDefault="00CF156A" w:rsidP="009E4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n.s.</w:t>
            </w:r>
          </w:p>
        </w:tc>
      </w:tr>
      <w:tr w:rsidR="0099611A" w:rsidRPr="006C7767" w14:paraId="5507D464" w14:textId="14EDDCF0" w:rsidTr="00CF156A">
        <w:tc>
          <w:tcPr>
            <w:tcW w:w="3397" w:type="dxa"/>
            <w:shd w:val="clear" w:color="auto" w:fill="auto"/>
            <w:vAlign w:val="center"/>
          </w:tcPr>
          <w:p w14:paraId="7E88CD02" w14:textId="7A2A221A" w:rsidR="0099611A" w:rsidRPr="006C7767" w:rsidRDefault="0099611A" w:rsidP="00CF156A">
            <w:pPr>
              <w:rPr>
                <w:rFonts w:ascii="Times New Roman" w:hAnsi="Times New Roman" w:cs="Times New Roman"/>
                <w:i/>
              </w:rPr>
            </w:pPr>
            <w:r w:rsidRPr="00CF156A">
              <w:rPr>
                <w:rFonts w:ascii="Times New Roman" w:hAnsi="Times New Roman" w:cs="Times New Roman"/>
                <w:i/>
              </w:rPr>
              <w:t>Bacillus</w:t>
            </w:r>
          </w:p>
        </w:tc>
        <w:tc>
          <w:tcPr>
            <w:tcW w:w="1985" w:type="dxa"/>
            <w:vAlign w:val="center"/>
          </w:tcPr>
          <w:p w14:paraId="612DD237" w14:textId="449AD63E" w:rsidR="0099611A" w:rsidRPr="006C7767" w:rsidRDefault="0099611A" w:rsidP="00CF156A">
            <w:pPr>
              <w:jc w:val="center"/>
              <w:rPr>
                <w:rFonts w:ascii="Times New Roman" w:hAnsi="Times New Roman" w:cs="Times New Roman"/>
              </w:rPr>
            </w:pPr>
            <w:r w:rsidRPr="006C7767">
              <w:rPr>
                <w:rFonts w:ascii="Times New Roman" w:hAnsi="Times New Roman" w:cs="Times New Roman"/>
              </w:rPr>
              <w:t>0.2 ± 0.0%</w:t>
            </w:r>
          </w:p>
        </w:tc>
        <w:tc>
          <w:tcPr>
            <w:tcW w:w="1559" w:type="dxa"/>
            <w:vAlign w:val="center"/>
          </w:tcPr>
          <w:p w14:paraId="35E67800" w14:textId="09D3E6DB" w:rsidR="0099611A" w:rsidRPr="006C7767" w:rsidRDefault="0099611A" w:rsidP="00CF15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0.2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0.1%</w:t>
            </w:r>
          </w:p>
        </w:tc>
        <w:tc>
          <w:tcPr>
            <w:tcW w:w="1559" w:type="dxa"/>
            <w:vAlign w:val="center"/>
          </w:tcPr>
          <w:p w14:paraId="659660AE" w14:textId="18A885F4" w:rsidR="0099611A" w:rsidRPr="006C7767" w:rsidRDefault="0099611A" w:rsidP="00CF15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9E4B41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E4B41" w:rsidRPr="006C7767">
              <w:rPr>
                <w:rFonts w:ascii="Times New Roman" w:hAnsi="Times New Roman" w:cs="Times New Roman"/>
              </w:rPr>
              <w:t>±</w:t>
            </w:r>
            <w:r w:rsidR="009E4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</w:t>
            </w:r>
            <w:r w:rsidR="009E4B4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3" w:type="dxa"/>
            <w:vAlign w:val="center"/>
          </w:tcPr>
          <w:p w14:paraId="0441A428" w14:textId="2A3E72AE" w:rsidR="0099611A" w:rsidRDefault="009E4B41" w:rsidP="003A1A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0.035</w:t>
            </w:r>
          </w:p>
        </w:tc>
      </w:tr>
    </w:tbl>
    <w:p w14:paraId="6C1DACCB" w14:textId="4D33E2BB" w:rsidR="00451CBD" w:rsidRPr="006C7767" w:rsidRDefault="006C7767" w:rsidP="00D04916">
      <w:pPr>
        <w:rPr>
          <w:rFonts w:ascii="Times New Roman" w:hAnsi="Times New Roman" w:cs="Times New Roman"/>
        </w:rPr>
      </w:pPr>
      <w:r w:rsidRPr="006C7767">
        <w:rPr>
          <w:rFonts w:ascii="Times New Roman" w:hAnsi="Times New Roman" w:cs="Times New Roman"/>
        </w:rPr>
        <w:t>(*)</w:t>
      </w:r>
      <w:r w:rsidR="00CF156A">
        <w:rPr>
          <w:rFonts w:ascii="Times New Roman" w:hAnsi="Times New Roman" w:cs="Times New Roman"/>
        </w:rPr>
        <w:t xml:space="preserve"> </w:t>
      </w:r>
      <w:r w:rsidRPr="006C7767">
        <w:rPr>
          <w:rFonts w:ascii="Times New Roman" w:hAnsi="Times New Roman" w:cs="Times New Roman"/>
        </w:rPr>
        <w:t>Results are expressed as mean of relative abundances ± S.D.</w:t>
      </w:r>
      <w:r w:rsidR="002637DD">
        <w:rPr>
          <w:rFonts w:ascii="Times New Roman" w:hAnsi="Times New Roman" w:cs="Times New Roman"/>
        </w:rPr>
        <w:t>;</w:t>
      </w:r>
      <w:r w:rsidR="00CF156A">
        <w:rPr>
          <w:rFonts w:ascii="Times New Roman" w:hAnsi="Times New Roman" w:cs="Times New Roman"/>
        </w:rPr>
        <w:t xml:space="preserve"> n.s., not significant.</w:t>
      </w:r>
    </w:p>
    <w:p w14:paraId="3DFD6751" w14:textId="77777777" w:rsidR="00451CBD" w:rsidRPr="006C7767" w:rsidRDefault="00451CBD" w:rsidP="00451CBD">
      <w:pPr>
        <w:rPr>
          <w:rFonts w:ascii="Times New Roman" w:hAnsi="Times New Roman" w:cs="Times New Roman"/>
        </w:rPr>
      </w:pPr>
    </w:p>
    <w:sectPr w:rsidR="00451CBD" w:rsidRPr="006C7767" w:rsidSect="00CF156A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916"/>
    <w:rsid w:val="00001412"/>
    <w:rsid w:val="00003797"/>
    <w:rsid w:val="00004628"/>
    <w:rsid w:val="0000608D"/>
    <w:rsid w:val="00016D9D"/>
    <w:rsid w:val="000328F1"/>
    <w:rsid w:val="00033F48"/>
    <w:rsid w:val="0005536F"/>
    <w:rsid w:val="00063025"/>
    <w:rsid w:val="0008042A"/>
    <w:rsid w:val="00080C58"/>
    <w:rsid w:val="00095CCE"/>
    <w:rsid w:val="000976D0"/>
    <w:rsid w:val="000E757F"/>
    <w:rsid w:val="000F0E69"/>
    <w:rsid w:val="0010538A"/>
    <w:rsid w:val="00117213"/>
    <w:rsid w:val="0013214D"/>
    <w:rsid w:val="00141856"/>
    <w:rsid w:val="00153803"/>
    <w:rsid w:val="001663F3"/>
    <w:rsid w:val="001A13FC"/>
    <w:rsid w:val="001B29F8"/>
    <w:rsid w:val="0020758B"/>
    <w:rsid w:val="0022357A"/>
    <w:rsid w:val="00251207"/>
    <w:rsid w:val="002637DD"/>
    <w:rsid w:val="00277942"/>
    <w:rsid w:val="00283015"/>
    <w:rsid w:val="00290201"/>
    <w:rsid w:val="002B01C0"/>
    <w:rsid w:val="002B42BF"/>
    <w:rsid w:val="002C644C"/>
    <w:rsid w:val="002D41A6"/>
    <w:rsid w:val="002F0981"/>
    <w:rsid w:val="00311B2A"/>
    <w:rsid w:val="00316FA7"/>
    <w:rsid w:val="00381DFD"/>
    <w:rsid w:val="003850B2"/>
    <w:rsid w:val="0039256B"/>
    <w:rsid w:val="003A1AE4"/>
    <w:rsid w:val="003B0039"/>
    <w:rsid w:val="003C711F"/>
    <w:rsid w:val="003D7B71"/>
    <w:rsid w:val="0040250D"/>
    <w:rsid w:val="00402A26"/>
    <w:rsid w:val="0041627F"/>
    <w:rsid w:val="00427659"/>
    <w:rsid w:val="00440595"/>
    <w:rsid w:val="00451CBD"/>
    <w:rsid w:val="00452366"/>
    <w:rsid w:val="00464ABB"/>
    <w:rsid w:val="0047612E"/>
    <w:rsid w:val="004822B9"/>
    <w:rsid w:val="004836D6"/>
    <w:rsid w:val="004D6B8E"/>
    <w:rsid w:val="004D6FAF"/>
    <w:rsid w:val="00501003"/>
    <w:rsid w:val="00513530"/>
    <w:rsid w:val="005171CD"/>
    <w:rsid w:val="005219B3"/>
    <w:rsid w:val="0055303D"/>
    <w:rsid w:val="00566B7F"/>
    <w:rsid w:val="00580D3C"/>
    <w:rsid w:val="00583312"/>
    <w:rsid w:val="005908A5"/>
    <w:rsid w:val="00592808"/>
    <w:rsid w:val="005C644D"/>
    <w:rsid w:val="005D3B9C"/>
    <w:rsid w:val="005F5742"/>
    <w:rsid w:val="0063316A"/>
    <w:rsid w:val="0063755F"/>
    <w:rsid w:val="006403CD"/>
    <w:rsid w:val="0064078C"/>
    <w:rsid w:val="006525A9"/>
    <w:rsid w:val="00653AB1"/>
    <w:rsid w:val="0066611F"/>
    <w:rsid w:val="00682AD0"/>
    <w:rsid w:val="006A7E47"/>
    <w:rsid w:val="006C7767"/>
    <w:rsid w:val="006D5D6B"/>
    <w:rsid w:val="006D6BBF"/>
    <w:rsid w:val="006E393D"/>
    <w:rsid w:val="006F54EE"/>
    <w:rsid w:val="0070248E"/>
    <w:rsid w:val="0070737C"/>
    <w:rsid w:val="00714C68"/>
    <w:rsid w:val="007217FA"/>
    <w:rsid w:val="00721A17"/>
    <w:rsid w:val="00730466"/>
    <w:rsid w:val="00730675"/>
    <w:rsid w:val="00734CDC"/>
    <w:rsid w:val="00736F11"/>
    <w:rsid w:val="0075424B"/>
    <w:rsid w:val="007753FD"/>
    <w:rsid w:val="00775902"/>
    <w:rsid w:val="007A0D57"/>
    <w:rsid w:val="007B09B7"/>
    <w:rsid w:val="007B5DCA"/>
    <w:rsid w:val="007C6EC8"/>
    <w:rsid w:val="007C7856"/>
    <w:rsid w:val="007D2EA9"/>
    <w:rsid w:val="007E360A"/>
    <w:rsid w:val="007F7924"/>
    <w:rsid w:val="00800104"/>
    <w:rsid w:val="00801861"/>
    <w:rsid w:val="00813571"/>
    <w:rsid w:val="00814312"/>
    <w:rsid w:val="00815681"/>
    <w:rsid w:val="00833C9B"/>
    <w:rsid w:val="008422BC"/>
    <w:rsid w:val="00864A77"/>
    <w:rsid w:val="00865C6B"/>
    <w:rsid w:val="00872697"/>
    <w:rsid w:val="00874406"/>
    <w:rsid w:val="00876414"/>
    <w:rsid w:val="008A64A6"/>
    <w:rsid w:val="008C1B53"/>
    <w:rsid w:val="008C57C1"/>
    <w:rsid w:val="008F194A"/>
    <w:rsid w:val="009271D4"/>
    <w:rsid w:val="009276E0"/>
    <w:rsid w:val="0094560E"/>
    <w:rsid w:val="009625D3"/>
    <w:rsid w:val="00973809"/>
    <w:rsid w:val="00980D52"/>
    <w:rsid w:val="009819C4"/>
    <w:rsid w:val="00983868"/>
    <w:rsid w:val="009907CF"/>
    <w:rsid w:val="0099611A"/>
    <w:rsid w:val="009D41F0"/>
    <w:rsid w:val="009E4B41"/>
    <w:rsid w:val="009F21DF"/>
    <w:rsid w:val="009F7FEA"/>
    <w:rsid w:val="00A04B74"/>
    <w:rsid w:val="00A33A93"/>
    <w:rsid w:val="00A6001D"/>
    <w:rsid w:val="00A86D04"/>
    <w:rsid w:val="00AA629E"/>
    <w:rsid w:val="00AA79EE"/>
    <w:rsid w:val="00AB4EA6"/>
    <w:rsid w:val="00AC32EB"/>
    <w:rsid w:val="00AF71D7"/>
    <w:rsid w:val="00B17F59"/>
    <w:rsid w:val="00B25F03"/>
    <w:rsid w:val="00B52E7E"/>
    <w:rsid w:val="00B76AB9"/>
    <w:rsid w:val="00B7760B"/>
    <w:rsid w:val="00B83E8C"/>
    <w:rsid w:val="00BA0444"/>
    <w:rsid w:val="00BB1CED"/>
    <w:rsid w:val="00BC536F"/>
    <w:rsid w:val="00C17D98"/>
    <w:rsid w:val="00C2138D"/>
    <w:rsid w:val="00C235F3"/>
    <w:rsid w:val="00C47581"/>
    <w:rsid w:val="00C505C2"/>
    <w:rsid w:val="00C66664"/>
    <w:rsid w:val="00C77F58"/>
    <w:rsid w:val="00C8318E"/>
    <w:rsid w:val="00C94C55"/>
    <w:rsid w:val="00C96CCD"/>
    <w:rsid w:val="00CA7145"/>
    <w:rsid w:val="00CB02A2"/>
    <w:rsid w:val="00CB6436"/>
    <w:rsid w:val="00CC4B6E"/>
    <w:rsid w:val="00CD6E4C"/>
    <w:rsid w:val="00CD7D23"/>
    <w:rsid w:val="00CD7EC6"/>
    <w:rsid w:val="00CF156A"/>
    <w:rsid w:val="00CF3B4E"/>
    <w:rsid w:val="00D034AE"/>
    <w:rsid w:val="00D04916"/>
    <w:rsid w:val="00D136A9"/>
    <w:rsid w:val="00D223C8"/>
    <w:rsid w:val="00D23EC7"/>
    <w:rsid w:val="00D36CEF"/>
    <w:rsid w:val="00D65186"/>
    <w:rsid w:val="00D661F5"/>
    <w:rsid w:val="00D67C4D"/>
    <w:rsid w:val="00D70ACF"/>
    <w:rsid w:val="00D828E7"/>
    <w:rsid w:val="00D9103D"/>
    <w:rsid w:val="00D9193D"/>
    <w:rsid w:val="00DB1FC8"/>
    <w:rsid w:val="00DB39DB"/>
    <w:rsid w:val="00DB634A"/>
    <w:rsid w:val="00DC73F8"/>
    <w:rsid w:val="00DD7747"/>
    <w:rsid w:val="00DE39D0"/>
    <w:rsid w:val="00DE41CD"/>
    <w:rsid w:val="00DF1A97"/>
    <w:rsid w:val="00DF381A"/>
    <w:rsid w:val="00DF5B1E"/>
    <w:rsid w:val="00E06A12"/>
    <w:rsid w:val="00E1171F"/>
    <w:rsid w:val="00E1648D"/>
    <w:rsid w:val="00E212BF"/>
    <w:rsid w:val="00E338E4"/>
    <w:rsid w:val="00E359B7"/>
    <w:rsid w:val="00E56FA3"/>
    <w:rsid w:val="00E63BD7"/>
    <w:rsid w:val="00E7419F"/>
    <w:rsid w:val="00E81194"/>
    <w:rsid w:val="00E950A8"/>
    <w:rsid w:val="00EB5158"/>
    <w:rsid w:val="00EE0C56"/>
    <w:rsid w:val="00F06529"/>
    <w:rsid w:val="00F105A9"/>
    <w:rsid w:val="00F12A73"/>
    <w:rsid w:val="00F225DE"/>
    <w:rsid w:val="00F32A3D"/>
    <w:rsid w:val="00F339C4"/>
    <w:rsid w:val="00F421D9"/>
    <w:rsid w:val="00F47716"/>
    <w:rsid w:val="00F559F7"/>
    <w:rsid w:val="00F61276"/>
    <w:rsid w:val="00F67CDC"/>
    <w:rsid w:val="00FB55CE"/>
    <w:rsid w:val="00FB5D78"/>
    <w:rsid w:val="00FC12C9"/>
    <w:rsid w:val="00FD3E63"/>
    <w:rsid w:val="00FD7D6C"/>
    <w:rsid w:val="00FF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A4E3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51C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</dc:creator>
  <cp:keywords/>
  <dc:description/>
  <cp:lastModifiedBy>Elisabetta Caselli</cp:lastModifiedBy>
  <cp:revision>5</cp:revision>
  <cp:lastPrinted>2022-10-12T13:16:00Z</cp:lastPrinted>
  <dcterms:created xsi:type="dcterms:W3CDTF">2023-02-13T10:47:00Z</dcterms:created>
  <dcterms:modified xsi:type="dcterms:W3CDTF">2023-03-11T14:09:00Z</dcterms:modified>
</cp:coreProperties>
</file>