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9F1" w:rsidRPr="00F229F1" w:rsidRDefault="00F229F1" w:rsidP="006C5B51">
      <w:pPr>
        <w:spacing w:line="480" w:lineRule="auto"/>
        <w:jc w:val="both"/>
        <w:rPr>
          <w:rFonts w:ascii="Times New Roman"/>
          <w:b/>
          <w:u w:val="single"/>
          <w:lang w:val="en-CA"/>
        </w:rPr>
      </w:pPr>
      <w:r w:rsidRPr="00F229F1">
        <w:rPr>
          <w:rFonts w:ascii="Times New Roman"/>
          <w:b/>
          <w:u w:val="single"/>
          <w:lang w:val="en-CA"/>
        </w:rPr>
        <w:t>Supplementary Material</w:t>
      </w:r>
    </w:p>
    <w:p w:rsidR="00D3799A" w:rsidRDefault="00D3799A" w:rsidP="00D3799A">
      <w:pPr>
        <w:spacing w:line="480" w:lineRule="auto"/>
        <w:jc w:val="both"/>
        <w:rPr>
          <w:rFonts w:ascii="Times New Roman"/>
          <w:b/>
          <w:lang w:val="en-CA"/>
        </w:rPr>
      </w:pPr>
      <w:r>
        <w:rPr>
          <w:rFonts w:ascii="Times New Roman"/>
          <w:b/>
          <w:lang w:val="en-CA"/>
        </w:rPr>
        <w:t>Genomic insights into cryptic cycles of microbial hydrocarbon production and degradation in contiguous freshwater and marine microbiomes</w:t>
      </w:r>
    </w:p>
    <w:p w:rsidR="006C5B51" w:rsidRPr="00890B36" w:rsidRDefault="006C5B51" w:rsidP="006C5B51">
      <w:pPr>
        <w:spacing w:line="480" w:lineRule="auto"/>
        <w:jc w:val="both"/>
        <w:rPr>
          <w:rFonts w:ascii="Times New Roman"/>
          <w:vertAlign w:val="superscript"/>
          <w:lang w:val="en-US"/>
        </w:rPr>
      </w:pPr>
      <w:r w:rsidRPr="00890B36">
        <w:rPr>
          <w:rFonts w:ascii="Times New Roman"/>
          <w:lang w:val="en-US"/>
        </w:rPr>
        <w:t>Adrien Vigneron</w:t>
      </w:r>
      <w:r w:rsidRPr="00890B36">
        <w:rPr>
          <w:rFonts w:ascii="Times New Roman"/>
          <w:vertAlign w:val="superscript"/>
          <w:lang w:val="en-US"/>
        </w:rPr>
        <w:t>1,2,3,4*</w:t>
      </w:r>
      <w:r w:rsidRPr="00890B36">
        <w:rPr>
          <w:rFonts w:ascii="Times New Roman"/>
          <w:lang w:val="en-US"/>
        </w:rPr>
        <w:t>, Perrine Cruaud</w:t>
      </w:r>
      <w:r w:rsidRPr="00890B36">
        <w:rPr>
          <w:rFonts w:ascii="Times New Roman"/>
          <w:vertAlign w:val="superscript"/>
          <w:lang w:val="en-US"/>
        </w:rPr>
        <w:t>3,5</w:t>
      </w:r>
      <w:r w:rsidRPr="00890B36">
        <w:rPr>
          <w:rFonts w:ascii="Times New Roman"/>
          <w:lang w:val="en-US"/>
        </w:rPr>
        <w:t>, Connie Lovejoy</w:t>
      </w:r>
      <w:r w:rsidRPr="00890B36">
        <w:rPr>
          <w:rFonts w:ascii="Times New Roman"/>
          <w:vertAlign w:val="superscript"/>
          <w:lang w:val="en-US"/>
        </w:rPr>
        <w:t>1,3,4,6</w:t>
      </w:r>
      <w:r w:rsidRPr="00890B36">
        <w:rPr>
          <w:rFonts w:ascii="Times New Roman"/>
          <w:lang w:val="en-US"/>
        </w:rPr>
        <w:t xml:space="preserve"> and Warwick F. Vincent</w:t>
      </w:r>
      <w:r w:rsidRPr="00890B36">
        <w:rPr>
          <w:rFonts w:ascii="Times New Roman"/>
          <w:vertAlign w:val="superscript"/>
          <w:lang w:val="en-US"/>
        </w:rPr>
        <w:t>1,2,3,4</w:t>
      </w:r>
    </w:p>
    <w:p w:rsidR="006C5B51" w:rsidRPr="006C5B51" w:rsidRDefault="006C5B51" w:rsidP="006C5B51">
      <w:pPr>
        <w:spacing w:after="0" w:line="240" w:lineRule="auto"/>
        <w:rPr>
          <w:rFonts w:ascii="AvenirNext LT Pro Regular" w:hAnsi="AvenirNext LT Pro Regular" w:cs="Calibri"/>
          <w:b/>
          <w:bCs/>
          <w:color w:val="000000"/>
          <w:lang w:val="en-US"/>
        </w:rPr>
      </w:pPr>
    </w:p>
    <w:p w:rsidR="006C5B51" w:rsidRPr="00D3799A" w:rsidRDefault="006C5B51" w:rsidP="008516C5">
      <w:pPr>
        <w:spacing w:after="0" w:line="240" w:lineRule="auto"/>
        <w:jc w:val="both"/>
        <w:rPr>
          <w:rFonts w:ascii="Times New Roman"/>
          <w:color w:val="000000"/>
          <w:lang w:val="en-CA"/>
        </w:rPr>
      </w:pPr>
      <w:r w:rsidRPr="00D3799A">
        <w:rPr>
          <w:rFonts w:ascii="Times New Roman"/>
          <w:b/>
          <w:bCs/>
          <w:color w:val="000000"/>
          <w:lang w:val="en-CA"/>
        </w:rPr>
        <w:t xml:space="preserve">Supplementary Figure 1: </w:t>
      </w:r>
      <w:r w:rsidRPr="00D3799A">
        <w:rPr>
          <w:rFonts w:ascii="Times New Roman"/>
          <w:color w:val="000000"/>
          <w:lang w:val="en-CA"/>
        </w:rPr>
        <w:t xml:space="preserve">Detail of the genomic </w:t>
      </w:r>
      <w:r w:rsidR="00F229F1" w:rsidRPr="00D3799A">
        <w:rPr>
          <w:rFonts w:ascii="Times New Roman"/>
          <w:color w:val="000000"/>
          <w:lang w:val="en-CA"/>
        </w:rPr>
        <w:t>MAGs</w:t>
      </w:r>
      <w:r w:rsidRPr="00D3799A">
        <w:rPr>
          <w:rFonts w:ascii="Times New Roman"/>
          <w:color w:val="000000"/>
          <w:lang w:val="en-CA"/>
        </w:rPr>
        <w:t xml:space="preserve"> analysed in this study. Completeness and contamination were determined using ChekM. Maximum coverage was calculated using the average coverage determined using BWA-MEM </w:t>
      </w:r>
      <w:r w:rsidR="00F229F1" w:rsidRPr="00D3799A">
        <w:rPr>
          <w:rFonts w:ascii="Times New Roman"/>
          <w:color w:val="000000"/>
          <w:lang w:val="en-CA"/>
        </w:rPr>
        <w:t>of</w:t>
      </w:r>
      <w:r w:rsidRPr="00D3799A">
        <w:rPr>
          <w:rFonts w:ascii="Times New Roman"/>
          <w:color w:val="000000"/>
          <w:lang w:val="en-CA"/>
        </w:rPr>
        <w:t xml:space="preserve"> all </w:t>
      </w:r>
      <w:r w:rsidR="00F229F1" w:rsidRPr="00D3799A">
        <w:rPr>
          <w:rFonts w:ascii="Times New Roman"/>
          <w:color w:val="000000"/>
          <w:lang w:val="en-CA"/>
        </w:rPr>
        <w:t>contigs found in the MAG</w:t>
      </w:r>
      <w:r w:rsidRPr="00D3799A">
        <w:rPr>
          <w:rFonts w:ascii="Times New Roman"/>
          <w:color w:val="000000"/>
          <w:lang w:val="en-CA"/>
        </w:rPr>
        <w:t xml:space="preserve">s. Green dots indicate the presence in the </w:t>
      </w:r>
      <w:r w:rsidR="00F229F1" w:rsidRPr="00D3799A">
        <w:rPr>
          <w:rFonts w:ascii="Times New Roman"/>
          <w:color w:val="000000"/>
          <w:lang w:val="en-CA"/>
        </w:rPr>
        <w:t>MAG</w:t>
      </w:r>
      <w:r w:rsidRPr="00D3799A">
        <w:rPr>
          <w:rFonts w:ascii="Times New Roman"/>
          <w:color w:val="000000"/>
          <w:lang w:val="en-CA"/>
        </w:rPr>
        <w:t>s of hydrocarbon production genes while orange and blue dots refer to hydrocarbon degradation genes. Pink and purple dots indicate genes involved in nitrogen and sulfur transformations respectively. Detail of the genes (KO) identifi</w:t>
      </w:r>
      <w:r w:rsidR="00F229F1" w:rsidRPr="00D3799A">
        <w:rPr>
          <w:rFonts w:ascii="Times New Roman"/>
          <w:color w:val="000000"/>
          <w:lang w:val="en-CA"/>
        </w:rPr>
        <w:t>ed in the MAG</w:t>
      </w:r>
      <w:r w:rsidRPr="00D3799A">
        <w:rPr>
          <w:rFonts w:ascii="Times New Roman"/>
          <w:color w:val="000000"/>
          <w:lang w:val="en-CA"/>
        </w:rPr>
        <w:t>s is available in Supplementary Dataset 1.</w:t>
      </w:r>
    </w:p>
    <w:p w:rsidR="006C5B51" w:rsidRPr="00D3799A" w:rsidRDefault="006C5B51">
      <w:pPr>
        <w:rPr>
          <w:rFonts w:ascii="Times New Roman"/>
          <w:lang w:val="en-CA"/>
        </w:rPr>
      </w:pPr>
    </w:p>
    <w:p w:rsidR="006C5B51" w:rsidRPr="00D3799A" w:rsidRDefault="006C5B51" w:rsidP="008516C5">
      <w:pPr>
        <w:jc w:val="both"/>
        <w:rPr>
          <w:rFonts w:ascii="Times New Roman"/>
          <w:b/>
          <w:bCs/>
          <w:color w:val="000000"/>
          <w:lang w:val="en-CA"/>
        </w:rPr>
      </w:pPr>
      <w:r w:rsidRPr="00D3799A">
        <w:rPr>
          <w:rFonts w:ascii="Times New Roman"/>
          <w:b/>
          <w:bCs/>
          <w:color w:val="000000"/>
          <w:lang w:val="en-CA"/>
        </w:rPr>
        <w:t xml:space="preserve">Supplementary Dataset: </w:t>
      </w:r>
      <w:r w:rsidRPr="00D3799A">
        <w:rPr>
          <w:rFonts w:ascii="Times New Roman"/>
          <w:color w:val="000000"/>
          <w:lang w:val="en-CA"/>
        </w:rPr>
        <w:t xml:space="preserve">Detail of the genes (KO) identified in the </w:t>
      </w:r>
      <w:r w:rsidR="00F229F1" w:rsidRPr="00D3799A">
        <w:rPr>
          <w:rFonts w:ascii="Times New Roman"/>
          <w:color w:val="000000"/>
          <w:lang w:val="en-CA"/>
        </w:rPr>
        <w:t>MAGs</w:t>
      </w:r>
      <w:r w:rsidRPr="00D3799A">
        <w:rPr>
          <w:rFonts w:ascii="Times New Roman"/>
          <w:color w:val="000000"/>
          <w:lang w:val="en-CA"/>
        </w:rPr>
        <w:t xml:space="preserve"> involved in hydrocarbon production and degradation.</w:t>
      </w:r>
    </w:p>
    <w:p w:rsidR="006C5B51" w:rsidRPr="00D3799A" w:rsidRDefault="006C5B51">
      <w:pPr>
        <w:rPr>
          <w:rFonts w:ascii="Times New Roman"/>
          <w:lang w:val="en-CA"/>
        </w:rPr>
      </w:pPr>
    </w:p>
    <w:p w:rsidR="006C5B51" w:rsidRPr="00D3799A" w:rsidRDefault="006C5B51">
      <w:pPr>
        <w:rPr>
          <w:rFonts w:ascii="Times New Roman"/>
          <w:lang w:val="en-CA"/>
        </w:rPr>
      </w:pPr>
    </w:p>
    <w:p w:rsidR="006C5B51" w:rsidRDefault="006C5B51">
      <w:pPr>
        <w:rPr>
          <w:lang w:val="en-CA"/>
        </w:rPr>
      </w:pPr>
    </w:p>
    <w:p w:rsidR="006C5B51" w:rsidRDefault="006C5B51">
      <w:pPr>
        <w:rPr>
          <w:lang w:val="en-CA"/>
        </w:rPr>
      </w:pPr>
    </w:p>
    <w:p w:rsidR="006C5B51" w:rsidRDefault="006C5B51">
      <w:pPr>
        <w:rPr>
          <w:lang w:val="en-CA"/>
        </w:rPr>
      </w:pPr>
    </w:p>
    <w:p w:rsidR="006C5B51" w:rsidRDefault="006C5B51">
      <w:pPr>
        <w:rPr>
          <w:lang w:val="en-CA"/>
        </w:rPr>
      </w:pPr>
    </w:p>
    <w:p w:rsidR="006C5B51" w:rsidRDefault="006C5B51">
      <w:pPr>
        <w:rPr>
          <w:lang w:val="en-CA"/>
        </w:rPr>
      </w:pPr>
    </w:p>
    <w:p w:rsidR="006C5B51" w:rsidRDefault="006C5B51">
      <w:pPr>
        <w:rPr>
          <w:lang w:val="en-CA"/>
        </w:rPr>
      </w:pPr>
    </w:p>
    <w:p w:rsidR="006C5B51" w:rsidRDefault="006C5B51">
      <w:pPr>
        <w:rPr>
          <w:lang w:val="en-CA"/>
        </w:rPr>
      </w:pPr>
    </w:p>
    <w:p w:rsidR="006C5B51" w:rsidRDefault="006C5B51">
      <w:pPr>
        <w:rPr>
          <w:lang w:val="en-CA"/>
        </w:rPr>
      </w:pPr>
    </w:p>
    <w:p w:rsidR="006C5B51" w:rsidRDefault="006C5B51">
      <w:pPr>
        <w:rPr>
          <w:lang w:val="en-CA"/>
        </w:rPr>
      </w:pPr>
    </w:p>
    <w:p w:rsidR="006C5B51" w:rsidRDefault="006C5B51">
      <w:pPr>
        <w:rPr>
          <w:lang w:val="en-CA"/>
        </w:rPr>
      </w:pPr>
    </w:p>
    <w:p w:rsidR="006C5B51" w:rsidRDefault="006C5B51">
      <w:pPr>
        <w:rPr>
          <w:lang w:val="en-CA"/>
        </w:rPr>
      </w:pPr>
    </w:p>
    <w:p w:rsidR="006C5B51" w:rsidRDefault="006C5B51">
      <w:pPr>
        <w:rPr>
          <w:lang w:val="en-CA"/>
        </w:rPr>
      </w:pPr>
    </w:p>
    <w:p w:rsidR="006C5B51" w:rsidRDefault="006C5B51">
      <w:pPr>
        <w:rPr>
          <w:lang w:val="en-CA"/>
        </w:rPr>
      </w:pPr>
    </w:p>
    <w:p w:rsidR="006C5B51" w:rsidRDefault="006C5B51">
      <w:pPr>
        <w:rPr>
          <w:lang w:val="en-CA"/>
        </w:rPr>
      </w:pPr>
    </w:p>
    <w:p w:rsidR="006C5B51" w:rsidRDefault="006C5B51">
      <w:pPr>
        <w:rPr>
          <w:lang w:val="en-CA"/>
        </w:rPr>
      </w:pPr>
    </w:p>
    <w:p w:rsidR="006C5B51" w:rsidRDefault="006C5B51">
      <w:pPr>
        <w:rPr>
          <w:lang w:val="en-CA"/>
        </w:rPr>
      </w:pPr>
    </w:p>
    <w:p w:rsidR="006C5B51" w:rsidRDefault="006C5B51">
      <w:pPr>
        <w:rPr>
          <w:lang w:val="en-CA"/>
        </w:rPr>
      </w:pPr>
      <w:r>
        <w:rPr>
          <w:rFonts w:ascii="AvenirNext LT Pro Regular" w:hAnsi="AvenirNext LT Pro Regular" w:cs="Calibri"/>
          <w:b/>
          <w:bCs/>
          <w:color w:val="000000"/>
          <w:lang w:val="en-CA"/>
        </w:rPr>
        <w:lastRenderedPageBreak/>
        <w:t>Supp</w:t>
      </w:r>
      <w:r w:rsidRPr="006C5B51">
        <w:rPr>
          <w:rFonts w:ascii="AvenirNext LT Pro Regular" w:hAnsi="AvenirNext LT Pro Regular" w:cs="Calibri"/>
          <w:b/>
          <w:bCs/>
          <w:color w:val="000000"/>
          <w:lang w:val="en-CA"/>
        </w:rPr>
        <w:t>lementary Figure 1</w:t>
      </w:r>
      <w:bookmarkStart w:id="0" w:name="_GoBack"/>
      <w:r w:rsidRPr="006C5B51">
        <w:rPr>
          <w:noProof/>
        </w:rPr>
        <w:drawing>
          <wp:anchor distT="0" distB="0" distL="114300" distR="114300" simplePos="0" relativeHeight="251658240" behindDoc="0" locked="0" layoutInCell="1" allowOverlap="1">
            <wp:simplePos x="0" y="0"/>
            <wp:positionH relativeFrom="page">
              <wp:posOffset>239541</wp:posOffset>
            </wp:positionH>
            <wp:positionV relativeFrom="paragraph">
              <wp:posOffset>147</wp:posOffset>
            </wp:positionV>
            <wp:extent cx="7059930" cy="9065895"/>
            <wp:effectExtent l="0" t="0" r="7620" b="190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2487"/>
                    <a:stretch/>
                  </pic:blipFill>
                  <pic:spPr bwMode="auto">
                    <a:xfrm>
                      <a:off x="0" y="0"/>
                      <a:ext cx="7059930" cy="9065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sectPr w:rsidR="006C5B51" w:rsidSect="004356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106" w:rsidRDefault="00F37106" w:rsidP="006C5B51">
      <w:pPr>
        <w:spacing w:after="0" w:line="240" w:lineRule="auto"/>
      </w:pPr>
      <w:r>
        <w:separator/>
      </w:r>
    </w:p>
  </w:endnote>
  <w:endnote w:type="continuationSeparator" w:id="0">
    <w:p w:rsidR="00F37106" w:rsidRDefault="00F37106" w:rsidP="006C5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Next LT Pro Regular">
    <w:panose1 w:val="020B0504020202020204"/>
    <w:charset w:val="00"/>
    <w:family w:val="swiss"/>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106" w:rsidRDefault="00F37106" w:rsidP="006C5B51">
      <w:pPr>
        <w:spacing w:after="0" w:line="240" w:lineRule="auto"/>
      </w:pPr>
      <w:r>
        <w:separator/>
      </w:r>
    </w:p>
  </w:footnote>
  <w:footnote w:type="continuationSeparator" w:id="0">
    <w:p w:rsidR="00F37106" w:rsidRDefault="00F37106" w:rsidP="006C5B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B51"/>
    <w:rsid w:val="00403C36"/>
    <w:rsid w:val="0043567C"/>
    <w:rsid w:val="006C5B51"/>
    <w:rsid w:val="008516C5"/>
    <w:rsid w:val="008F0F88"/>
    <w:rsid w:val="00994088"/>
    <w:rsid w:val="00D3799A"/>
    <w:rsid w:val="00ED7A97"/>
    <w:rsid w:val="00F229F1"/>
    <w:rsid w:val="00F37106"/>
  </w:rsids>
  <m:mathPr>
    <m:mathFont m:val="Cambria Math"/>
    <m:brkBin m:val="before"/>
    <m:brkBinSub m:val="--"/>
    <m:smallFrac m:val="0"/>
    <m:dispDef/>
    <m:lMargin m:val="0"/>
    <m:rMargin m:val="0"/>
    <m:defJc m:val="centerGroup"/>
    <m:wrapIndent m:val="1440"/>
    <m:intLim m:val="subSup"/>
    <m:naryLim m:val="undOvr"/>
  </m:mathPr>
  <w:themeFontLang w:val="en-CA" w:eastAsia="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CC72F5-0AD4-492E-AEB0-7DF5CE036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C5B51"/>
    <w:pPr>
      <w:tabs>
        <w:tab w:val="center" w:pos="4536"/>
        <w:tab w:val="right" w:pos="9072"/>
      </w:tabs>
      <w:spacing w:after="0" w:line="240" w:lineRule="auto"/>
    </w:pPr>
  </w:style>
  <w:style w:type="character" w:customStyle="1" w:styleId="En-tteCar">
    <w:name w:val="En-tête Car"/>
    <w:basedOn w:val="Policepardfaut"/>
    <w:link w:val="En-tte"/>
    <w:uiPriority w:val="99"/>
    <w:rsid w:val="006C5B51"/>
  </w:style>
  <w:style w:type="paragraph" w:styleId="Pieddepage">
    <w:name w:val="footer"/>
    <w:basedOn w:val="Normal"/>
    <w:link w:val="PieddepageCar"/>
    <w:uiPriority w:val="99"/>
    <w:unhideWhenUsed/>
    <w:rsid w:val="006C5B5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C5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18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154</Words>
  <Characters>853</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 Vigneron</dc:creator>
  <cp:keywords/>
  <dc:description/>
  <cp:lastModifiedBy>Adrien Vigneron</cp:lastModifiedBy>
  <cp:revision>2</cp:revision>
  <dcterms:created xsi:type="dcterms:W3CDTF">2023-01-20T09:25:00Z</dcterms:created>
  <dcterms:modified xsi:type="dcterms:W3CDTF">2023-01-20T09:25:00Z</dcterms:modified>
</cp:coreProperties>
</file>