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82C06" w14:textId="1411D797" w:rsidR="00C559FF" w:rsidRPr="002A6F32" w:rsidRDefault="00C559FF" w:rsidP="0012008C">
      <w:pPr>
        <w:pageBreakBefore/>
        <w:spacing w:line="480" w:lineRule="auto"/>
        <w:jc w:val="center"/>
        <w:rPr>
          <w:b/>
          <w:color w:val="000000" w:themeColor="text1"/>
        </w:rPr>
      </w:pPr>
      <w:r w:rsidRPr="002A6F32">
        <w:rPr>
          <w:b/>
          <w:bCs/>
          <w:color w:val="000000" w:themeColor="text1"/>
        </w:rPr>
        <w:t>Supplementary Information</w:t>
      </w:r>
    </w:p>
    <w:p w14:paraId="593793EE" w14:textId="39D7B315" w:rsidR="00274434" w:rsidRPr="00B53DA8" w:rsidRDefault="00274434" w:rsidP="00976C6B">
      <w:pPr>
        <w:spacing w:line="480" w:lineRule="auto"/>
        <w:rPr>
          <w:b/>
          <w:bCs/>
          <w:color w:val="000000" w:themeColor="text1"/>
        </w:rPr>
      </w:pPr>
      <w:r w:rsidRPr="002A6F32">
        <w:rPr>
          <w:b/>
          <w:bCs/>
          <w:color w:val="000000" w:themeColor="text1"/>
        </w:rPr>
        <w:t>Resour</w:t>
      </w:r>
      <w:r w:rsidRPr="00B53DA8">
        <w:rPr>
          <w:b/>
          <w:bCs/>
          <w:color w:val="000000" w:themeColor="text1"/>
        </w:rPr>
        <w:t xml:space="preserve">ce dependent biodiversity and </w:t>
      </w:r>
      <w:bookmarkStart w:id="0" w:name="_Hlk102151586"/>
      <w:r w:rsidR="007D1BC6" w:rsidRPr="00B53DA8">
        <w:rPr>
          <w:rFonts w:hint="eastAsia"/>
          <w:b/>
          <w:color w:val="000000" w:themeColor="text1"/>
          <w:lang w:eastAsia="zh-CN"/>
        </w:rPr>
        <w:t>potential</w:t>
      </w:r>
      <w:r w:rsidR="007D1BC6" w:rsidRPr="00B53DA8">
        <w:rPr>
          <w:b/>
          <w:color w:val="000000" w:themeColor="text1"/>
        </w:rPr>
        <w:t xml:space="preserve"> </w:t>
      </w:r>
      <w:bookmarkStart w:id="1" w:name="_Hlk102151514"/>
      <w:r w:rsidR="007D1BC6" w:rsidRPr="00B53DA8">
        <w:rPr>
          <w:b/>
          <w:color w:val="000000" w:themeColor="text1"/>
        </w:rPr>
        <w:t xml:space="preserve">multi-trophic </w:t>
      </w:r>
      <w:r w:rsidR="007D1BC6" w:rsidRPr="00B53DA8">
        <w:rPr>
          <w:b/>
          <w:color w:val="000000" w:themeColor="text1"/>
          <w:lang w:eastAsia="zh-CN"/>
        </w:rPr>
        <w:t>interactions</w:t>
      </w:r>
      <w:bookmarkEnd w:id="0"/>
      <w:bookmarkEnd w:id="1"/>
      <w:r w:rsidRPr="00B53DA8">
        <w:rPr>
          <w:b/>
          <w:bCs/>
          <w:color w:val="000000" w:themeColor="text1"/>
        </w:rPr>
        <w:t xml:space="preserve"> determine belowground functional trait </w:t>
      </w:r>
      <w:proofErr w:type="gramStart"/>
      <w:r w:rsidRPr="00B53DA8">
        <w:rPr>
          <w:b/>
          <w:bCs/>
          <w:color w:val="000000" w:themeColor="text1"/>
        </w:rPr>
        <w:t>stability</w:t>
      </w:r>
      <w:proofErr w:type="gramEnd"/>
    </w:p>
    <w:p w14:paraId="7A471618" w14:textId="77777777" w:rsidR="002043E6" w:rsidRDefault="002043E6" w:rsidP="00976C6B">
      <w:pPr>
        <w:spacing w:line="480" w:lineRule="auto"/>
        <w:rPr>
          <w:color w:val="000000" w:themeColor="text1"/>
        </w:rPr>
      </w:pPr>
      <w:bookmarkStart w:id="2" w:name="_Hlk65417321"/>
    </w:p>
    <w:p w14:paraId="35D2E743" w14:textId="48BC48F1" w:rsidR="007D1BC6" w:rsidRPr="00F95419" w:rsidRDefault="007D1BC6" w:rsidP="00976C6B">
      <w:pPr>
        <w:spacing w:line="480" w:lineRule="auto"/>
        <w:rPr>
          <w:b/>
          <w:color w:val="000000" w:themeColor="text1"/>
        </w:rPr>
      </w:pPr>
      <w:r w:rsidRPr="00F95419">
        <w:rPr>
          <w:color w:val="000000" w:themeColor="text1"/>
        </w:rPr>
        <w:t>Lingyue Zhu</w:t>
      </w:r>
      <w:r w:rsidRPr="00F95419">
        <w:rPr>
          <w:color w:val="000000" w:themeColor="text1"/>
          <w:vertAlign w:val="superscript"/>
        </w:rPr>
        <w:t>1,2†</w:t>
      </w:r>
      <w:r w:rsidRPr="00F95419">
        <w:rPr>
          <w:color w:val="000000" w:themeColor="text1"/>
        </w:rPr>
        <w:t>, Yan Chen</w:t>
      </w:r>
      <w:r w:rsidRPr="00F95419">
        <w:rPr>
          <w:color w:val="000000" w:themeColor="text1"/>
          <w:vertAlign w:val="superscript"/>
        </w:rPr>
        <w:t>1†*</w:t>
      </w:r>
      <w:r w:rsidRPr="00F95419">
        <w:rPr>
          <w:color w:val="000000" w:themeColor="text1"/>
        </w:rPr>
        <w:t xml:space="preserve">, </w:t>
      </w:r>
      <w:proofErr w:type="spellStart"/>
      <w:r w:rsidRPr="00F95419">
        <w:rPr>
          <w:color w:val="000000" w:themeColor="text1"/>
        </w:rPr>
        <w:t>Ruibo</w:t>
      </w:r>
      <w:proofErr w:type="spellEnd"/>
      <w:r w:rsidRPr="00F95419">
        <w:rPr>
          <w:color w:val="000000" w:themeColor="text1"/>
        </w:rPr>
        <w:t xml:space="preserve"> Sun</w:t>
      </w:r>
      <w:r w:rsidRPr="00F95419">
        <w:rPr>
          <w:color w:val="000000" w:themeColor="text1"/>
          <w:vertAlign w:val="superscript"/>
        </w:rPr>
        <w:t>3</w:t>
      </w:r>
      <w:r w:rsidRPr="00F95419">
        <w:rPr>
          <w:color w:val="000000" w:themeColor="text1"/>
        </w:rPr>
        <w:t>, Jiabao Zhang</w:t>
      </w:r>
      <w:r w:rsidRPr="00F95419">
        <w:rPr>
          <w:color w:val="000000" w:themeColor="text1"/>
          <w:vertAlign w:val="superscript"/>
        </w:rPr>
        <w:t>1*</w:t>
      </w:r>
      <w:r w:rsidRPr="00F95419">
        <w:rPr>
          <w:color w:val="000000" w:themeColor="text1"/>
        </w:rPr>
        <w:t>, Lauren Hale</w:t>
      </w:r>
      <w:r w:rsidRPr="00F95419">
        <w:rPr>
          <w:color w:val="000000" w:themeColor="text1"/>
          <w:vertAlign w:val="superscript"/>
        </w:rPr>
        <w:t>4,5</w:t>
      </w:r>
      <w:r w:rsidRPr="00F95419">
        <w:rPr>
          <w:color w:val="000000" w:themeColor="text1"/>
        </w:rPr>
        <w:t>, Kenneth Dumack</w:t>
      </w:r>
      <w:r w:rsidRPr="00F95419">
        <w:rPr>
          <w:color w:val="000000" w:themeColor="text1"/>
          <w:vertAlign w:val="superscript"/>
        </w:rPr>
        <w:t>6</w:t>
      </w:r>
      <w:r w:rsidRPr="00F95419">
        <w:rPr>
          <w:color w:val="000000" w:themeColor="text1"/>
        </w:rPr>
        <w:t>, Stefan Geisen</w:t>
      </w:r>
      <w:r w:rsidRPr="00F95419">
        <w:rPr>
          <w:color w:val="000000" w:themeColor="text1"/>
          <w:vertAlign w:val="superscript"/>
        </w:rPr>
        <w:t>7,8</w:t>
      </w:r>
      <w:r w:rsidRPr="00F95419">
        <w:rPr>
          <w:color w:val="000000" w:themeColor="text1"/>
        </w:rPr>
        <w:t xml:space="preserve">, </w:t>
      </w:r>
      <w:bookmarkStart w:id="3" w:name="_Hlk92995629"/>
      <w:r>
        <w:rPr>
          <w:color w:val="000000" w:themeColor="text1"/>
        </w:rPr>
        <w:t>Y</w:t>
      </w:r>
      <w:r>
        <w:rPr>
          <w:rFonts w:hint="eastAsia"/>
          <w:color w:val="000000" w:themeColor="text1"/>
          <w:lang w:eastAsia="zh-CN"/>
        </w:rPr>
        <w:t>e</w:t>
      </w:r>
      <w:r>
        <w:rPr>
          <w:color w:val="000000" w:themeColor="text1"/>
        </w:rPr>
        <w:t xml:space="preserve"> D</w:t>
      </w:r>
      <w:r>
        <w:rPr>
          <w:rFonts w:hint="eastAsia"/>
          <w:color w:val="000000" w:themeColor="text1"/>
          <w:lang w:eastAsia="zh-CN"/>
        </w:rPr>
        <w:t>eng</w:t>
      </w:r>
      <w:bookmarkEnd w:id="3"/>
      <w:r w:rsidRPr="00D65FBF">
        <w:rPr>
          <w:rFonts w:hint="eastAsia"/>
          <w:color w:val="000000" w:themeColor="text1"/>
          <w:vertAlign w:val="superscript"/>
          <w:lang w:eastAsia="zh-CN"/>
        </w:rPr>
        <w:t>9</w:t>
      </w:r>
      <w:r>
        <w:rPr>
          <w:rFonts w:hint="eastAsia"/>
          <w:color w:val="000000" w:themeColor="text1"/>
          <w:vertAlign w:val="superscript"/>
          <w:lang w:eastAsia="zh-CN"/>
        </w:rPr>
        <w:t>,</w:t>
      </w:r>
      <w:r>
        <w:rPr>
          <w:color w:val="000000" w:themeColor="text1"/>
          <w:vertAlign w:val="superscript"/>
          <w:lang w:eastAsia="zh-CN"/>
        </w:rPr>
        <w:t>10</w:t>
      </w:r>
      <w:r w:rsidRPr="00F95419">
        <w:rPr>
          <w:color w:val="000000" w:themeColor="text1"/>
        </w:rPr>
        <w:t xml:space="preserve">, </w:t>
      </w:r>
      <w:proofErr w:type="spellStart"/>
      <w:r w:rsidRPr="00F95419">
        <w:rPr>
          <w:color w:val="000000" w:themeColor="text1"/>
        </w:rPr>
        <w:t>Yinghua</w:t>
      </w:r>
      <w:proofErr w:type="spellEnd"/>
      <w:r w:rsidRPr="00F95419">
        <w:rPr>
          <w:color w:val="000000" w:themeColor="text1"/>
        </w:rPr>
        <w:t xml:space="preserve"> Duan</w:t>
      </w:r>
      <w:r w:rsidRPr="00F95419">
        <w:rPr>
          <w:color w:val="000000" w:themeColor="text1"/>
          <w:vertAlign w:val="superscript"/>
        </w:rPr>
        <w:t>11</w:t>
      </w:r>
      <w:r w:rsidRPr="00F95419">
        <w:rPr>
          <w:color w:val="000000" w:themeColor="text1"/>
        </w:rPr>
        <w:t>, Bo Zhu</w:t>
      </w:r>
      <w:r w:rsidRPr="00F95419">
        <w:rPr>
          <w:color w:val="000000" w:themeColor="text1"/>
          <w:vertAlign w:val="superscript"/>
        </w:rPr>
        <w:t>12</w:t>
      </w:r>
      <w:r w:rsidRPr="00F95419">
        <w:rPr>
          <w:color w:val="000000" w:themeColor="text1"/>
        </w:rPr>
        <w:t>, Yan Li</w:t>
      </w:r>
      <w:r w:rsidRPr="00F95419">
        <w:rPr>
          <w:color w:val="000000" w:themeColor="text1"/>
          <w:vertAlign w:val="superscript"/>
        </w:rPr>
        <w:t>13</w:t>
      </w:r>
      <w:r w:rsidRPr="00F95419">
        <w:rPr>
          <w:color w:val="000000" w:themeColor="text1"/>
        </w:rPr>
        <w:t xml:space="preserve">, </w:t>
      </w:r>
      <w:proofErr w:type="spellStart"/>
      <w:r w:rsidRPr="00F95419">
        <w:rPr>
          <w:color w:val="000000" w:themeColor="text1"/>
        </w:rPr>
        <w:t>Wenzhao</w:t>
      </w:r>
      <w:proofErr w:type="spellEnd"/>
      <w:r w:rsidRPr="00F95419">
        <w:rPr>
          <w:color w:val="000000" w:themeColor="text1"/>
        </w:rPr>
        <w:t xml:space="preserve"> Liu</w:t>
      </w:r>
      <w:r w:rsidRPr="00F95419">
        <w:rPr>
          <w:color w:val="000000" w:themeColor="text1"/>
          <w:vertAlign w:val="superscript"/>
        </w:rPr>
        <w:t>14</w:t>
      </w:r>
      <w:r w:rsidRPr="00F95419">
        <w:rPr>
          <w:color w:val="000000" w:themeColor="text1"/>
        </w:rPr>
        <w:t xml:space="preserve">, </w:t>
      </w:r>
      <w:proofErr w:type="spellStart"/>
      <w:r w:rsidRPr="00F95419">
        <w:rPr>
          <w:color w:val="000000" w:themeColor="text1"/>
        </w:rPr>
        <w:t>Xiaoyue</w:t>
      </w:r>
      <w:proofErr w:type="spellEnd"/>
      <w:r w:rsidRPr="00F95419">
        <w:rPr>
          <w:color w:val="000000" w:themeColor="text1"/>
        </w:rPr>
        <w:t xml:space="preserve"> Wang</w:t>
      </w:r>
      <w:r w:rsidRPr="00F95419">
        <w:rPr>
          <w:color w:val="000000" w:themeColor="text1"/>
          <w:vertAlign w:val="superscript"/>
        </w:rPr>
        <w:t>1</w:t>
      </w:r>
      <w:r w:rsidRPr="00F95419">
        <w:rPr>
          <w:color w:val="000000" w:themeColor="text1"/>
        </w:rPr>
        <w:t>, Bryan S. Griffiths</w:t>
      </w:r>
      <w:r w:rsidRPr="00F95419">
        <w:rPr>
          <w:color w:val="000000" w:themeColor="text1"/>
          <w:vertAlign w:val="superscript"/>
        </w:rPr>
        <w:t>15</w:t>
      </w:r>
      <w:r w:rsidRPr="00F95419">
        <w:rPr>
          <w:color w:val="000000" w:themeColor="text1"/>
        </w:rPr>
        <w:t>, Michael Bonkowski</w:t>
      </w:r>
      <w:r w:rsidRPr="00F95419">
        <w:rPr>
          <w:color w:val="000000" w:themeColor="text1"/>
          <w:vertAlign w:val="superscript"/>
        </w:rPr>
        <w:t>6</w:t>
      </w:r>
      <w:r w:rsidRPr="00F95419">
        <w:rPr>
          <w:color w:val="000000" w:themeColor="text1"/>
        </w:rPr>
        <w:t xml:space="preserve">, </w:t>
      </w:r>
      <w:proofErr w:type="spellStart"/>
      <w:r w:rsidRPr="00F95419">
        <w:rPr>
          <w:color w:val="000000" w:themeColor="text1"/>
        </w:rPr>
        <w:t>Jizhong</w:t>
      </w:r>
      <w:proofErr w:type="spellEnd"/>
      <w:r w:rsidRPr="00F95419">
        <w:rPr>
          <w:color w:val="000000" w:themeColor="text1"/>
        </w:rPr>
        <w:t xml:space="preserve"> Zhou</w:t>
      </w:r>
      <w:r w:rsidRPr="00F95419">
        <w:rPr>
          <w:color w:val="000000" w:themeColor="text1"/>
          <w:vertAlign w:val="superscript"/>
        </w:rPr>
        <w:t>4</w:t>
      </w:r>
      <w:r w:rsidRPr="00F95419">
        <w:rPr>
          <w:color w:val="000000" w:themeColor="text1"/>
        </w:rPr>
        <w:t>, Bo Sun</w:t>
      </w:r>
      <w:r w:rsidRPr="00F95419">
        <w:rPr>
          <w:color w:val="000000" w:themeColor="text1"/>
          <w:vertAlign w:val="superscript"/>
        </w:rPr>
        <w:t>1*</w:t>
      </w:r>
    </w:p>
    <w:p w14:paraId="0306A5B0" w14:textId="77777777" w:rsidR="007D1BC6" w:rsidRDefault="007D1BC6" w:rsidP="00976C6B">
      <w:pPr>
        <w:suppressLineNumbers/>
        <w:spacing w:line="480" w:lineRule="auto"/>
        <w:rPr>
          <w:b/>
          <w:color w:val="000000" w:themeColor="text1"/>
        </w:rPr>
      </w:pPr>
    </w:p>
    <w:p w14:paraId="25486CF3" w14:textId="428BAA07" w:rsidR="007D1BC6" w:rsidRPr="00F95419" w:rsidRDefault="007D1BC6" w:rsidP="00976C6B">
      <w:pPr>
        <w:spacing w:line="480" w:lineRule="auto"/>
        <w:rPr>
          <w:color w:val="000000" w:themeColor="text1"/>
        </w:rPr>
      </w:pPr>
      <w:r w:rsidRPr="00F95419">
        <w:rPr>
          <w:color w:val="000000" w:themeColor="text1"/>
          <w:vertAlign w:val="superscript"/>
        </w:rPr>
        <w:t xml:space="preserve">1 </w:t>
      </w:r>
      <w:r w:rsidRPr="00F95419">
        <w:rPr>
          <w:color w:val="000000" w:themeColor="text1"/>
        </w:rPr>
        <w:t>State Key Laboratory of Soil and Sustainable Agriculture, Institute of Soil Science, Nanjing 210008, China.</w:t>
      </w:r>
    </w:p>
    <w:p w14:paraId="66886E22" w14:textId="77777777" w:rsidR="007D1BC6" w:rsidRPr="00F95419" w:rsidRDefault="007D1BC6" w:rsidP="00976C6B">
      <w:pPr>
        <w:spacing w:line="480" w:lineRule="auto"/>
        <w:rPr>
          <w:color w:val="000000" w:themeColor="text1"/>
        </w:rPr>
      </w:pPr>
      <w:r w:rsidRPr="00F95419">
        <w:rPr>
          <w:color w:val="000000" w:themeColor="text1"/>
          <w:vertAlign w:val="superscript"/>
        </w:rPr>
        <w:t xml:space="preserve">2 </w:t>
      </w:r>
      <w:r w:rsidRPr="00F95419">
        <w:rPr>
          <w:color w:val="000000" w:themeColor="text1"/>
        </w:rPr>
        <w:t>University of Chinese Academy of Sciences, Beijing 100049, China.</w:t>
      </w:r>
    </w:p>
    <w:p w14:paraId="1AF5EF9C" w14:textId="534E5E4A" w:rsidR="007D1BC6" w:rsidRPr="00F95419" w:rsidRDefault="007D1BC6" w:rsidP="00976C6B">
      <w:pPr>
        <w:spacing w:line="480" w:lineRule="auto"/>
        <w:rPr>
          <w:color w:val="000000" w:themeColor="text1"/>
        </w:rPr>
      </w:pPr>
      <w:r w:rsidRPr="00F95419">
        <w:rPr>
          <w:color w:val="000000" w:themeColor="text1"/>
          <w:vertAlign w:val="superscript"/>
        </w:rPr>
        <w:t xml:space="preserve">3 </w:t>
      </w:r>
      <w:r w:rsidRPr="00F95419">
        <w:rPr>
          <w:color w:val="000000" w:themeColor="text1"/>
        </w:rPr>
        <w:t xml:space="preserve">Anhui Province Key Laboratory of Farmland Ecological Conservation and Pollution Prevention, </w:t>
      </w:r>
      <w:r w:rsidR="00FE666A" w:rsidRPr="00FE666A">
        <w:rPr>
          <w:color w:val="FF0000"/>
        </w:rPr>
        <w:t>College</w:t>
      </w:r>
      <w:r w:rsidRPr="00F95419">
        <w:rPr>
          <w:color w:val="000000" w:themeColor="text1"/>
        </w:rPr>
        <w:t xml:space="preserve"> of Resources and Environment, Anhui Agricultural University, Hefei 230036, China.</w:t>
      </w:r>
    </w:p>
    <w:p w14:paraId="67F604AB" w14:textId="77777777" w:rsidR="007D1BC6" w:rsidRPr="00F95419" w:rsidRDefault="007D1BC6" w:rsidP="00976C6B">
      <w:pPr>
        <w:spacing w:line="480" w:lineRule="auto"/>
        <w:rPr>
          <w:color w:val="000000" w:themeColor="text1"/>
        </w:rPr>
      </w:pPr>
      <w:r w:rsidRPr="00F95419">
        <w:rPr>
          <w:color w:val="000000" w:themeColor="text1"/>
          <w:vertAlign w:val="superscript"/>
        </w:rPr>
        <w:t>4</w:t>
      </w:r>
      <w:r w:rsidRPr="00F95419">
        <w:rPr>
          <w:color w:val="000000" w:themeColor="text1"/>
        </w:rPr>
        <w:t xml:space="preserve"> Institute for Environmental Genomics, University of Oklahoma, Norman, Oklahoma 73019, USA.</w:t>
      </w:r>
    </w:p>
    <w:p w14:paraId="641DFB85" w14:textId="77777777" w:rsidR="007D1BC6" w:rsidRPr="00F95419" w:rsidRDefault="007D1BC6" w:rsidP="00976C6B">
      <w:pPr>
        <w:spacing w:line="480" w:lineRule="auto"/>
        <w:rPr>
          <w:color w:val="000000" w:themeColor="text1"/>
        </w:rPr>
      </w:pPr>
      <w:r w:rsidRPr="00F95419">
        <w:rPr>
          <w:color w:val="000000" w:themeColor="text1"/>
          <w:vertAlign w:val="superscript"/>
        </w:rPr>
        <w:t>5</w:t>
      </w:r>
      <w:r w:rsidRPr="00F95419">
        <w:rPr>
          <w:color w:val="000000" w:themeColor="text1"/>
        </w:rPr>
        <w:t xml:space="preserve"> Agricultural Research Service (ARS), United States Department of Agriculture, Washington DC 20250, USA.</w:t>
      </w:r>
    </w:p>
    <w:p w14:paraId="6D4710A1" w14:textId="77777777" w:rsidR="007D1BC6" w:rsidRPr="00F95419" w:rsidRDefault="007D1BC6" w:rsidP="00976C6B">
      <w:pPr>
        <w:spacing w:line="480" w:lineRule="auto"/>
        <w:rPr>
          <w:color w:val="000000" w:themeColor="text1"/>
        </w:rPr>
      </w:pPr>
      <w:r w:rsidRPr="00F95419">
        <w:rPr>
          <w:color w:val="000000" w:themeColor="text1"/>
          <w:vertAlign w:val="superscript"/>
        </w:rPr>
        <w:t xml:space="preserve">6 </w:t>
      </w:r>
      <w:r w:rsidRPr="00F95419">
        <w:rPr>
          <w:color w:val="000000" w:themeColor="text1"/>
        </w:rPr>
        <w:t>Terrestrial Ecology, Institute of Zoology, University of Cologne, Cologne 50674, Germany.</w:t>
      </w:r>
    </w:p>
    <w:p w14:paraId="5A55DF3B" w14:textId="77777777" w:rsidR="007D1BC6" w:rsidRPr="00F95419" w:rsidRDefault="007D1BC6" w:rsidP="00976C6B">
      <w:pPr>
        <w:spacing w:line="480" w:lineRule="auto"/>
        <w:rPr>
          <w:color w:val="000000" w:themeColor="text1"/>
        </w:rPr>
      </w:pPr>
      <w:r w:rsidRPr="00F95419">
        <w:rPr>
          <w:color w:val="000000" w:themeColor="text1"/>
          <w:vertAlign w:val="superscript"/>
        </w:rPr>
        <w:t>7</w:t>
      </w:r>
      <w:r w:rsidRPr="00F95419">
        <w:rPr>
          <w:color w:val="000000" w:themeColor="text1"/>
        </w:rPr>
        <w:t xml:space="preserve"> Laboratory of Nematology, Wageningen University &amp; Research, Wageningen 6708 PB, The Netherlands.</w:t>
      </w:r>
    </w:p>
    <w:p w14:paraId="2B61C642" w14:textId="77777777" w:rsidR="007D1BC6" w:rsidRDefault="007D1BC6" w:rsidP="00976C6B">
      <w:pPr>
        <w:spacing w:line="480" w:lineRule="auto"/>
        <w:rPr>
          <w:color w:val="000000" w:themeColor="text1"/>
        </w:rPr>
      </w:pPr>
      <w:r w:rsidRPr="00F95419">
        <w:rPr>
          <w:color w:val="000000" w:themeColor="text1"/>
          <w:vertAlign w:val="superscript"/>
        </w:rPr>
        <w:t xml:space="preserve">8 </w:t>
      </w:r>
      <w:r w:rsidRPr="00F95419">
        <w:rPr>
          <w:color w:val="000000" w:themeColor="text1"/>
        </w:rPr>
        <w:t>Department of Terrestrial Ecology, Netherlands Institute of Ecology (NIOO-KNAW), Wageningen 6700AB, The Netherlands.</w:t>
      </w:r>
    </w:p>
    <w:p w14:paraId="60FF9410" w14:textId="77777777" w:rsidR="007D1BC6" w:rsidRPr="00D65FBF" w:rsidRDefault="007D1BC6" w:rsidP="00976C6B">
      <w:pPr>
        <w:spacing w:line="480" w:lineRule="auto"/>
        <w:rPr>
          <w:color w:val="000000" w:themeColor="text1"/>
        </w:rPr>
      </w:pPr>
      <w:r w:rsidRPr="00E66C26">
        <w:rPr>
          <w:rFonts w:hint="eastAsia"/>
          <w:color w:val="000000" w:themeColor="text1"/>
          <w:vertAlign w:val="superscript"/>
          <w:lang w:eastAsia="zh-CN"/>
        </w:rPr>
        <w:lastRenderedPageBreak/>
        <w:t>9</w:t>
      </w:r>
      <w:r>
        <w:rPr>
          <w:color w:val="000000" w:themeColor="text1"/>
          <w:vertAlign w:val="superscript"/>
          <w:lang w:eastAsia="zh-CN"/>
        </w:rPr>
        <w:t xml:space="preserve"> </w:t>
      </w:r>
      <w:r w:rsidRPr="00D65FBF">
        <w:rPr>
          <w:color w:val="000000" w:themeColor="text1"/>
        </w:rPr>
        <w:t>CAS Key Laboratory for Environmental Biotechnology, Research Center for Eco-Environmental Sciences, Chinese Academy of Sciences, Beijing, China</w:t>
      </w:r>
    </w:p>
    <w:p w14:paraId="47E00B98" w14:textId="7A8AD54F" w:rsidR="007D1BC6" w:rsidRPr="00F95419" w:rsidRDefault="007D1BC6" w:rsidP="00976C6B">
      <w:pPr>
        <w:spacing w:line="480" w:lineRule="auto"/>
        <w:rPr>
          <w:color w:val="000000" w:themeColor="text1"/>
        </w:rPr>
      </w:pPr>
      <w:r w:rsidRPr="00D65FBF">
        <w:rPr>
          <w:color w:val="000000" w:themeColor="text1"/>
          <w:vertAlign w:val="superscript"/>
        </w:rPr>
        <w:t>10</w:t>
      </w:r>
      <w:r>
        <w:rPr>
          <w:color w:val="000000" w:themeColor="text1"/>
          <w:vertAlign w:val="superscript"/>
        </w:rPr>
        <w:t xml:space="preserve"> </w:t>
      </w:r>
      <w:r w:rsidRPr="00D65FBF">
        <w:rPr>
          <w:color w:val="000000" w:themeColor="text1"/>
        </w:rPr>
        <w:t>College of Resources and Environment, University of Chinese Academy of Sciences, Beijing</w:t>
      </w:r>
      <w:r w:rsidR="00103681">
        <w:rPr>
          <w:color w:val="000000" w:themeColor="text1"/>
        </w:rPr>
        <w:t xml:space="preserve"> </w:t>
      </w:r>
      <w:r w:rsidR="00103681" w:rsidRPr="00F95419">
        <w:rPr>
          <w:color w:val="000000" w:themeColor="text1"/>
        </w:rPr>
        <w:t>100081</w:t>
      </w:r>
      <w:r w:rsidRPr="00D65FBF">
        <w:rPr>
          <w:color w:val="000000" w:themeColor="text1"/>
        </w:rPr>
        <w:t>, China</w:t>
      </w:r>
      <w:r>
        <w:rPr>
          <w:color w:val="000000" w:themeColor="text1"/>
        </w:rPr>
        <w:t xml:space="preserve"> </w:t>
      </w:r>
    </w:p>
    <w:p w14:paraId="7929A1A1" w14:textId="77777777" w:rsidR="007D1BC6" w:rsidRPr="00F95419" w:rsidRDefault="007D1BC6" w:rsidP="00976C6B">
      <w:pPr>
        <w:spacing w:line="480" w:lineRule="auto"/>
        <w:rPr>
          <w:color w:val="000000" w:themeColor="text1"/>
        </w:rPr>
      </w:pPr>
      <w:r w:rsidRPr="004D504A">
        <w:rPr>
          <w:color w:val="000000" w:themeColor="text1"/>
          <w:vertAlign w:val="superscript"/>
        </w:rPr>
        <w:t>11</w:t>
      </w:r>
      <w:r w:rsidRPr="00D65FBF">
        <w:rPr>
          <w:color w:val="000000" w:themeColor="text1"/>
        </w:rPr>
        <w:t xml:space="preserve"> </w:t>
      </w:r>
      <w:r w:rsidRPr="00F95419">
        <w:rPr>
          <w:color w:val="000000" w:themeColor="text1"/>
        </w:rPr>
        <w:t>Institute of Agricultural Resources and Regional Planning, Chinese Academy of Agricultural Sciences, Beijing 100081, China.</w:t>
      </w:r>
    </w:p>
    <w:p w14:paraId="4D2A8E68" w14:textId="77777777" w:rsidR="007D1BC6" w:rsidRPr="00F95419" w:rsidRDefault="007D1BC6" w:rsidP="00976C6B">
      <w:pPr>
        <w:spacing w:line="480" w:lineRule="auto"/>
        <w:rPr>
          <w:color w:val="000000" w:themeColor="text1"/>
        </w:rPr>
      </w:pPr>
      <w:r w:rsidRPr="004D504A">
        <w:rPr>
          <w:color w:val="000000" w:themeColor="text1"/>
          <w:vertAlign w:val="superscript"/>
        </w:rPr>
        <w:t>12</w:t>
      </w:r>
      <w:r w:rsidRPr="00F95419">
        <w:rPr>
          <w:color w:val="000000" w:themeColor="text1"/>
        </w:rPr>
        <w:t xml:space="preserve"> Institute of Mountain </w:t>
      </w:r>
      <w:proofErr w:type="spellStart"/>
      <w:r w:rsidRPr="00F95419">
        <w:rPr>
          <w:color w:val="000000" w:themeColor="text1"/>
        </w:rPr>
        <w:t>Hozards</w:t>
      </w:r>
      <w:proofErr w:type="spellEnd"/>
      <w:r w:rsidRPr="00F95419">
        <w:rPr>
          <w:color w:val="000000" w:themeColor="text1"/>
        </w:rPr>
        <w:t xml:space="preserve"> and Environment, Chinese Academy of Sciences, Chengdu 610041, China.</w:t>
      </w:r>
    </w:p>
    <w:p w14:paraId="74A5FB6D" w14:textId="77777777" w:rsidR="007D1BC6" w:rsidRPr="00F95419" w:rsidRDefault="007D1BC6" w:rsidP="00976C6B">
      <w:pPr>
        <w:spacing w:line="480" w:lineRule="auto"/>
        <w:rPr>
          <w:color w:val="000000" w:themeColor="text1"/>
        </w:rPr>
      </w:pPr>
      <w:r w:rsidRPr="004D504A">
        <w:rPr>
          <w:color w:val="000000" w:themeColor="text1"/>
          <w:vertAlign w:val="superscript"/>
        </w:rPr>
        <w:t>13</w:t>
      </w:r>
      <w:r w:rsidRPr="00F95419">
        <w:rPr>
          <w:color w:val="000000" w:themeColor="text1"/>
        </w:rPr>
        <w:t xml:space="preserve"> Xinjiang Institute of Ecology and Geography, Chinese Academy of Sciences, Urumqi 830011, China.</w:t>
      </w:r>
    </w:p>
    <w:p w14:paraId="1EAB8806" w14:textId="77777777" w:rsidR="007D1BC6" w:rsidRPr="00F95419" w:rsidRDefault="007D1BC6" w:rsidP="00976C6B">
      <w:pPr>
        <w:spacing w:line="480" w:lineRule="auto"/>
        <w:rPr>
          <w:color w:val="000000" w:themeColor="text1"/>
        </w:rPr>
      </w:pPr>
      <w:r w:rsidRPr="004D504A">
        <w:rPr>
          <w:rFonts w:hint="cs"/>
          <w:color w:val="000000" w:themeColor="text1"/>
          <w:vertAlign w:val="superscript"/>
        </w:rPr>
        <w:t>1</w:t>
      </w:r>
      <w:r w:rsidRPr="004D504A">
        <w:rPr>
          <w:color w:val="000000" w:themeColor="text1"/>
          <w:vertAlign w:val="superscript"/>
        </w:rPr>
        <w:t>4</w:t>
      </w:r>
      <w:r w:rsidRPr="00D65FBF">
        <w:rPr>
          <w:color w:val="000000" w:themeColor="text1"/>
        </w:rPr>
        <w:t xml:space="preserve"> </w:t>
      </w:r>
      <w:r w:rsidRPr="00F95419">
        <w:rPr>
          <w:color w:val="000000" w:themeColor="text1"/>
        </w:rPr>
        <w:t xml:space="preserve">Institute of Soil and Water Conservation, Chine Academy of Sciences and Ministry of Water Resources, </w:t>
      </w:r>
      <w:proofErr w:type="spellStart"/>
      <w:r w:rsidRPr="00F95419">
        <w:rPr>
          <w:color w:val="000000" w:themeColor="text1"/>
        </w:rPr>
        <w:t>Yangling</w:t>
      </w:r>
      <w:proofErr w:type="spellEnd"/>
      <w:r w:rsidRPr="00F95419">
        <w:rPr>
          <w:color w:val="000000" w:themeColor="text1"/>
        </w:rPr>
        <w:t xml:space="preserve"> 712100, China.</w:t>
      </w:r>
    </w:p>
    <w:p w14:paraId="358E18BC" w14:textId="77777777" w:rsidR="007D1BC6" w:rsidRPr="00F95419" w:rsidRDefault="007D1BC6" w:rsidP="00976C6B">
      <w:pPr>
        <w:spacing w:line="480" w:lineRule="auto"/>
        <w:rPr>
          <w:color w:val="000000" w:themeColor="text1"/>
        </w:rPr>
      </w:pPr>
      <w:r w:rsidRPr="004D504A">
        <w:rPr>
          <w:color w:val="000000" w:themeColor="text1"/>
          <w:vertAlign w:val="superscript"/>
        </w:rPr>
        <w:t>15</w:t>
      </w:r>
      <w:r w:rsidRPr="00D65FBF">
        <w:rPr>
          <w:color w:val="000000" w:themeColor="text1"/>
        </w:rPr>
        <w:t xml:space="preserve"> </w:t>
      </w:r>
      <w:r w:rsidRPr="00F95419">
        <w:rPr>
          <w:color w:val="000000" w:themeColor="text1"/>
        </w:rPr>
        <w:t>SRUC, Crop and Soil System Research Group, West Mains Road, Edinburgh EH93JG, UK</w:t>
      </w:r>
    </w:p>
    <w:p w14:paraId="2757B3DF" w14:textId="77777777" w:rsidR="007D1BC6" w:rsidRPr="00F95419" w:rsidRDefault="007D1BC6" w:rsidP="00976C6B">
      <w:pPr>
        <w:spacing w:line="480" w:lineRule="auto"/>
        <w:rPr>
          <w:color w:val="000000" w:themeColor="text1"/>
        </w:rPr>
      </w:pPr>
    </w:p>
    <w:p w14:paraId="6A9C481A" w14:textId="77777777" w:rsidR="007D1BC6" w:rsidRPr="00F95419" w:rsidRDefault="007D1BC6" w:rsidP="00976C6B">
      <w:pPr>
        <w:spacing w:line="480" w:lineRule="auto"/>
        <w:rPr>
          <w:color w:val="000000" w:themeColor="text1"/>
        </w:rPr>
      </w:pPr>
      <w:r w:rsidRPr="00F95419">
        <w:rPr>
          <w:color w:val="000000" w:themeColor="text1"/>
          <w:vertAlign w:val="superscript"/>
        </w:rPr>
        <w:t xml:space="preserve">† </w:t>
      </w:r>
      <w:r w:rsidRPr="00F95419">
        <w:rPr>
          <w:color w:val="000000" w:themeColor="text1"/>
        </w:rPr>
        <w:t>These authors contributed equally: Lingyue Zhu, Yan Chen</w:t>
      </w:r>
    </w:p>
    <w:p w14:paraId="08870256" w14:textId="77777777" w:rsidR="007D1BC6" w:rsidRPr="00F95419" w:rsidRDefault="007D1BC6" w:rsidP="00976C6B">
      <w:pPr>
        <w:spacing w:line="480" w:lineRule="auto"/>
        <w:rPr>
          <w:color w:val="000000" w:themeColor="text1"/>
          <w:u w:val="single"/>
        </w:rPr>
      </w:pPr>
      <w:r w:rsidRPr="00F95419">
        <w:rPr>
          <w:color w:val="000000" w:themeColor="text1"/>
          <w:vertAlign w:val="superscript"/>
        </w:rPr>
        <w:t>*</w:t>
      </w:r>
      <w:r w:rsidRPr="00F95419">
        <w:rPr>
          <w:color w:val="000000" w:themeColor="text1"/>
        </w:rPr>
        <w:t xml:space="preserve">Corresponding authors: Yan Chen </w:t>
      </w:r>
      <w:r w:rsidRPr="00F95419">
        <w:rPr>
          <w:color w:val="000000" w:themeColor="text1"/>
          <w:u w:val="single"/>
        </w:rPr>
        <w:t>chenyan@issas.ac.cn</w:t>
      </w:r>
      <w:r w:rsidRPr="00F95419">
        <w:rPr>
          <w:color w:val="000000" w:themeColor="text1"/>
        </w:rPr>
        <w:t xml:space="preserve">; Bo Sun </w:t>
      </w:r>
      <w:hyperlink r:id="rId8" w:history="1">
        <w:r w:rsidRPr="0038346F">
          <w:rPr>
            <w:rStyle w:val="a9"/>
          </w:rPr>
          <w:t>bsun@issas.ac.cn</w:t>
        </w:r>
      </w:hyperlink>
      <w:r w:rsidRPr="00F95419">
        <w:rPr>
          <w:color w:val="000000" w:themeColor="text1"/>
        </w:rPr>
        <w:t>;</w:t>
      </w:r>
      <w:r>
        <w:rPr>
          <w:color w:val="000000" w:themeColor="text1"/>
        </w:rPr>
        <w:t xml:space="preserve"> </w:t>
      </w:r>
      <w:r w:rsidRPr="00F95419">
        <w:rPr>
          <w:color w:val="000000" w:themeColor="text1"/>
        </w:rPr>
        <w:t xml:space="preserve">Jiabao Zhang </w:t>
      </w:r>
      <w:hyperlink r:id="rId9" w:history="1">
        <w:r w:rsidRPr="0038346F">
          <w:rPr>
            <w:rStyle w:val="a9"/>
          </w:rPr>
          <w:t>jbzhang</w:t>
        </w:r>
        <w:r w:rsidRPr="0038346F">
          <w:rPr>
            <w:rStyle w:val="a9"/>
            <w:lang w:eastAsia="zh-CN"/>
          </w:rPr>
          <w:t>@</w:t>
        </w:r>
        <w:r w:rsidRPr="0038346F">
          <w:rPr>
            <w:rStyle w:val="a9"/>
          </w:rPr>
          <w:t>issas.ac.cn</w:t>
        </w:r>
      </w:hyperlink>
    </w:p>
    <w:bookmarkEnd w:id="2"/>
    <w:p w14:paraId="44AE0041" w14:textId="1BDAD966" w:rsidR="00274434" w:rsidRPr="002A6F32" w:rsidRDefault="00274434" w:rsidP="00976C6B">
      <w:pPr>
        <w:suppressLineNumbers/>
        <w:spacing w:line="480" w:lineRule="auto"/>
        <w:rPr>
          <w:color w:val="000000" w:themeColor="text1"/>
          <w:vertAlign w:val="superscript"/>
        </w:rPr>
      </w:pPr>
    </w:p>
    <w:p w14:paraId="76B58724" w14:textId="77777777" w:rsidR="00976C6B" w:rsidRDefault="00976C6B" w:rsidP="00F701BE">
      <w:pPr>
        <w:spacing w:line="480" w:lineRule="auto"/>
        <w:jc w:val="center"/>
        <w:rPr>
          <w:b/>
        </w:rPr>
      </w:pPr>
      <w:r w:rsidRPr="004C3ABD">
        <w:rPr>
          <w:b/>
        </w:rPr>
        <w:t>Contents</w:t>
      </w:r>
    </w:p>
    <w:p w14:paraId="112E8F65" w14:textId="77777777" w:rsidR="00976C6B" w:rsidRDefault="00C559FF" w:rsidP="006C4AB2">
      <w:pPr>
        <w:spacing w:line="480" w:lineRule="auto"/>
        <w:rPr>
          <w:b/>
        </w:rPr>
      </w:pPr>
      <w:r w:rsidRPr="002A6F32">
        <w:rPr>
          <w:b/>
          <w:color w:val="000000" w:themeColor="text1"/>
        </w:rPr>
        <w:t>Supplementary Methods</w:t>
      </w:r>
    </w:p>
    <w:p w14:paraId="5EF707D8" w14:textId="0EE8825A" w:rsidR="00C559FF" w:rsidRPr="00976C6B" w:rsidRDefault="00C559FF" w:rsidP="006C4AB2">
      <w:pPr>
        <w:spacing w:line="480" w:lineRule="auto"/>
        <w:rPr>
          <w:b/>
        </w:rPr>
      </w:pPr>
      <w:r w:rsidRPr="002A6F32">
        <w:rPr>
          <w:b/>
          <w:color w:val="000000" w:themeColor="text1"/>
        </w:rPr>
        <w:t xml:space="preserve">Supplementary Figure </w:t>
      </w:r>
      <w:r w:rsidR="006C4AB2">
        <w:rPr>
          <w:b/>
          <w:color w:val="000000" w:themeColor="text1"/>
        </w:rPr>
        <w:t>S</w:t>
      </w:r>
      <w:r w:rsidRPr="002A6F32">
        <w:rPr>
          <w:b/>
          <w:color w:val="000000" w:themeColor="text1"/>
        </w:rPr>
        <w:t xml:space="preserve">1 to </w:t>
      </w:r>
      <w:r w:rsidR="006C4AB2">
        <w:rPr>
          <w:b/>
          <w:color w:val="000000" w:themeColor="text1"/>
        </w:rPr>
        <w:t>S</w:t>
      </w:r>
      <w:r w:rsidR="00303475">
        <w:rPr>
          <w:b/>
          <w:color w:val="000000" w:themeColor="text1"/>
        </w:rPr>
        <w:t>1</w:t>
      </w:r>
      <w:r w:rsidR="006C4AB2">
        <w:rPr>
          <w:b/>
          <w:color w:val="000000" w:themeColor="text1"/>
        </w:rPr>
        <w:t>2</w:t>
      </w:r>
    </w:p>
    <w:p w14:paraId="033E409D" w14:textId="77777777" w:rsidR="00976C6B" w:rsidRDefault="002043E6" w:rsidP="006C4AB2">
      <w:pPr>
        <w:spacing w:line="480" w:lineRule="auto"/>
        <w:rPr>
          <w:color w:val="000000" w:themeColor="text1"/>
        </w:rPr>
      </w:pPr>
      <w:r w:rsidRPr="002A6F32">
        <w:rPr>
          <w:b/>
          <w:bCs/>
          <w:color w:val="000000" w:themeColor="text1"/>
        </w:rPr>
        <w:t xml:space="preserve">Figure </w:t>
      </w:r>
      <w:r>
        <w:rPr>
          <w:b/>
          <w:bCs/>
          <w:color w:val="000000" w:themeColor="text1"/>
        </w:rPr>
        <w:t>S</w:t>
      </w:r>
      <w:r w:rsidRPr="002A6F32">
        <w:rPr>
          <w:b/>
          <w:bCs/>
          <w:color w:val="000000" w:themeColor="text1"/>
        </w:rPr>
        <w:t>1.</w:t>
      </w:r>
      <w:r w:rsidRPr="002A6F32">
        <w:rPr>
          <w:b/>
          <w:color w:val="000000" w:themeColor="text1"/>
        </w:rPr>
        <w:t xml:space="preserve"> </w:t>
      </w:r>
      <w:r w:rsidRPr="002A6F32">
        <w:rPr>
          <w:color w:val="000000" w:themeColor="text1"/>
        </w:rPr>
        <w:t>Locations of soil sampling sites from Chinese National Ecosystem Research Network (CERN) in China</w:t>
      </w:r>
      <w:r w:rsidR="00976C6B">
        <w:rPr>
          <w:color w:val="000000" w:themeColor="text1"/>
        </w:rPr>
        <w:t>.</w:t>
      </w:r>
    </w:p>
    <w:p w14:paraId="5F71BC5C" w14:textId="7F80976E" w:rsidR="00976C6B" w:rsidRPr="00976C6B" w:rsidRDefault="00976C6B" w:rsidP="00212D56">
      <w:pPr>
        <w:spacing w:line="480" w:lineRule="auto"/>
        <w:rPr>
          <w:rStyle w:val="tlid-translation"/>
          <w:color w:val="000000" w:themeColor="text1"/>
        </w:rPr>
      </w:pPr>
      <w:r w:rsidRPr="002A6F32">
        <w:rPr>
          <w:rStyle w:val="tlid-translation"/>
          <w:b/>
          <w:bCs/>
          <w:color w:val="000000" w:themeColor="text1"/>
          <w:lang w:val="en"/>
        </w:rPr>
        <w:t xml:space="preserve">Figure </w:t>
      </w:r>
      <w:r>
        <w:rPr>
          <w:rStyle w:val="tlid-translation"/>
          <w:b/>
          <w:bCs/>
          <w:color w:val="000000" w:themeColor="text1"/>
          <w:lang w:val="en"/>
        </w:rPr>
        <w:t>S</w:t>
      </w:r>
      <w:r>
        <w:rPr>
          <w:rStyle w:val="tlid-translation"/>
          <w:rFonts w:hint="eastAsia"/>
          <w:b/>
          <w:bCs/>
          <w:color w:val="000000" w:themeColor="text1"/>
          <w:lang w:val="en" w:eastAsia="zh-CN"/>
        </w:rPr>
        <w:t>2</w:t>
      </w:r>
      <w:r w:rsidRPr="002A6F32">
        <w:rPr>
          <w:b/>
          <w:bCs/>
          <w:color w:val="000000" w:themeColor="text1"/>
        </w:rPr>
        <w:t>.</w:t>
      </w:r>
      <w:r w:rsidRPr="002A6F32">
        <w:rPr>
          <w:b/>
          <w:color w:val="000000" w:themeColor="text1"/>
        </w:rPr>
        <w:t xml:space="preserve"> </w:t>
      </w:r>
      <w:r w:rsidRPr="002A6F32">
        <w:rPr>
          <w:rStyle w:val="tlid-translation"/>
          <w:color w:val="000000" w:themeColor="text1"/>
          <w:lang w:val="en"/>
        </w:rPr>
        <w:t xml:space="preserve">The pairwise correlation between the </w:t>
      </w:r>
      <w:r w:rsidRPr="002A6F32">
        <w:rPr>
          <w:rStyle w:val="tlid-translation"/>
          <w:color w:val="000000" w:themeColor="text1"/>
          <w:lang w:val="en" w:eastAsia="zh-CN"/>
        </w:rPr>
        <w:t>b</w:t>
      </w:r>
      <w:r w:rsidRPr="002A6F32">
        <w:rPr>
          <w:rStyle w:val="tlid-translation"/>
          <w:color w:val="000000" w:themeColor="text1"/>
          <w:lang w:val="en"/>
        </w:rPr>
        <w:t xml:space="preserve">iodiversity and </w:t>
      </w:r>
      <w:proofErr w:type="spellStart"/>
      <w:r w:rsidRPr="002A6F32">
        <w:rPr>
          <w:rStyle w:val="tlid-translation"/>
          <w:color w:val="000000" w:themeColor="text1"/>
          <w:lang w:val="en"/>
        </w:rPr>
        <w:t>Bioref</w:t>
      </w:r>
      <w:proofErr w:type="spellEnd"/>
      <w:r w:rsidRPr="002A6F32">
        <w:rPr>
          <w:rStyle w:val="tlid-translation"/>
          <w:color w:val="000000" w:themeColor="text1"/>
          <w:lang w:val="en"/>
        </w:rPr>
        <w:t xml:space="preserve"> (</w:t>
      </w:r>
      <w:proofErr w:type="spellStart"/>
      <w:r w:rsidRPr="002A6F32">
        <w:rPr>
          <w:rStyle w:val="tlid-translation"/>
          <w:color w:val="000000" w:themeColor="text1"/>
          <w:lang w:val="en"/>
        </w:rPr>
        <w:t>Biorichness</w:t>
      </w:r>
      <w:proofErr w:type="spellEnd"/>
      <w:r w:rsidRPr="002A6F32">
        <w:rPr>
          <w:rStyle w:val="tlid-translation"/>
          <w:color w:val="000000" w:themeColor="text1"/>
          <w:lang w:val="en"/>
        </w:rPr>
        <w:t xml:space="preserve">, </w:t>
      </w:r>
      <w:proofErr w:type="spellStart"/>
      <w:r w:rsidRPr="002A6F32">
        <w:rPr>
          <w:rStyle w:val="tlid-translation"/>
          <w:color w:val="000000" w:themeColor="text1"/>
          <w:lang w:val="en"/>
        </w:rPr>
        <w:lastRenderedPageBreak/>
        <w:t>Bioshannon</w:t>
      </w:r>
      <w:proofErr w:type="spellEnd"/>
      <w:r w:rsidRPr="002A6F32">
        <w:rPr>
          <w:rStyle w:val="tlid-translation"/>
          <w:color w:val="000000" w:themeColor="text1"/>
          <w:lang w:val="en"/>
        </w:rPr>
        <w:t xml:space="preserve">, and </w:t>
      </w:r>
      <w:proofErr w:type="spellStart"/>
      <w:r w:rsidRPr="002A6F32">
        <w:rPr>
          <w:rStyle w:val="tlid-translation"/>
          <w:color w:val="000000" w:themeColor="text1"/>
          <w:lang w:val="en"/>
        </w:rPr>
        <w:t>Bioevenness</w:t>
      </w:r>
      <w:proofErr w:type="spellEnd"/>
      <w:r w:rsidRPr="002A6F32">
        <w:rPr>
          <w:rStyle w:val="tlid-translation"/>
          <w:color w:val="000000" w:themeColor="text1"/>
          <w:lang w:val="en"/>
        </w:rPr>
        <w:t>).</w:t>
      </w:r>
    </w:p>
    <w:p w14:paraId="165914A2" w14:textId="77777777" w:rsidR="00976C6B" w:rsidRDefault="00976C6B" w:rsidP="00212D56">
      <w:pPr>
        <w:spacing w:line="480" w:lineRule="auto"/>
        <w:jc w:val="left"/>
        <w:rPr>
          <w:rFonts w:eastAsia="Times New Roman"/>
          <w:color w:val="000000" w:themeColor="text1"/>
        </w:rPr>
      </w:pPr>
      <w:r w:rsidRPr="002A6F32">
        <w:rPr>
          <w:b/>
          <w:bCs/>
          <w:color w:val="000000" w:themeColor="text1"/>
        </w:rPr>
        <w:t xml:space="preserve">Figure </w:t>
      </w:r>
      <w:r>
        <w:rPr>
          <w:b/>
          <w:bCs/>
          <w:color w:val="000000" w:themeColor="text1"/>
        </w:rPr>
        <w:t>S</w:t>
      </w:r>
      <w:r>
        <w:rPr>
          <w:rFonts w:hint="eastAsia"/>
          <w:b/>
          <w:bCs/>
          <w:color w:val="000000" w:themeColor="text1"/>
          <w:lang w:eastAsia="zh-CN"/>
        </w:rPr>
        <w:t>3</w:t>
      </w:r>
      <w:r w:rsidRPr="002A6F32">
        <w:rPr>
          <w:b/>
          <w:color w:val="000000" w:themeColor="text1"/>
        </w:rPr>
        <w:t xml:space="preserve">. </w:t>
      </w:r>
      <w:r w:rsidRPr="002A6F32">
        <w:rPr>
          <w:rFonts w:eastAsia="Times New Roman"/>
          <w:color w:val="000000" w:themeColor="text1"/>
        </w:rPr>
        <w:t>The relationship between biodiversity and richness, Shannon, and evenness index of soil bacterial, fungal, protist</w:t>
      </w:r>
      <w:r>
        <w:rPr>
          <w:rFonts w:eastAsia="Times New Roman"/>
          <w:color w:val="000000" w:themeColor="text1"/>
        </w:rPr>
        <w:t xml:space="preserve"> </w:t>
      </w:r>
      <w:r w:rsidRPr="002A6F32">
        <w:rPr>
          <w:rFonts w:eastAsia="Times New Roman"/>
          <w:color w:val="000000" w:themeColor="text1"/>
        </w:rPr>
        <w:t xml:space="preserve">and nematode </w:t>
      </w:r>
      <w:r w:rsidRPr="002A6F32">
        <w:rPr>
          <w:color w:val="000000" w:themeColor="text1"/>
        </w:rPr>
        <w:t>communities</w:t>
      </w:r>
      <w:r w:rsidRPr="002A6F32">
        <w:rPr>
          <w:rFonts w:eastAsia="Times New Roman"/>
          <w:color w:val="000000" w:themeColor="text1"/>
        </w:rPr>
        <w:t>.</w:t>
      </w:r>
    </w:p>
    <w:p w14:paraId="7279412C" w14:textId="77777777" w:rsidR="00976C6B" w:rsidRDefault="00976C6B" w:rsidP="00212D56">
      <w:pPr>
        <w:spacing w:line="480" w:lineRule="auto"/>
        <w:jc w:val="left"/>
        <w:rPr>
          <w:rStyle w:val="WW8Num12z7"/>
          <w:bCs/>
          <w:lang w:val="en"/>
        </w:rPr>
      </w:pPr>
      <w:r w:rsidRPr="002A6F32">
        <w:rPr>
          <w:b/>
          <w:bCs/>
          <w:color w:val="000000" w:themeColor="text1"/>
        </w:rPr>
        <w:t xml:space="preserve">Figure </w:t>
      </w:r>
      <w:r>
        <w:rPr>
          <w:b/>
          <w:bCs/>
          <w:color w:val="000000" w:themeColor="text1"/>
        </w:rPr>
        <w:t>S</w:t>
      </w:r>
      <w:r>
        <w:rPr>
          <w:b/>
          <w:bCs/>
          <w:color w:val="000000" w:themeColor="text1"/>
          <w:lang w:eastAsia="zh-CN"/>
        </w:rPr>
        <w:t>4.</w:t>
      </w:r>
      <w:r w:rsidRPr="005310F0">
        <w:rPr>
          <w:b/>
        </w:rPr>
        <w:t xml:space="preserve"> </w:t>
      </w:r>
      <w:r w:rsidRPr="00976C6B">
        <w:rPr>
          <w:bCs/>
        </w:rPr>
        <w:t>T</w:t>
      </w:r>
      <w:r w:rsidRPr="00976C6B">
        <w:rPr>
          <w:rFonts w:hint="eastAsia"/>
          <w:bCs/>
          <w:lang w:eastAsia="zh-CN"/>
        </w:rPr>
        <w:t>h</w:t>
      </w:r>
      <w:r w:rsidRPr="00976C6B">
        <w:rPr>
          <w:bCs/>
          <w:lang w:eastAsia="zh-CN"/>
        </w:rPr>
        <w:t xml:space="preserve">e construction of </w:t>
      </w:r>
      <w:r w:rsidRPr="00976C6B">
        <w:rPr>
          <w:rStyle w:val="WW8Num12z7"/>
          <w:bCs/>
          <w:lang w:val="en"/>
        </w:rPr>
        <w:t>site-dependent</w:t>
      </w:r>
      <w:r w:rsidRPr="00976C6B">
        <w:rPr>
          <w:bCs/>
        </w:rPr>
        <w:t xml:space="preserve"> co-occurrence networks</w:t>
      </w:r>
      <w:r w:rsidRPr="00976C6B">
        <w:rPr>
          <w:rStyle w:val="WW8Num12z7"/>
          <w:bCs/>
          <w:lang w:val="en"/>
        </w:rPr>
        <w:t xml:space="preserve"> of </w:t>
      </w:r>
      <w:r w:rsidRPr="00976C6B">
        <w:rPr>
          <w:rStyle w:val="WW8Num12z7"/>
          <w:rFonts w:hint="eastAsia"/>
          <w:bCs/>
          <w:lang w:val="en" w:eastAsia="zh-CN"/>
        </w:rPr>
        <w:t>soil</w:t>
      </w:r>
      <w:r w:rsidRPr="00976C6B">
        <w:rPr>
          <w:rStyle w:val="WW8Num12z7"/>
          <w:bCs/>
          <w:lang w:val="en"/>
        </w:rPr>
        <w:t xml:space="preserve"> </w:t>
      </w:r>
      <w:r w:rsidRPr="00976C6B">
        <w:rPr>
          <w:rStyle w:val="WW8Num12z7"/>
          <w:rFonts w:hint="eastAsia"/>
          <w:bCs/>
          <w:lang w:val="en" w:eastAsia="zh-CN"/>
        </w:rPr>
        <w:t>organisms</w:t>
      </w:r>
      <w:r w:rsidRPr="00976C6B">
        <w:rPr>
          <w:rStyle w:val="WW8Num12z7"/>
          <w:bCs/>
          <w:lang w:val="en"/>
        </w:rPr>
        <w:t xml:space="preserve"> (including bacteria, fungi, protists, and nematodes) and </w:t>
      </w:r>
      <w:r w:rsidRPr="00976C6B">
        <w:rPr>
          <w:bCs/>
          <w:lang w:eastAsia="zh-CN"/>
        </w:rPr>
        <w:t>p</w:t>
      </w:r>
      <w:r w:rsidRPr="00976C6B">
        <w:rPr>
          <w:bCs/>
        </w:rPr>
        <w:t>roportions of multi-trophic</w:t>
      </w:r>
      <w:r w:rsidRPr="00976C6B">
        <w:rPr>
          <w:rStyle w:val="WW8Num12z7"/>
          <w:bCs/>
          <w:lang w:val="en"/>
        </w:rPr>
        <w:t xml:space="preserve"> </w:t>
      </w:r>
      <w:r w:rsidRPr="00976C6B">
        <w:rPr>
          <w:bCs/>
        </w:rPr>
        <w:t xml:space="preserve">association </w:t>
      </w:r>
      <w:r w:rsidRPr="00976C6B">
        <w:rPr>
          <w:bCs/>
          <w:lang w:eastAsia="zh-CN"/>
        </w:rPr>
        <w:t xml:space="preserve">types in </w:t>
      </w:r>
      <w:r w:rsidRPr="00976C6B">
        <w:rPr>
          <w:rStyle w:val="WW8Num12z7"/>
          <w:bCs/>
          <w:lang w:val="en"/>
        </w:rPr>
        <w:t>low and high available resource</w:t>
      </w:r>
      <w:r w:rsidRPr="00976C6B">
        <w:rPr>
          <w:bCs/>
        </w:rPr>
        <w:t xml:space="preserve"> environments</w:t>
      </w:r>
      <w:r w:rsidRPr="00976C6B">
        <w:rPr>
          <w:rStyle w:val="WW8Num12z7"/>
          <w:bCs/>
          <w:lang w:val="en"/>
        </w:rPr>
        <w:t>.</w:t>
      </w:r>
    </w:p>
    <w:p w14:paraId="30C62946" w14:textId="77777777" w:rsidR="00976C6B" w:rsidRDefault="00976C6B" w:rsidP="00212D56">
      <w:pPr>
        <w:spacing w:line="480" w:lineRule="auto"/>
        <w:jc w:val="left"/>
        <w:rPr>
          <w:color w:val="000000" w:themeColor="text1"/>
        </w:rPr>
      </w:pPr>
      <w:r w:rsidRPr="002A6F32">
        <w:rPr>
          <w:b/>
          <w:bCs/>
          <w:color w:val="000000" w:themeColor="text1"/>
        </w:rPr>
        <w:t xml:space="preserve">Figure </w:t>
      </w:r>
      <w:r>
        <w:rPr>
          <w:b/>
          <w:bCs/>
          <w:color w:val="000000" w:themeColor="text1"/>
        </w:rPr>
        <w:t>S</w:t>
      </w:r>
      <w:r>
        <w:rPr>
          <w:b/>
          <w:bCs/>
          <w:color w:val="000000" w:themeColor="text1"/>
          <w:lang w:eastAsia="zh-CN"/>
        </w:rPr>
        <w:t>5</w:t>
      </w:r>
      <w:r w:rsidRPr="002A6F32">
        <w:rPr>
          <w:b/>
          <w:color w:val="000000" w:themeColor="text1"/>
        </w:rPr>
        <w:t xml:space="preserve">. </w:t>
      </w:r>
      <w:r w:rsidRPr="002A6F32">
        <w:rPr>
          <w:color w:val="000000" w:themeColor="text1"/>
        </w:rPr>
        <w:t xml:space="preserve">Changes in average well color development (AWCD) (96 hours) with </w:t>
      </w:r>
      <w:r w:rsidRPr="002A6F32">
        <w:rPr>
          <w:rFonts w:eastAsia="Times New Roman"/>
          <w:color w:val="000000" w:themeColor="text1"/>
        </w:rPr>
        <w:t>different resource level incubations in microcosm study.</w:t>
      </w:r>
    </w:p>
    <w:p w14:paraId="3D2A38AC" w14:textId="77777777" w:rsidR="00976C6B" w:rsidRDefault="00976C6B" w:rsidP="00212D56">
      <w:pPr>
        <w:spacing w:line="480" w:lineRule="auto"/>
        <w:jc w:val="left"/>
        <w:rPr>
          <w:color w:val="000000" w:themeColor="text1"/>
        </w:rPr>
      </w:pPr>
      <w:r w:rsidRPr="002A6F32">
        <w:rPr>
          <w:b/>
          <w:bCs/>
          <w:color w:val="000000" w:themeColor="text1"/>
        </w:rPr>
        <w:t xml:space="preserve">Figure </w:t>
      </w:r>
      <w:r>
        <w:rPr>
          <w:b/>
          <w:bCs/>
          <w:color w:val="000000" w:themeColor="text1"/>
        </w:rPr>
        <w:t>S6</w:t>
      </w:r>
      <w:r w:rsidRPr="002A6F32">
        <w:rPr>
          <w:b/>
          <w:bCs/>
          <w:color w:val="000000" w:themeColor="text1"/>
        </w:rPr>
        <w:t xml:space="preserve">. </w:t>
      </w:r>
      <w:r w:rsidRPr="002A6F32">
        <w:rPr>
          <w:color w:val="000000" w:themeColor="text1"/>
        </w:rPr>
        <w:t>The pairwise correlation between diversities of single groups (including bacteria, fungi, protists, and nematodes) and functional trait stability.</w:t>
      </w:r>
    </w:p>
    <w:p w14:paraId="17CCFAF3" w14:textId="77777777" w:rsidR="00976C6B" w:rsidRDefault="00976C6B" w:rsidP="00212D56">
      <w:pPr>
        <w:spacing w:line="480" w:lineRule="auto"/>
        <w:jc w:val="left"/>
        <w:rPr>
          <w:bCs/>
          <w:lang w:eastAsia="zh-CN"/>
        </w:rPr>
      </w:pPr>
      <w:r w:rsidRPr="002A6F32">
        <w:rPr>
          <w:b/>
          <w:bCs/>
          <w:color w:val="000000" w:themeColor="text1"/>
        </w:rPr>
        <w:t xml:space="preserve">Figure </w:t>
      </w:r>
      <w:r>
        <w:rPr>
          <w:b/>
          <w:bCs/>
          <w:color w:val="000000" w:themeColor="text1"/>
        </w:rPr>
        <w:t>S</w:t>
      </w:r>
      <w:r>
        <w:rPr>
          <w:b/>
          <w:bCs/>
          <w:color w:val="000000" w:themeColor="text1"/>
          <w:lang w:eastAsia="zh-CN"/>
        </w:rPr>
        <w:t>7</w:t>
      </w:r>
      <w:r w:rsidRPr="002A6F32">
        <w:rPr>
          <w:b/>
          <w:bCs/>
          <w:color w:val="000000" w:themeColor="text1"/>
        </w:rPr>
        <w:t xml:space="preserve">. </w:t>
      </w:r>
      <w:r w:rsidRPr="00200FFE">
        <w:rPr>
          <w:rStyle w:val="WW8Num12z7"/>
          <w:bCs/>
          <w:lang w:val="en"/>
        </w:rPr>
        <w:t xml:space="preserve">Proportions of </w:t>
      </w:r>
      <w:r w:rsidRPr="00200FFE">
        <w:rPr>
          <w:rStyle w:val="WW8Num12z7"/>
          <w:bCs/>
          <w:lang w:val="en" w:eastAsia="zh-CN"/>
        </w:rPr>
        <w:t>within</w:t>
      </w:r>
      <w:r w:rsidRPr="00200FFE">
        <w:rPr>
          <w:rStyle w:val="WW8Num12z7"/>
          <w:bCs/>
          <w:lang w:val="en"/>
        </w:rPr>
        <w:t xml:space="preserve"> trophic (</w:t>
      </w:r>
      <w:r w:rsidRPr="00200FFE">
        <w:rPr>
          <w:rStyle w:val="WW8Num12z7"/>
          <w:rFonts w:hint="eastAsia"/>
          <w:bCs/>
          <w:lang w:val="en" w:eastAsia="zh-CN"/>
        </w:rPr>
        <w:t>a</w:t>
      </w:r>
      <w:r w:rsidRPr="00200FFE">
        <w:rPr>
          <w:rStyle w:val="WW8Num12z7"/>
          <w:bCs/>
          <w:lang w:val="en"/>
        </w:rPr>
        <w:t xml:space="preserve">) and </w:t>
      </w:r>
      <w:r w:rsidRPr="00200FFE">
        <w:rPr>
          <w:rStyle w:val="WW8Num12z7"/>
          <w:bCs/>
          <w:lang w:val="en" w:eastAsia="zh-CN"/>
        </w:rPr>
        <w:t>cross</w:t>
      </w:r>
      <w:r>
        <w:rPr>
          <w:rStyle w:val="WW8Num12z7"/>
          <w:bCs/>
          <w:lang w:val="en"/>
        </w:rPr>
        <w:t>-</w:t>
      </w:r>
      <w:r w:rsidRPr="00200FFE">
        <w:rPr>
          <w:rStyle w:val="WW8Num12z7"/>
          <w:bCs/>
          <w:lang w:val="en"/>
        </w:rPr>
        <w:t>trophic (</w:t>
      </w:r>
      <w:r w:rsidRPr="00200FFE">
        <w:rPr>
          <w:rStyle w:val="WW8Num12z7"/>
          <w:rFonts w:hint="eastAsia"/>
          <w:bCs/>
          <w:lang w:val="en" w:eastAsia="zh-CN"/>
        </w:rPr>
        <w:t>b</w:t>
      </w:r>
      <w:r w:rsidRPr="00200FFE">
        <w:rPr>
          <w:rStyle w:val="WW8Num12z7"/>
          <w:bCs/>
          <w:lang w:val="en"/>
        </w:rPr>
        <w:t xml:space="preserve">) associations </w:t>
      </w:r>
      <w:r w:rsidRPr="00200FFE">
        <w:rPr>
          <w:rStyle w:val="WW8Num12z7"/>
          <w:bCs/>
          <w:lang w:val="en" w:eastAsia="zh-CN"/>
        </w:rPr>
        <w:t>in</w:t>
      </w:r>
      <w:r w:rsidRPr="00200FFE">
        <w:rPr>
          <w:rStyle w:val="WW8Num12z7"/>
          <w:bCs/>
          <w:lang w:val="en"/>
        </w:rPr>
        <w:t xml:space="preserve"> low and high available resource environments</w:t>
      </w:r>
      <w:r w:rsidRPr="00200FFE">
        <w:rPr>
          <w:bCs/>
        </w:rPr>
        <w:t xml:space="preserve"> </w:t>
      </w:r>
      <w:r w:rsidRPr="00200FFE">
        <w:rPr>
          <w:bCs/>
          <w:lang w:eastAsia="zh-CN"/>
        </w:rPr>
        <w:t>based on site-dependent networks.</w:t>
      </w:r>
    </w:p>
    <w:p w14:paraId="2DC3F54D" w14:textId="77777777" w:rsidR="00976C6B" w:rsidRPr="00976C6B" w:rsidRDefault="00976C6B" w:rsidP="00212D56">
      <w:pPr>
        <w:spacing w:line="480" w:lineRule="auto"/>
        <w:jc w:val="left"/>
        <w:rPr>
          <w:color w:val="000000" w:themeColor="text1"/>
        </w:rPr>
      </w:pPr>
      <w:r w:rsidRPr="00976C6B">
        <w:rPr>
          <w:b/>
          <w:bCs/>
          <w:color w:val="000000" w:themeColor="text1"/>
        </w:rPr>
        <w:t>Figure S</w:t>
      </w:r>
      <w:r w:rsidRPr="00976C6B">
        <w:rPr>
          <w:b/>
          <w:bCs/>
          <w:color w:val="000000" w:themeColor="text1"/>
          <w:lang w:eastAsia="zh-CN"/>
        </w:rPr>
        <w:t>8.</w:t>
      </w:r>
      <w:r w:rsidRPr="00976C6B">
        <w:t xml:space="preserve"> Types of trophic association effects on soil </w:t>
      </w:r>
      <w:r w:rsidRPr="00976C6B">
        <w:rPr>
          <w:rStyle w:val="WW8Num12z7"/>
          <w:lang w:val="en"/>
        </w:rPr>
        <w:t>functional trait stability across low and high resource available environments.</w:t>
      </w:r>
    </w:p>
    <w:p w14:paraId="51A64737" w14:textId="77777777" w:rsidR="00976C6B" w:rsidRDefault="00976C6B" w:rsidP="00212D56">
      <w:pPr>
        <w:spacing w:line="480" w:lineRule="auto"/>
        <w:rPr>
          <w:rStyle w:val="WW8Num12z7"/>
          <w:color w:val="000000" w:themeColor="text1"/>
          <w:lang w:val="en" w:eastAsia="zh-CN"/>
        </w:rPr>
      </w:pPr>
      <w:r w:rsidRPr="002A6F32">
        <w:rPr>
          <w:b/>
          <w:bCs/>
          <w:color w:val="000000" w:themeColor="text1"/>
        </w:rPr>
        <w:t xml:space="preserve">Figure </w:t>
      </w:r>
      <w:r>
        <w:rPr>
          <w:b/>
          <w:bCs/>
          <w:color w:val="000000" w:themeColor="text1"/>
        </w:rPr>
        <w:t>S9</w:t>
      </w:r>
      <w:r w:rsidRPr="002A6F32">
        <w:rPr>
          <w:b/>
          <w:bCs/>
          <w:color w:val="000000" w:themeColor="text1"/>
        </w:rPr>
        <w:t>.</w:t>
      </w:r>
      <w:r w:rsidRPr="002A6F32">
        <w:rPr>
          <w:b/>
          <w:color w:val="000000" w:themeColor="text1"/>
        </w:rPr>
        <w:t xml:space="preserve"> </w:t>
      </w:r>
      <w:r w:rsidRPr="0005705C">
        <w:rPr>
          <w:rFonts w:eastAsiaTheme="minorEastAsia"/>
          <w:color w:val="auto"/>
          <w:kern w:val="0"/>
          <w:sz w:val="23"/>
          <w:szCs w:val="23"/>
          <w:lang w:eastAsia="zh-CN"/>
        </w:rPr>
        <w:t xml:space="preserve">A priori structural equation model including direct and indirect effects of </w:t>
      </w:r>
      <w:r w:rsidRPr="0005705C">
        <w:rPr>
          <w:rStyle w:val="WW8Num12z7"/>
          <w:color w:val="000000" w:themeColor="text1"/>
          <w:lang w:val="en" w:eastAsia="zh-CN"/>
        </w:rPr>
        <w:t>resource availability</w:t>
      </w:r>
      <w:r w:rsidRPr="0005705C">
        <w:rPr>
          <w:rFonts w:eastAsiaTheme="minorEastAsia"/>
          <w:color w:val="auto"/>
          <w:kern w:val="0"/>
          <w:sz w:val="23"/>
          <w:szCs w:val="23"/>
          <w:lang w:eastAsia="zh-CN"/>
        </w:rPr>
        <w:t xml:space="preserve">, </w:t>
      </w:r>
      <w:r w:rsidRPr="0005705C">
        <w:rPr>
          <w:rStyle w:val="WW8Num12z7"/>
          <w:color w:val="000000" w:themeColor="text1"/>
          <w:lang w:val="en" w:eastAsia="zh-CN"/>
        </w:rPr>
        <w:t>biodiversity, and within and cross</w:t>
      </w:r>
      <w:r>
        <w:rPr>
          <w:rStyle w:val="WW8Num12z7"/>
          <w:color w:val="000000" w:themeColor="text1"/>
          <w:lang w:val="en" w:eastAsia="zh-CN"/>
        </w:rPr>
        <w:t>-</w:t>
      </w:r>
      <w:r w:rsidRPr="0005705C">
        <w:rPr>
          <w:rStyle w:val="WW8Num12z7"/>
          <w:color w:val="000000" w:themeColor="text1"/>
          <w:lang w:val="en" w:eastAsia="zh-CN"/>
        </w:rPr>
        <w:t>trophic</w:t>
      </w:r>
      <w:r w:rsidRPr="0005705C">
        <w:rPr>
          <w:rFonts w:eastAsiaTheme="minorEastAsia"/>
          <w:color w:val="auto"/>
          <w:kern w:val="0"/>
          <w:sz w:val="23"/>
          <w:szCs w:val="23"/>
          <w:lang w:eastAsia="zh-CN"/>
        </w:rPr>
        <w:t xml:space="preserve"> </w:t>
      </w:r>
      <w:r w:rsidRPr="0005705C">
        <w:rPr>
          <w:rStyle w:val="WW8Num12z7"/>
          <w:color w:val="000000" w:themeColor="text1"/>
          <w:lang w:val="en" w:eastAsia="zh-CN"/>
        </w:rPr>
        <w:t xml:space="preserve">associations </w:t>
      </w:r>
      <w:r w:rsidRPr="0005705C">
        <w:rPr>
          <w:rFonts w:eastAsiaTheme="minorEastAsia"/>
          <w:color w:val="auto"/>
          <w:kern w:val="0"/>
          <w:sz w:val="23"/>
          <w:szCs w:val="23"/>
          <w:lang w:eastAsia="zh-CN"/>
        </w:rPr>
        <w:t xml:space="preserve">on </w:t>
      </w:r>
      <w:r w:rsidRPr="0005705C">
        <w:rPr>
          <w:rStyle w:val="WW8Num12z7"/>
          <w:color w:val="000000" w:themeColor="text1"/>
          <w:lang w:val="en" w:eastAsia="zh-CN"/>
        </w:rPr>
        <w:t>functional trait stability</w:t>
      </w:r>
      <w:r w:rsidRPr="0005705C">
        <w:rPr>
          <w:rStyle w:val="WW8Num12z7"/>
          <w:rFonts w:hint="eastAsia"/>
          <w:color w:val="000000" w:themeColor="text1"/>
          <w:lang w:val="en" w:eastAsia="zh-CN"/>
        </w:rPr>
        <w:t>.</w:t>
      </w:r>
    </w:p>
    <w:p w14:paraId="7306E451" w14:textId="77777777" w:rsidR="00976C6B" w:rsidRDefault="00976C6B" w:rsidP="00212D56">
      <w:pPr>
        <w:spacing w:line="480" w:lineRule="auto"/>
        <w:rPr>
          <w:rStyle w:val="tlid-translation"/>
          <w:color w:val="000000" w:themeColor="text1"/>
          <w:lang w:val="en"/>
        </w:rPr>
      </w:pPr>
      <w:r w:rsidRPr="002A6F32">
        <w:rPr>
          <w:b/>
          <w:bCs/>
          <w:color w:val="000000" w:themeColor="text1"/>
        </w:rPr>
        <w:t xml:space="preserve">Figure </w:t>
      </w:r>
      <w:r>
        <w:rPr>
          <w:b/>
          <w:bCs/>
          <w:color w:val="000000" w:themeColor="text1"/>
        </w:rPr>
        <w:t>S</w:t>
      </w:r>
      <w:r>
        <w:rPr>
          <w:b/>
          <w:bCs/>
          <w:color w:val="000000" w:themeColor="text1"/>
          <w:lang w:eastAsia="zh-CN"/>
        </w:rPr>
        <w:t>10</w:t>
      </w:r>
      <w:r w:rsidRPr="002A6F32">
        <w:rPr>
          <w:b/>
          <w:color w:val="000000" w:themeColor="text1"/>
        </w:rPr>
        <w:t>.</w:t>
      </w:r>
      <w:r w:rsidRPr="002A6F32">
        <w:rPr>
          <w:bCs/>
          <w:color w:val="000000" w:themeColor="text1"/>
        </w:rPr>
        <w:t xml:space="preserve"> </w:t>
      </w:r>
      <w:r w:rsidRPr="002A6F32">
        <w:rPr>
          <w:rStyle w:val="tlid-translation"/>
          <w:color w:val="000000" w:themeColor="text1"/>
          <w:lang w:val="en"/>
        </w:rPr>
        <w:t>The (</w:t>
      </w:r>
      <w:r w:rsidRPr="002A6F32">
        <w:rPr>
          <w:rStyle w:val="tlid-translation"/>
          <w:bCs/>
          <w:color w:val="000000" w:themeColor="text1"/>
          <w:lang w:val="en"/>
        </w:rPr>
        <w:t>bacterial, fungal, protist, and nematode</w:t>
      </w:r>
      <w:r w:rsidRPr="002A6F32">
        <w:rPr>
          <w:rStyle w:val="tlid-translation"/>
          <w:color w:val="000000" w:themeColor="text1"/>
          <w:lang w:val="en"/>
        </w:rPr>
        <w:t>) co-occurrence networks</w:t>
      </w:r>
      <w:r w:rsidRPr="002A6F32">
        <w:rPr>
          <w:rStyle w:val="tlid-translation"/>
          <w:bCs/>
          <w:color w:val="000000" w:themeColor="text1"/>
          <w:lang w:val="en"/>
        </w:rPr>
        <w:t xml:space="preserve"> of biomes </w:t>
      </w:r>
      <w:r w:rsidRPr="002A6F32">
        <w:rPr>
          <w:rStyle w:val="tlid-translation"/>
          <w:color w:val="000000" w:themeColor="text1"/>
          <w:lang w:val="en"/>
        </w:rPr>
        <w:t xml:space="preserve">in </w:t>
      </w:r>
      <w:r>
        <w:rPr>
          <w:rStyle w:val="tlid-translation"/>
          <w:color w:val="000000" w:themeColor="text1"/>
          <w:lang w:val="en"/>
        </w:rPr>
        <w:t xml:space="preserve">the </w:t>
      </w:r>
      <w:r w:rsidRPr="002A6F32">
        <w:rPr>
          <w:rStyle w:val="tlid-translation"/>
          <w:color w:val="000000" w:themeColor="text1"/>
          <w:lang w:val="en"/>
        </w:rPr>
        <w:t>microcosm study.</w:t>
      </w:r>
    </w:p>
    <w:p w14:paraId="6A71E15F" w14:textId="77777777" w:rsidR="00976C6B" w:rsidRDefault="00976C6B" w:rsidP="00212D56">
      <w:pPr>
        <w:spacing w:line="480" w:lineRule="auto"/>
        <w:rPr>
          <w:rFonts w:eastAsia="Times New Roman"/>
          <w:color w:val="000000" w:themeColor="text1"/>
        </w:rPr>
      </w:pPr>
      <w:r w:rsidRPr="002A6F32">
        <w:rPr>
          <w:b/>
          <w:bCs/>
          <w:color w:val="000000" w:themeColor="text1"/>
        </w:rPr>
        <w:t xml:space="preserve">Figure </w:t>
      </w:r>
      <w:r>
        <w:rPr>
          <w:b/>
          <w:bCs/>
          <w:color w:val="000000" w:themeColor="text1"/>
        </w:rPr>
        <w:t>S</w:t>
      </w:r>
      <w:r>
        <w:rPr>
          <w:b/>
          <w:bCs/>
          <w:color w:val="000000" w:themeColor="text1"/>
          <w:lang w:eastAsia="zh-CN"/>
        </w:rPr>
        <w:t>11</w:t>
      </w:r>
      <w:r w:rsidRPr="002A6F32">
        <w:rPr>
          <w:b/>
          <w:color w:val="000000" w:themeColor="text1"/>
        </w:rPr>
        <w:t xml:space="preserve">. </w:t>
      </w:r>
      <w:r w:rsidRPr="002A6F32">
        <w:rPr>
          <w:rFonts w:eastAsia="Times New Roman"/>
          <w:color w:val="000000" w:themeColor="text1"/>
        </w:rPr>
        <w:t xml:space="preserve">Linear relationship between functional trait stability in field investigation and temporal functional stability in </w:t>
      </w:r>
      <w:r>
        <w:rPr>
          <w:rFonts w:eastAsia="Times New Roman"/>
          <w:color w:val="000000" w:themeColor="text1"/>
        </w:rPr>
        <w:t xml:space="preserve">the </w:t>
      </w:r>
      <w:r w:rsidRPr="008A4FCF">
        <w:rPr>
          <w:rFonts w:eastAsia="Times New Roman" w:hint="eastAsia"/>
          <w:color w:val="000000" w:themeColor="text1"/>
        </w:rPr>
        <w:t>e</w:t>
      </w:r>
      <w:r w:rsidRPr="008A4FCF">
        <w:rPr>
          <w:rFonts w:eastAsia="Times New Roman"/>
          <w:color w:val="000000" w:themeColor="text1"/>
        </w:rPr>
        <w:t>xperiment 1 of microcosm study</w:t>
      </w:r>
      <w:r w:rsidRPr="002A6F32">
        <w:rPr>
          <w:rFonts w:eastAsia="Times New Roman"/>
          <w:color w:val="000000" w:themeColor="text1"/>
        </w:rPr>
        <w:t>.</w:t>
      </w:r>
    </w:p>
    <w:p w14:paraId="2DDFF3B9" w14:textId="77777777" w:rsidR="00976C6B" w:rsidRPr="00976C6B" w:rsidRDefault="00976C6B" w:rsidP="00212D56">
      <w:pPr>
        <w:spacing w:line="480" w:lineRule="auto"/>
        <w:rPr>
          <w:rStyle w:val="WW8Num12z7"/>
          <w:b/>
          <w:bCs/>
          <w:color w:val="000000" w:themeColor="text1"/>
          <w:lang w:val="en" w:eastAsia="zh-CN"/>
        </w:rPr>
      </w:pPr>
      <w:r w:rsidRPr="002A6F32">
        <w:rPr>
          <w:b/>
          <w:bCs/>
          <w:color w:val="000000" w:themeColor="text1"/>
        </w:rPr>
        <w:t xml:space="preserve">Figure </w:t>
      </w:r>
      <w:r>
        <w:rPr>
          <w:b/>
          <w:bCs/>
          <w:color w:val="000000" w:themeColor="text1"/>
        </w:rPr>
        <w:t>S</w:t>
      </w:r>
      <w:r>
        <w:rPr>
          <w:b/>
          <w:bCs/>
          <w:color w:val="000000" w:themeColor="text1"/>
          <w:lang w:eastAsia="zh-CN"/>
        </w:rPr>
        <w:t>12</w:t>
      </w:r>
      <w:r w:rsidRPr="002A6F32">
        <w:rPr>
          <w:b/>
          <w:color w:val="000000" w:themeColor="text1"/>
        </w:rPr>
        <w:t xml:space="preserve">. </w:t>
      </w:r>
      <w:r w:rsidRPr="00855838">
        <w:rPr>
          <w:rFonts w:eastAsia="Times New Roman"/>
          <w:color w:val="000000" w:themeColor="text1"/>
        </w:rPr>
        <w:t xml:space="preserve">Picture showing 18-day-old </w:t>
      </w:r>
      <w:r w:rsidRPr="00855838">
        <w:rPr>
          <w:rFonts w:eastAsia="Times New Roman"/>
          <w:i/>
          <w:iCs/>
          <w:color w:val="000000" w:themeColor="text1"/>
        </w:rPr>
        <w:t xml:space="preserve">Arabidopsis </w:t>
      </w:r>
      <w:r w:rsidRPr="00855838">
        <w:rPr>
          <w:rFonts w:eastAsiaTheme="minorEastAsia"/>
          <w:color w:val="000000" w:themeColor="text1"/>
          <w:lang w:eastAsia="zh-CN"/>
        </w:rPr>
        <w:t>plants</w:t>
      </w:r>
      <w:r w:rsidRPr="00855838">
        <w:rPr>
          <w:rFonts w:eastAsia="Times New Roman"/>
          <w:color w:val="000000" w:themeColor="text1"/>
        </w:rPr>
        <w:t xml:space="preserve"> </w:t>
      </w:r>
      <w:r w:rsidRPr="00855838">
        <w:rPr>
          <w:rFonts w:eastAsiaTheme="minorEastAsia"/>
          <w:color w:val="000000" w:themeColor="text1"/>
          <w:lang w:eastAsia="zh-CN"/>
        </w:rPr>
        <w:t>grown</w:t>
      </w:r>
      <w:r w:rsidRPr="00855838">
        <w:rPr>
          <w:rFonts w:eastAsia="Times New Roman"/>
          <w:color w:val="000000" w:themeColor="text1"/>
        </w:rPr>
        <w:t xml:space="preserve"> </w:t>
      </w:r>
      <w:r w:rsidRPr="00855838">
        <w:rPr>
          <w:rFonts w:eastAsiaTheme="minorEastAsia"/>
          <w:color w:val="000000" w:themeColor="text1"/>
          <w:lang w:eastAsia="zh-CN"/>
        </w:rPr>
        <w:t>in</w:t>
      </w:r>
      <w:r w:rsidRPr="00855838">
        <w:rPr>
          <w:rFonts w:eastAsia="Times New Roman"/>
          <w:color w:val="000000" w:themeColor="text1"/>
        </w:rPr>
        <w:t xml:space="preserve"> </w:t>
      </w:r>
      <w:r w:rsidRPr="006D36CA">
        <w:rPr>
          <w:rFonts w:eastAsia="Times New Roman" w:hint="eastAsia"/>
          <w:color w:val="000000" w:themeColor="text1"/>
        </w:rPr>
        <w:t>different trophic level cultures (</w:t>
      </w:r>
      <w:r>
        <w:rPr>
          <w:rStyle w:val="WW8Num12z7"/>
          <w:lang w:eastAsia="zh-CN"/>
        </w:rPr>
        <w:t xml:space="preserve">System </w:t>
      </w:r>
      <w:r w:rsidRPr="00724801">
        <w:rPr>
          <w:rStyle w:val="WW8Num12z7"/>
          <w:lang w:eastAsia="zh-CN"/>
        </w:rPr>
        <w:t xml:space="preserve">Ⅰ, Control, axenic culture; </w:t>
      </w:r>
      <w:r>
        <w:rPr>
          <w:rStyle w:val="WW8Num12z7"/>
          <w:lang w:eastAsia="zh-CN"/>
        </w:rPr>
        <w:t xml:space="preserve">system </w:t>
      </w:r>
      <w:r w:rsidRPr="00724801">
        <w:rPr>
          <w:rStyle w:val="WW8Num12z7"/>
          <w:lang w:eastAsia="zh-CN"/>
        </w:rPr>
        <w:t>Ⅱ: within trophic level culture;</w:t>
      </w:r>
      <w:r w:rsidRPr="00B12E44">
        <w:rPr>
          <w:rStyle w:val="WW8Num12z7"/>
          <w:lang w:eastAsia="zh-CN"/>
        </w:rPr>
        <w:t xml:space="preserve"> </w:t>
      </w:r>
      <w:r>
        <w:rPr>
          <w:rStyle w:val="WW8Num12z7"/>
          <w:lang w:eastAsia="zh-CN"/>
        </w:rPr>
        <w:t>system</w:t>
      </w:r>
      <w:r w:rsidRPr="00724801">
        <w:rPr>
          <w:rStyle w:val="WW8Num12z7"/>
          <w:lang w:eastAsia="zh-CN"/>
        </w:rPr>
        <w:t xml:space="preserve"> III</w:t>
      </w:r>
      <w:r>
        <w:rPr>
          <w:rStyle w:val="WW8Num12z7"/>
          <w:lang w:eastAsia="zh-CN"/>
        </w:rPr>
        <w:t>: across trophic level culture</w:t>
      </w:r>
      <w:r w:rsidRPr="006D36CA">
        <w:rPr>
          <w:rFonts w:eastAsia="Times New Roman" w:hint="eastAsia"/>
          <w:color w:val="000000" w:themeColor="text1"/>
        </w:rPr>
        <w:t>)</w:t>
      </w:r>
      <w:r w:rsidRPr="00855838">
        <w:rPr>
          <w:rStyle w:val="WW8Num12z7"/>
          <w:lang w:eastAsia="zh-CN"/>
        </w:rPr>
        <w:t xml:space="preserve"> </w:t>
      </w:r>
      <w:r>
        <w:rPr>
          <w:rFonts w:eastAsia="Times New Roman"/>
          <w:color w:val="000000" w:themeColor="text1"/>
        </w:rPr>
        <w:t>at 15 and 20</w:t>
      </w:r>
      <w:r w:rsidRPr="00855838">
        <w:rPr>
          <w:rFonts w:eastAsia="Times New Roman"/>
          <w:color w:val="000000" w:themeColor="text1"/>
        </w:rPr>
        <w:t xml:space="preserve"> ℃.</w:t>
      </w:r>
    </w:p>
    <w:p w14:paraId="0554CFB5" w14:textId="77777777" w:rsidR="00976C6B" w:rsidRPr="00976C6B" w:rsidRDefault="00976C6B" w:rsidP="00212D56">
      <w:pPr>
        <w:spacing w:line="480" w:lineRule="auto"/>
        <w:rPr>
          <w:color w:val="000000" w:themeColor="text1"/>
          <w:lang w:val="en"/>
        </w:rPr>
      </w:pPr>
    </w:p>
    <w:p w14:paraId="0E437FCA" w14:textId="77777777" w:rsidR="00895C2E" w:rsidRDefault="00C559FF" w:rsidP="00212D56">
      <w:pPr>
        <w:spacing w:after="156" w:line="480" w:lineRule="auto"/>
        <w:rPr>
          <w:b/>
          <w:color w:val="000000" w:themeColor="text1"/>
        </w:rPr>
      </w:pPr>
      <w:r w:rsidRPr="002A6F32">
        <w:rPr>
          <w:b/>
          <w:color w:val="000000" w:themeColor="text1"/>
        </w:rPr>
        <w:lastRenderedPageBreak/>
        <w:t xml:space="preserve">Supplementary Table </w:t>
      </w:r>
      <w:r w:rsidR="009C4E85">
        <w:rPr>
          <w:b/>
          <w:color w:val="000000" w:themeColor="text1"/>
        </w:rPr>
        <w:t>S</w:t>
      </w:r>
      <w:r w:rsidRPr="002A6F32">
        <w:rPr>
          <w:b/>
          <w:color w:val="000000" w:themeColor="text1"/>
        </w:rPr>
        <w:t xml:space="preserve">1 to </w:t>
      </w:r>
      <w:r w:rsidR="009C4E85">
        <w:rPr>
          <w:b/>
          <w:color w:val="000000" w:themeColor="text1"/>
        </w:rPr>
        <w:t>S</w:t>
      </w:r>
      <w:r w:rsidR="00876C35" w:rsidRPr="002A6F32">
        <w:rPr>
          <w:b/>
          <w:color w:val="000000" w:themeColor="text1"/>
        </w:rPr>
        <w:t>7</w:t>
      </w:r>
      <w:r w:rsidR="00895C2E" w:rsidRPr="00895C2E">
        <w:rPr>
          <w:b/>
          <w:color w:val="000000" w:themeColor="text1"/>
        </w:rPr>
        <w:t xml:space="preserve"> </w:t>
      </w:r>
    </w:p>
    <w:p w14:paraId="1F843815" w14:textId="0ABCF65A" w:rsidR="00895C2E" w:rsidRDefault="00895C2E" w:rsidP="00212D56">
      <w:pPr>
        <w:spacing w:after="156" w:line="480" w:lineRule="auto"/>
        <w:rPr>
          <w:bCs/>
          <w:color w:val="000000" w:themeColor="text1"/>
        </w:rPr>
      </w:pPr>
      <w:r w:rsidRPr="002A6F32">
        <w:rPr>
          <w:b/>
          <w:color w:val="000000" w:themeColor="text1"/>
        </w:rPr>
        <w:t xml:space="preserve">Table </w:t>
      </w:r>
      <w:r>
        <w:rPr>
          <w:b/>
          <w:color w:val="000000" w:themeColor="text1"/>
        </w:rPr>
        <w:t>S</w:t>
      </w:r>
      <w:r w:rsidRPr="002A6F32">
        <w:rPr>
          <w:b/>
          <w:color w:val="000000" w:themeColor="text1"/>
          <w:lang w:eastAsia="zh-CN"/>
        </w:rPr>
        <w:t>1</w:t>
      </w:r>
      <w:r w:rsidRPr="002A6F32">
        <w:rPr>
          <w:b/>
          <w:color w:val="000000" w:themeColor="text1"/>
        </w:rPr>
        <w:t xml:space="preserve">. </w:t>
      </w:r>
      <w:r w:rsidRPr="002A6F32">
        <w:rPr>
          <w:bCs/>
          <w:color w:val="000000" w:themeColor="text1"/>
        </w:rPr>
        <w:t>Details of experimental field sites</w:t>
      </w:r>
      <w:r>
        <w:rPr>
          <w:bCs/>
          <w:color w:val="000000" w:themeColor="text1"/>
        </w:rPr>
        <w:t>.</w:t>
      </w:r>
    </w:p>
    <w:p w14:paraId="5ECB406F" w14:textId="64B5680A" w:rsidR="00895C2E" w:rsidRDefault="00895C2E" w:rsidP="00212D56">
      <w:pPr>
        <w:spacing w:line="480" w:lineRule="auto"/>
        <w:rPr>
          <w:rFonts w:eastAsia="Times New Roman"/>
          <w:color w:val="000000" w:themeColor="text1"/>
        </w:rPr>
      </w:pPr>
      <w:r w:rsidRPr="002A6F32">
        <w:rPr>
          <w:b/>
          <w:color w:val="000000" w:themeColor="text1"/>
        </w:rPr>
        <w:t xml:space="preserve">Table </w:t>
      </w:r>
      <w:r>
        <w:rPr>
          <w:b/>
          <w:color w:val="000000" w:themeColor="text1"/>
        </w:rPr>
        <w:t>S</w:t>
      </w:r>
      <w:r>
        <w:rPr>
          <w:rFonts w:hint="eastAsia"/>
          <w:b/>
          <w:color w:val="000000" w:themeColor="text1"/>
          <w:lang w:eastAsia="zh-CN"/>
        </w:rPr>
        <w:t>2</w:t>
      </w:r>
      <w:r w:rsidRPr="002A6F32">
        <w:rPr>
          <w:b/>
          <w:color w:val="000000" w:themeColor="text1"/>
        </w:rPr>
        <w:t xml:space="preserve">. </w:t>
      </w:r>
      <w:r w:rsidRPr="002A6F32">
        <w:rPr>
          <w:bCs/>
          <w:color w:val="000000" w:themeColor="text1"/>
        </w:rPr>
        <w:t>Soil chemical properties of low and high resource availability environments at each sampling site</w:t>
      </w:r>
      <w:r>
        <w:rPr>
          <w:bCs/>
          <w:color w:val="000000" w:themeColor="text1"/>
        </w:rPr>
        <w:t>.</w:t>
      </w:r>
      <w:r>
        <w:rPr>
          <w:rFonts w:eastAsia="Times New Roman"/>
          <w:color w:val="000000" w:themeColor="text1"/>
        </w:rPr>
        <w:t xml:space="preserve"> </w:t>
      </w:r>
    </w:p>
    <w:p w14:paraId="2210C5DC" w14:textId="77777777" w:rsidR="00895C2E" w:rsidRDefault="00895C2E" w:rsidP="00212D56">
      <w:pPr>
        <w:spacing w:line="480" w:lineRule="auto"/>
        <w:rPr>
          <w:color w:val="000000" w:themeColor="text1"/>
        </w:rPr>
      </w:pPr>
      <w:r w:rsidRPr="002A6F32">
        <w:rPr>
          <w:b/>
          <w:color w:val="000000" w:themeColor="text1"/>
        </w:rPr>
        <w:t xml:space="preserve">Table </w:t>
      </w:r>
      <w:r>
        <w:rPr>
          <w:b/>
          <w:color w:val="000000" w:themeColor="text1"/>
        </w:rPr>
        <w:t>S</w:t>
      </w:r>
      <w:r>
        <w:rPr>
          <w:b/>
          <w:color w:val="000000" w:themeColor="text1"/>
          <w:lang w:eastAsia="zh-CN"/>
        </w:rPr>
        <w:t>3</w:t>
      </w:r>
      <w:r w:rsidRPr="002A6F32">
        <w:rPr>
          <w:b/>
          <w:color w:val="000000" w:themeColor="text1"/>
        </w:rPr>
        <w:t xml:space="preserve">. </w:t>
      </w:r>
      <w:r w:rsidRPr="002A6F32">
        <w:rPr>
          <w:rFonts w:eastAsia="等线"/>
          <w:color w:val="000000" w:themeColor="text1"/>
        </w:rPr>
        <w:t>Indicator</w:t>
      </w:r>
      <w:r w:rsidRPr="002A6F32">
        <w:rPr>
          <w:color w:val="000000" w:themeColor="text1"/>
        </w:rPr>
        <w:t xml:space="preserve"> weight of each experimental site and calculation formula of </w:t>
      </w:r>
      <w:r w:rsidRPr="002A6F32">
        <w:rPr>
          <w:rFonts w:eastAsia="等线"/>
          <w:color w:val="000000" w:themeColor="text1"/>
        </w:rPr>
        <w:t>indicator</w:t>
      </w:r>
      <w:r w:rsidRPr="002A6F32">
        <w:rPr>
          <w:color w:val="000000" w:themeColor="text1"/>
        </w:rPr>
        <w:t xml:space="preserve"> score</w:t>
      </w:r>
      <w:r>
        <w:rPr>
          <w:color w:val="000000" w:themeColor="text1"/>
        </w:rPr>
        <w:t>.</w:t>
      </w:r>
    </w:p>
    <w:p w14:paraId="489BF309" w14:textId="77777777" w:rsidR="00895C2E" w:rsidRDefault="00895C2E" w:rsidP="00212D56">
      <w:pPr>
        <w:spacing w:line="480" w:lineRule="auto"/>
        <w:rPr>
          <w:bCs/>
          <w:color w:val="000000" w:themeColor="text1"/>
        </w:rPr>
      </w:pPr>
      <w:r w:rsidRPr="002A6F32">
        <w:rPr>
          <w:b/>
          <w:color w:val="000000" w:themeColor="text1"/>
        </w:rPr>
        <w:t xml:space="preserve">Table </w:t>
      </w:r>
      <w:r>
        <w:rPr>
          <w:b/>
          <w:color w:val="000000" w:themeColor="text1"/>
        </w:rPr>
        <w:t>S</w:t>
      </w:r>
      <w:r>
        <w:rPr>
          <w:rFonts w:hint="eastAsia"/>
          <w:b/>
          <w:color w:val="000000" w:themeColor="text1"/>
          <w:lang w:eastAsia="zh-CN"/>
        </w:rPr>
        <w:t>4</w:t>
      </w:r>
      <w:r w:rsidRPr="002A6F32">
        <w:rPr>
          <w:b/>
          <w:color w:val="000000" w:themeColor="text1"/>
        </w:rPr>
        <w:t xml:space="preserve">. </w:t>
      </w:r>
      <w:r w:rsidRPr="002A6F32">
        <w:rPr>
          <w:bCs/>
          <w:color w:val="000000" w:themeColor="text1"/>
        </w:rPr>
        <w:t>Primer information for bacteria, fungi, protists, and nematodes</w:t>
      </w:r>
      <w:r>
        <w:rPr>
          <w:bCs/>
          <w:color w:val="000000" w:themeColor="text1"/>
        </w:rPr>
        <w:t>.</w:t>
      </w:r>
    </w:p>
    <w:p w14:paraId="5CD35859" w14:textId="77777777" w:rsidR="00895C2E" w:rsidRDefault="00895C2E" w:rsidP="00212D56">
      <w:pPr>
        <w:spacing w:line="480" w:lineRule="auto"/>
        <w:rPr>
          <w:color w:val="000000" w:themeColor="text1"/>
        </w:rPr>
      </w:pPr>
      <w:r w:rsidRPr="002A6F32">
        <w:rPr>
          <w:b/>
          <w:color w:val="000000" w:themeColor="text1"/>
        </w:rPr>
        <w:t xml:space="preserve">Table </w:t>
      </w:r>
      <w:r>
        <w:rPr>
          <w:b/>
          <w:color w:val="000000" w:themeColor="text1"/>
        </w:rPr>
        <w:t>S</w:t>
      </w:r>
      <w:r>
        <w:rPr>
          <w:rFonts w:hint="eastAsia"/>
          <w:b/>
          <w:color w:val="000000" w:themeColor="text1"/>
          <w:lang w:eastAsia="zh-CN"/>
        </w:rPr>
        <w:t>5</w:t>
      </w:r>
      <w:r w:rsidRPr="002A6F32">
        <w:rPr>
          <w:b/>
          <w:color w:val="000000" w:themeColor="text1"/>
        </w:rPr>
        <w:t xml:space="preserve">. </w:t>
      </w:r>
      <w:r w:rsidRPr="002043E6">
        <w:rPr>
          <w:color w:val="000000" w:themeColor="text1"/>
        </w:rPr>
        <w:t xml:space="preserve">Classification of </w:t>
      </w:r>
      <w:r w:rsidRPr="002043E6">
        <w:rPr>
          <w:rFonts w:eastAsia="等线"/>
          <w:kern w:val="0"/>
          <w:lang w:eastAsia="zh-CN"/>
        </w:rPr>
        <w:t>potential species interaction</w:t>
      </w:r>
      <w:r w:rsidRPr="002043E6">
        <w:rPr>
          <w:color w:val="000000" w:themeColor="text1"/>
        </w:rPr>
        <w:t xml:space="preserve"> types among belowground organisms (bacteria, fungi, protists, and nematodes). </w:t>
      </w:r>
    </w:p>
    <w:p w14:paraId="6F671C83" w14:textId="6C06D2D6" w:rsidR="00895C2E" w:rsidRPr="002A6F32" w:rsidRDefault="00895C2E" w:rsidP="00212D56">
      <w:pPr>
        <w:spacing w:line="480" w:lineRule="auto"/>
        <w:rPr>
          <w:color w:val="000000" w:themeColor="text1"/>
        </w:rPr>
      </w:pPr>
      <w:r w:rsidRPr="002A6F32">
        <w:rPr>
          <w:b/>
          <w:color w:val="000000" w:themeColor="text1"/>
        </w:rPr>
        <w:t xml:space="preserve">Table </w:t>
      </w:r>
      <w:r>
        <w:rPr>
          <w:b/>
          <w:color w:val="000000" w:themeColor="text1"/>
        </w:rPr>
        <w:t>S</w:t>
      </w:r>
      <w:r>
        <w:rPr>
          <w:b/>
          <w:color w:val="000000" w:themeColor="text1"/>
          <w:lang w:eastAsia="zh-CN"/>
        </w:rPr>
        <w:t>6</w:t>
      </w:r>
      <w:r w:rsidRPr="002A6F32">
        <w:rPr>
          <w:b/>
          <w:color w:val="000000" w:themeColor="text1"/>
        </w:rPr>
        <w:t xml:space="preserve">. </w:t>
      </w:r>
      <w:r w:rsidRPr="002A6F32">
        <w:rPr>
          <w:rStyle w:val="tlid-translation"/>
          <w:color w:val="000000" w:themeColor="text1"/>
          <w:lang w:val="en"/>
        </w:rPr>
        <w:t xml:space="preserve">Fitting index of </w:t>
      </w:r>
      <w:r w:rsidRPr="002A6F32">
        <w:rPr>
          <w:color w:val="000000" w:themeColor="text1"/>
        </w:rPr>
        <w:t>Partial Least Squares Structural Equation Modeling</w:t>
      </w:r>
      <w:r>
        <w:rPr>
          <w:color w:val="000000" w:themeColor="text1"/>
        </w:rPr>
        <w:t xml:space="preserve"> (PLS-SEM)</w:t>
      </w:r>
    </w:p>
    <w:p w14:paraId="46061F1A" w14:textId="7E7F6C20" w:rsidR="00895C2E" w:rsidRPr="002A6F32" w:rsidRDefault="00895C2E" w:rsidP="00212D56">
      <w:pPr>
        <w:spacing w:line="480" w:lineRule="auto"/>
        <w:rPr>
          <w:bCs/>
          <w:color w:val="000000" w:themeColor="text1"/>
        </w:rPr>
      </w:pPr>
      <w:r w:rsidRPr="002A6F32">
        <w:rPr>
          <w:b/>
          <w:color w:val="000000" w:themeColor="text1"/>
        </w:rPr>
        <w:t xml:space="preserve">Table </w:t>
      </w:r>
      <w:r>
        <w:rPr>
          <w:b/>
          <w:color w:val="000000" w:themeColor="text1"/>
        </w:rPr>
        <w:t>S</w:t>
      </w:r>
      <w:r>
        <w:rPr>
          <w:b/>
          <w:color w:val="000000" w:themeColor="text1"/>
          <w:lang w:eastAsia="zh-CN"/>
        </w:rPr>
        <w:t>7</w:t>
      </w:r>
      <w:r w:rsidRPr="002A6F32">
        <w:rPr>
          <w:b/>
          <w:color w:val="000000" w:themeColor="text1"/>
        </w:rPr>
        <w:t xml:space="preserve">. </w:t>
      </w:r>
      <w:r w:rsidRPr="002A6F32">
        <w:rPr>
          <w:bCs/>
          <w:color w:val="000000" w:themeColor="text1"/>
        </w:rPr>
        <w:t>Properties of ecological co-occurrence networks of soil cross-biome</w:t>
      </w:r>
      <w:r>
        <w:rPr>
          <w:bCs/>
          <w:color w:val="000000" w:themeColor="text1"/>
        </w:rPr>
        <w:t>.</w:t>
      </w:r>
    </w:p>
    <w:p w14:paraId="5B7C6DC8" w14:textId="09148128" w:rsidR="00C559FF" w:rsidRDefault="00D34A53" w:rsidP="00976C6B">
      <w:pPr>
        <w:spacing w:line="480" w:lineRule="auto"/>
        <w:rPr>
          <w:b/>
          <w:bCs/>
          <w:color w:val="000000" w:themeColor="text1"/>
        </w:rPr>
      </w:pPr>
      <w:r w:rsidRPr="002A6F32">
        <w:rPr>
          <w:b/>
          <w:bCs/>
          <w:color w:val="000000" w:themeColor="text1"/>
        </w:rPr>
        <w:br w:type="page"/>
      </w:r>
      <w:r w:rsidR="00C559FF" w:rsidRPr="002A6F32">
        <w:rPr>
          <w:b/>
          <w:bCs/>
          <w:color w:val="000000" w:themeColor="text1"/>
        </w:rPr>
        <w:lastRenderedPageBreak/>
        <w:t>Supplementary Methods</w:t>
      </w:r>
    </w:p>
    <w:p w14:paraId="48222D1A" w14:textId="3FB2E7B3" w:rsidR="002F37E1" w:rsidRPr="00F41B95" w:rsidRDefault="00B53DA8" w:rsidP="00976C6B">
      <w:pPr>
        <w:spacing w:line="480" w:lineRule="auto"/>
        <w:rPr>
          <w:rStyle w:val="tlid-translation"/>
          <w:color w:val="000000" w:themeColor="text1"/>
          <w:w w:val="105"/>
        </w:rPr>
      </w:pPr>
      <w:r w:rsidRPr="002A6F32">
        <w:rPr>
          <w:b/>
          <w:bCs/>
          <w:color w:val="000000" w:themeColor="text1"/>
        </w:rPr>
        <w:t xml:space="preserve">Soil properties were determined using standardized protocols. </w:t>
      </w:r>
      <w:r w:rsidRPr="002A6F32">
        <w:rPr>
          <w:color w:val="000000" w:themeColor="text1"/>
        </w:rPr>
        <w:t xml:space="preserve">Soil pH was </w:t>
      </w:r>
      <w:r w:rsidRPr="002A6F32">
        <w:rPr>
          <w:color w:val="000000" w:themeColor="text1"/>
          <w:w w:val="105"/>
        </w:rPr>
        <w:t>detected by</w:t>
      </w:r>
      <w:r w:rsidRPr="00F41B95">
        <w:rPr>
          <w:color w:val="000000" w:themeColor="text1"/>
          <w:w w:val="105"/>
        </w:rPr>
        <w:t xml:space="preserve"> a pH meter using a soil/water ratio of 1:2.5</w:t>
      </w:r>
      <w:r w:rsidR="00612D76" w:rsidRPr="00F41B95">
        <w:rPr>
          <w:color w:val="000000" w:themeColor="text1"/>
          <w:w w:val="105"/>
        </w:rPr>
        <w:t xml:space="preserve"> </w:t>
      </w:r>
      <w:r w:rsidR="00612D76" w:rsidRPr="00F41B95">
        <w:rPr>
          <w:color w:val="000000" w:themeColor="text1"/>
          <w:w w:val="105"/>
        </w:rPr>
        <w:fldChar w:fldCharType="begin" w:fldLock="1"/>
      </w:r>
      <w:r w:rsidR="00612D76" w:rsidRPr="00F41B95">
        <w:rPr>
          <w:color w:val="000000" w:themeColor="text1"/>
          <w:w w:val="105"/>
        </w:rPr>
        <w:instrText>ADDIN CSL_CITATION {"citationItems":[{"id":"ITEM-1","itemData":{"DOI":"10.1016/j.ecoenv.2015.08.004","abstract":"Zinc (Zn) is a widespread soil contaminant arising from a numerous anthropogenic sources. However, adequately predicting toxicity of Zn to ecological receptors remains difficult due to the complexity of soil characteristics. In this study, we examined solid-solution partitioning using pore-water data and toxicity of Zn to cucumber (Cucumis sativus L.) in spiked soils. Pore-water effective concentration (ECx, x=10%, 20% and 50% reduction) values were negatively related to pH, indicating lower Zn pore water concentration were needed to cause phytotoxicity at high pH soils. Total dissolved zinc (Zn&lt;inf&gt;pw&lt;/inf&gt;) and free zinc (Zn&lt;sup&gt;2+&lt;/sup&gt;) in soil-pore water successfully described 78% and 80.3% of the variation in relative growth (%) in the full dataset. When the complete data set was used (10 soils), the estimated EC50&lt;inf&gt;pw&lt;/inf&gt; was 450 and 79.2μM for Zn&lt;inf&gt;pw&lt;/inf&gt; and Zn&lt;sup&gt;2+&lt;/sup&gt;, respectively. Total added Zn, soil pore water pH (pH&lt;inf&gt;pw&lt;/inf&gt;) and dissolve organic carbon (DOC) were the best predictors of Zn&lt;inf&gt;pw&lt;/inf&gt; and Zn&lt;sup&gt;2+&lt;/sup&gt; in pore-water. The EC10 (total loading) values ranged from 179 to 5214mg/kg, depending on soil type. Only pH measurements in soil were related to ECx total Zn data. The strongest relationship to ECx overall was pH&lt;inf&gt;ca&lt;/inf&gt;, although pH&lt;inf&gt;w&lt;/inf&gt; and pH&lt;inf&gt;pw&lt;/inf&gt; were in general related to Zn ECx. Similarly, when a solution-only model was used to predict Zn in shoot, DOC was negatively related to Zn in shoot, indicating a reduction in uptake/ translocation of Zn from solution with increasing DOC.","author":[{"dropping-particle":"","family":"Kader","given":"Mohammed","non-dropping-particle":"","parse-names":false,"suffix":""},{"dropping-particle":"","family":"Lamb","given":"Dane T","non-dropping-particle":"","parse-names":false,"suffix":""},{"dropping-particle":"","family":"Correll","given":"Ray","non-dropping-particle":"","parse-names":false,"suffix":""},{"dropping-particle":"","family":"Megharaj","given":"Mallavarapu","non-dropping-particle":"","parse-names":false,"suffix":""},{"dropping-particle":"","family":"Naidu","given":"Ravi","non-dropping-particle":"","parse-names":false,"suffix":""}],"container-title":"Ecotoxicology and Environmental Safety","id":"ITEM-1","issued":{"date-parts":[["2015"]]},"page":"252-259","title":"Pore-water chemistry explains zinc phytotoxicity in soil","type":"article-journal","volume":"122"},"uris":["http://www.mendeley.com/documents/?uuid=00465bc7-8ac5-3f5b-95ac-d44908c0312e"]}],"mendeley":{"formattedCitation":"[1]","plainTextFormattedCitation":"[1]","previouslyFormattedCitation":"[1]"},"properties":{"noteIndex":0},"schema":"https://github.com/citation-style-language/schema/raw/master/csl-citation.json"}</w:instrText>
      </w:r>
      <w:r w:rsidR="00612D76" w:rsidRPr="00F41B95">
        <w:rPr>
          <w:color w:val="000000" w:themeColor="text1"/>
          <w:w w:val="105"/>
        </w:rPr>
        <w:fldChar w:fldCharType="separate"/>
      </w:r>
      <w:r w:rsidR="00612D76" w:rsidRPr="00F41B95">
        <w:rPr>
          <w:color w:val="000000" w:themeColor="text1"/>
          <w:w w:val="105"/>
        </w:rPr>
        <w:t>[1]</w:t>
      </w:r>
      <w:r w:rsidR="00612D76" w:rsidRPr="00F41B95">
        <w:rPr>
          <w:color w:val="000000" w:themeColor="text1"/>
          <w:w w:val="105"/>
        </w:rPr>
        <w:fldChar w:fldCharType="end"/>
      </w:r>
      <w:r w:rsidRPr="00F41B95">
        <w:rPr>
          <w:color w:val="000000" w:themeColor="text1"/>
          <w:w w:val="105"/>
        </w:rPr>
        <w:t xml:space="preserve">. </w:t>
      </w:r>
      <w:r w:rsidRPr="002A6F32">
        <w:rPr>
          <w:color w:val="000000" w:themeColor="text1"/>
          <w:w w:val="105"/>
        </w:rPr>
        <w:t>Soil organic matter was determined using the dichromate oxidization method</w:t>
      </w:r>
      <w:r w:rsidR="00612D76">
        <w:rPr>
          <w:color w:val="000000" w:themeColor="text1"/>
          <w:w w:val="105"/>
        </w:rPr>
        <w:t xml:space="preserve"> </w:t>
      </w:r>
      <w:r w:rsidR="00612D76">
        <w:rPr>
          <w:color w:val="000000" w:themeColor="text1"/>
          <w:w w:val="105"/>
        </w:rPr>
        <w:fldChar w:fldCharType="begin" w:fldLock="1"/>
      </w:r>
      <w:r w:rsidR="00612D76">
        <w:rPr>
          <w:color w:val="000000" w:themeColor="text1"/>
          <w:w w:val="105"/>
        </w:rPr>
        <w:instrText>ADDIN CSL_CITATION {"citationItems":[{"id":"ITEM-1","itemData":{"DOI":"10.2136/sssabookser5.3.c34","author":[{"dropping-particle":"","family":"Nelson","given":"D W","non-dropping-particle":"","parse-names":false,"suffix":""}],"id":"ITEM-1","issue":"5","issued":{"date-parts":[["1996"]]},"page":"961–1010","title":"Total Carbon , Organic Carbon , and Organic Matter","type":"article-journal"},"uris":["http://www.mendeley.com/documents/?uuid=2117d164-e751-48f6-a5bc-971fe97e3f34"]}],"mendeley":{"formattedCitation":"[2]","plainTextFormattedCitation":"[2]","previouslyFormattedCitation":"[2]"},"properties":{"noteIndex":0},"schema":"https://github.com/citation-style-language/schema/raw/master/csl-citation.json"}</w:instrText>
      </w:r>
      <w:r w:rsidR="00612D76">
        <w:rPr>
          <w:color w:val="000000" w:themeColor="text1"/>
          <w:w w:val="105"/>
        </w:rPr>
        <w:fldChar w:fldCharType="separate"/>
      </w:r>
      <w:r w:rsidR="00612D76" w:rsidRPr="00612D76">
        <w:rPr>
          <w:color w:val="000000" w:themeColor="text1"/>
          <w:w w:val="105"/>
        </w:rPr>
        <w:t>[2]</w:t>
      </w:r>
      <w:r w:rsidR="00612D76">
        <w:rPr>
          <w:color w:val="000000" w:themeColor="text1"/>
          <w:w w:val="105"/>
        </w:rPr>
        <w:fldChar w:fldCharType="end"/>
      </w:r>
      <w:r w:rsidRPr="002A6F32">
        <w:rPr>
          <w:color w:val="000000" w:themeColor="text1"/>
          <w:w w:val="105"/>
        </w:rPr>
        <w:t>.</w:t>
      </w:r>
      <w:r w:rsidR="00F41B95">
        <w:rPr>
          <w:color w:val="000000" w:themeColor="text1"/>
          <w:w w:val="105"/>
        </w:rPr>
        <w:t xml:space="preserve"> </w:t>
      </w:r>
      <w:r w:rsidR="00F41B95" w:rsidRPr="00F41B95">
        <w:rPr>
          <w:color w:val="000000" w:themeColor="text1"/>
          <w:w w:val="105"/>
        </w:rPr>
        <w:t xml:space="preserve">Total nitrogen (TN) </w:t>
      </w:r>
      <w:r w:rsidR="00F41B95" w:rsidRPr="00F41B95">
        <w:rPr>
          <w:rFonts w:hint="eastAsia"/>
          <w:color w:val="000000" w:themeColor="text1"/>
          <w:w w:val="105"/>
        </w:rPr>
        <w:t>was</w:t>
      </w:r>
      <w:r w:rsidR="00F41B95" w:rsidRPr="00F41B95">
        <w:rPr>
          <w:color w:val="000000" w:themeColor="text1"/>
          <w:w w:val="105"/>
        </w:rPr>
        <w:t xml:space="preserve"> determined by </w:t>
      </w:r>
      <w:proofErr w:type="spellStart"/>
      <w:r w:rsidR="00F41B95" w:rsidRPr="00F41B95">
        <w:rPr>
          <w:color w:val="000000" w:themeColor="text1"/>
          <w:w w:val="105"/>
        </w:rPr>
        <w:t>Kjeldahl</w:t>
      </w:r>
      <w:proofErr w:type="spellEnd"/>
      <w:r w:rsidR="00F41B95" w:rsidRPr="00F41B95">
        <w:rPr>
          <w:color w:val="000000" w:themeColor="text1"/>
          <w:w w:val="105"/>
        </w:rPr>
        <w:t xml:space="preserve"> method </w:t>
      </w:r>
      <w:r w:rsidR="00F41B95" w:rsidRPr="00F41B95">
        <w:rPr>
          <w:color w:val="000000" w:themeColor="text1"/>
          <w:w w:val="105"/>
        </w:rPr>
        <w:fldChar w:fldCharType="begin" w:fldLock="1"/>
      </w:r>
      <w:r w:rsidR="00F41B95" w:rsidRPr="00F41B95">
        <w:rPr>
          <w:color w:val="000000" w:themeColor="text1"/>
          <w:w w:val="105"/>
        </w:rPr>
        <w:instrText>ADDIN CSL_CITATION {"citationItems":[{"id":"ITEM-1","itemData":{"DOI":"10.1017/S0021859600021572","abstract":"1. The reliability of the Kjeldahl method for the determination of nitrogen in soils has been investigated using a range of soils containing from 0·03 to 2·7% nitrogen.2. The same result was obtained when soil was analysed by a variety of Kjeldahl procedures which included methods known to recover various forms of nitrogen not determined by Kjeldahl procedures commonly employed for soil analysis. From this and other evidence presented it is concluded that very little, if any, of the nitrogen in the soils examined was in the form of highly refractory nitrogen compounds or of compounds containing N—N or N—O linkages.3. Results by the method of determining nitrogen in soils recommended by the Association of Official Agricultural Chemists were 10–37% lower than those obtained by other methods tested. Satisfactory results were obtained by this method when the period of digestion recommended was increased.4. Ammonium-N fixed by clay minerals is determined by the Kjeldahl method.5. Selenium and mercury are considerably more effective than copper for catalysis of Kjeldahl digestion of soil. Conditions leading to loss of nitrogen using selenium are defined, and difficulties encountered using mercury are discussed.6. The most important factor in Kjeldahl analysis is the temperature of digestion with sulphuric acid, which is controlled largely by the amount of potassium (or sodium) sulphate used for digestion.7. The period of digestion required for Kjeldahl analysis of soil depends on the concentration of potassium sulphate in the digest. When the concentration is low (e.g. 0·3 g./ml. sulphuric acid) it is necessary to digest for several hours; when it is high (e.g. 1·0 g./ml. sulphuric acid) short periods of digestion are adequate. Catalysts greatly affect the rate of digestion when the salt concentration is low, but have little effect when the salt concentration is high.8. Nitrogen is lost during Kjeldahl analysis when the temperature of digestion exceeds about 400° C.9. Determinations of the amounts of sulphuric acid consumed by various mineral and organic soils during Kjeldahl digestion showed that there is little risk of loss of nitrogen under the conditions usually employed for Kjeldahl digestion of soil. Acid consumption values for various soil constituents are given, from which the amounts of sulphuric acid likely to be consumed during Kjeldahl digestion of different types of soil can be calculated.10. Semi-micro Kjeldahl methods of determining soil nitrog…","author":[{"dropping-particle":"","family":"Bremner","given":"J M","non-dropping-particle":"","parse-names":false,"suffix":""}],"container-title":"The Journal of Agricultural Science","id":"ITEM-1","issue":"1","issued":{"date-parts":[["1960"]]},"page":"11-33","title":"Determination of nitrogen in soil by the Kjeldahl method","type":"article-journal","volume":"55"},"uris":["http://www.mendeley.com/documents/?uuid=fcb5ab17-31ab-3aca-b463-7966bbfcd1f6"]}],"mendeley":{"formattedCitation":"[3]","plainTextFormattedCitation":"[3]"},"properties":{"noteIndex":0},"schema":"https://github.com/citation-style-language/schema/raw/master/csl-citation.json"}</w:instrText>
      </w:r>
      <w:r w:rsidR="00F41B95" w:rsidRPr="00F41B95">
        <w:rPr>
          <w:color w:val="000000" w:themeColor="text1"/>
          <w:w w:val="105"/>
        </w:rPr>
        <w:fldChar w:fldCharType="separate"/>
      </w:r>
      <w:r w:rsidR="00F41B95" w:rsidRPr="00F41B95">
        <w:rPr>
          <w:color w:val="000000" w:themeColor="text1"/>
          <w:w w:val="105"/>
        </w:rPr>
        <w:t>[3]</w:t>
      </w:r>
      <w:r w:rsidR="00F41B95" w:rsidRPr="00F41B95">
        <w:rPr>
          <w:color w:val="000000" w:themeColor="text1"/>
          <w:w w:val="105"/>
        </w:rPr>
        <w:fldChar w:fldCharType="end"/>
      </w:r>
      <w:r w:rsidR="004E4C88">
        <w:rPr>
          <w:color w:val="000000" w:themeColor="text1"/>
          <w:w w:val="105"/>
        </w:rPr>
        <w:t>.</w:t>
      </w:r>
      <w:r w:rsidR="00F41B95">
        <w:rPr>
          <w:rFonts w:hint="cs"/>
          <w:color w:val="000000" w:themeColor="text1"/>
          <w:w w:val="105"/>
        </w:rPr>
        <w:t xml:space="preserve"> </w:t>
      </w:r>
      <w:r w:rsidR="006D5160" w:rsidRPr="00F41B95">
        <w:rPr>
          <w:color w:val="000000" w:themeColor="text1"/>
          <w:w w:val="105"/>
        </w:rPr>
        <w:t>Total</w:t>
      </w:r>
      <w:r w:rsidR="006D5160" w:rsidRPr="00F41B95">
        <w:rPr>
          <w:rFonts w:hint="eastAsia"/>
          <w:color w:val="000000" w:themeColor="text1"/>
          <w:w w:val="105"/>
        </w:rPr>
        <w:t xml:space="preserve"> </w:t>
      </w:r>
      <w:r w:rsidR="006D5160" w:rsidRPr="00F41B95">
        <w:rPr>
          <w:color w:val="000000" w:themeColor="text1"/>
          <w:w w:val="105"/>
        </w:rPr>
        <w:t>phosphorus</w:t>
      </w:r>
      <w:r w:rsidR="00F41B95">
        <w:rPr>
          <w:color w:val="000000" w:themeColor="text1"/>
          <w:w w:val="105"/>
        </w:rPr>
        <w:t xml:space="preserve"> (TP)</w:t>
      </w:r>
      <w:r w:rsidR="006D5160" w:rsidRPr="00F41B95">
        <w:rPr>
          <w:color w:val="000000" w:themeColor="text1"/>
          <w:w w:val="105"/>
        </w:rPr>
        <w:t xml:space="preserve"> </w:t>
      </w:r>
      <w:r w:rsidR="006D5160" w:rsidRPr="00F41B95">
        <w:rPr>
          <w:rFonts w:hint="eastAsia"/>
          <w:color w:val="000000" w:themeColor="text1"/>
          <w:w w:val="105"/>
        </w:rPr>
        <w:t>and</w:t>
      </w:r>
      <w:r w:rsidR="006D5160" w:rsidRPr="00F41B95">
        <w:rPr>
          <w:color w:val="000000" w:themeColor="text1"/>
          <w:w w:val="105"/>
        </w:rPr>
        <w:t xml:space="preserve"> </w:t>
      </w:r>
      <w:r w:rsidR="006D5160" w:rsidRPr="00F41B95">
        <w:rPr>
          <w:rFonts w:hint="eastAsia"/>
          <w:color w:val="000000" w:themeColor="text1"/>
          <w:w w:val="105"/>
        </w:rPr>
        <w:t>t</w:t>
      </w:r>
      <w:r w:rsidR="006D5160" w:rsidRPr="00F41B95">
        <w:rPr>
          <w:color w:val="000000" w:themeColor="text1"/>
          <w:w w:val="105"/>
        </w:rPr>
        <w:t xml:space="preserve">otal potassium </w:t>
      </w:r>
      <w:r w:rsidR="00F41B95">
        <w:rPr>
          <w:color w:val="000000" w:themeColor="text1"/>
          <w:w w:val="105"/>
        </w:rPr>
        <w:t xml:space="preserve">(TK) </w:t>
      </w:r>
      <w:r w:rsidR="006D5160" w:rsidRPr="00F41B95">
        <w:rPr>
          <w:color w:val="000000" w:themeColor="text1"/>
          <w:w w:val="105"/>
        </w:rPr>
        <w:t>was digested with HF-HClO4</w:t>
      </w:r>
      <w:r w:rsidR="00F41B95">
        <w:rPr>
          <w:color w:val="000000" w:themeColor="text1"/>
          <w:w w:val="105"/>
        </w:rPr>
        <w:t xml:space="preserve"> </w:t>
      </w:r>
      <w:r w:rsidR="006D5160" w:rsidRPr="00F41B95">
        <w:rPr>
          <w:rFonts w:hint="eastAsia"/>
          <w:color w:val="000000" w:themeColor="text1"/>
          <w:w w:val="105"/>
        </w:rPr>
        <w:t>and</w:t>
      </w:r>
      <w:r w:rsidR="00F41B95">
        <w:rPr>
          <w:color w:val="000000" w:themeColor="text1"/>
          <w:w w:val="105"/>
        </w:rPr>
        <w:t xml:space="preserve"> </w:t>
      </w:r>
      <w:r w:rsidR="006D5160" w:rsidRPr="00F41B95">
        <w:rPr>
          <w:color w:val="000000" w:themeColor="text1"/>
          <w:w w:val="105"/>
        </w:rPr>
        <w:t>determined using the molybdenum-blue</w:t>
      </w:r>
      <w:r w:rsidR="006D5160" w:rsidRPr="00F41B95">
        <w:rPr>
          <w:rFonts w:hint="eastAsia"/>
          <w:color w:val="000000" w:themeColor="text1"/>
          <w:w w:val="105"/>
        </w:rPr>
        <w:t xml:space="preserve"> </w:t>
      </w:r>
      <w:r w:rsidR="006D5160" w:rsidRPr="00F41B95">
        <w:rPr>
          <w:color w:val="000000" w:themeColor="text1"/>
          <w:w w:val="105"/>
        </w:rPr>
        <w:t>method</w:t>
      </w:r>
      <w:r w:rsidR="006D5160" w:rsidRPr="00F41B95">
        <w:rPr>
          <w:color w:val="000000" w:themeColor="text1"/>
          <w:w w:val="105"/>
        </w:rPr>
        <w:fldChar w:fldCharType="begin" w:fldLock="1"/>
      </w:r>
      <w:r w:rsidR="00F41B95" w:rsidRPr="00F41B95">
        <w:rPr>
          <w:color w:val="000000" w:themeColor="text1"/>
          <w:w w:val="105"/>
        </w:rPr>
        <w:instrText>ADDIN CSL_CITATION {"citationItems":[{"id":"ITEM-1","itemData":{"author":[{"dropping-particle":"","family":"O'Halloran","given":"I P","non-dropping-particle":"","parse-names":false,"suffix":""},{"dropping-particle":"","family":"Cade-Menun","given":"B J","non-dropping-particle":"","parse-names":false,"suffix":""}],"id":"ITEM-1","issued":{"date-parts":[["2007"]]},"number-of-pages":"267-71","publisher":"Boca Raton: CRC Press","title":"Total and organic phosphorus. In: Carter MR, Gregorich EG, editors. editors Soil sampling and methods of analysis (2nd ed) part III–soil chemical analyses","type":"book"},"uris":["http://www.mendeley.com/documents/?uuid=5d126b56-28c3-403e-91b8-0b9d76e6279e"]}],"mendeley":{"formattedCitation":"[4]","plainTextFormattedCitation":"[4]","previouslyFormattedCitation":"[3]"},"properties":{"noteIndex":0},"schema":"https://github.com/citation-style-language/schema/raw/master/csl-citation.json"}</w:instrText>
      </w:r>
      <w:r w:rsidR="006D5160" w:rsidRPr="00F41B95">
        <w:rPr>
          <w:color w:val="000000" w:themeColor="text1"/>
          <w:w w:val="105"/>
        </w:rPr>
        <w:fldChar w:fldCharType="separate"/>
      </w:r>
      <w:r w:rsidR="00F41B95" w:rsidRPr="00F41B95">
        <w:rPr>
          <w:color w:val="000000" w:themeColor="text1"/>
          <w:w w:val="105"/>
        </w:rPr>
        <w:t>[4]</w:t>
      </w:r>
      <w:r w:rsidR="006D5160" w:rsidRPr="00F41B95">
        <w:rPr>
          <w:color w:val="000000" w:themeColor="text1"/>
          <w:w w:val="105"/>
        </w:rPr>
        <w:fldChar w:fldCharType="end"/>
      </w:r>
      <w:r w:rsidR="006D5160" w:rsidRPr="00F41B95">
        <w:rPr>
          <w:color w:val="000000" w:themeColor="text1"/>
          <w:w w:val="105"/>
        </w:rPr>
        <w:t xml:space="preserve"> and atomic absorption spectrophotometer</w:t>
      </w:r>
      <w:r w:rsidR="00F41B95">
        <w:rPr>
          <w:color w:val="000000" w:themeColor="text1"/>
          <w:w w:val="105"/>
        </w:rPr>
        <w:t xml:space="preserve">, </w:t>
      </w:r>
      <w:r w:rsidR="006D5160" w:rsidRPr="00F41B95">
        <w:rPr>
          <w:color w:val="000000" w:themeColor="text1"/>
          <w:w w:val="105"/>
        </w:rPr>
        <w:t xml:space="preserve">respectively </w:t>
      </w:r>
      <w:r w:rsidR="006D5160" w:rsidRPr="00F41B95">
        <w:rPr>
          <w:color w:val="000000" w:themeColor="text1"/>
          <w:w w:val="105"/>
        </w:rPr>
        <w:fldChar w:fldCharType="begin" w:fldLock="1"/>
      </w:r>
      <w:r w:rsidR="00F41B95" w:rsidRPr="00F41B95">
        <w:rPr>
          <w:color w:val="000000" w:themeColor="text1"/>
          <w:w w:val="105"/>
        </w:rPr>
        <w:instrText>ADDIN CSL_CITATION {"citationItems":[{"id":"ITEM-1","itemData":{"author":[{"dropping-particle":"","family":"Kanehiro Y","given":"Sherman GD.","non-dropping-particle":"","parse-names":false,"suffix":""}],"id":"ITEM-1","issued":{"date-parts":[["1965"]]},"number-of-pages":"952-8","title":"Fusion with sodium carbonate for total elemental analysis. In: Black CA, editor. Methods of soil analysis, part 2–agronomy 9. Madison: America Society of Agronomy, Inc","type":"book"},"uris":["http://www.mendeley.com/documents/?uuid=a785daa4-709d-4bb5-80b8-89db4b1fa7a3"]}],"mendeley":{"formattedCitation":"[5]","plainTextFormattedCitation":"[5]","previouslyFormattedCitation":"[4]"},"properties":{"noteIndex":0},"schema":"https://github.com/citation-style-language/schema/raw/master/csl-citation.json"}</w:instrText>
      </w:r>
      <w:r w:rsidR="006D5160" w:rsidRPr="00F41B95">
        <w:rPr>
          <w:color w:val="000000" w:themeColor="text1"/>
          <w:w w:val="105"/>
        </w:rPr>
        <w:fldChar w:fldCharType="separate"/>
      </w:r>
      <w:r w:rsidR="00F41B95" w:rsidRPr="00F41B95">
        <w:rPr>
          <w:color w:val="000000" w:themeColor="text1"/>
          <w:w w:val="105"/>
        </w:rPr>
        <w:t>[5]</w:t>
      </w:r>
      <w:r w:rsidR="006D5160" w:rsidRPr="00F41B95">
        <w:rPr>
          <w:color w:val="000000" w:themeColor="text1"/>
          <w:w w:val="105"/>
        </w:rPr>
        <w:fldChar w:fldCharType="end"/>
      </w:r>
      <w:r w:rsidR="006D5160" w:rsidRPr="00F41B95">
        <w:rPr>
          <w:rFonts w:hint="eastAsia"/>
          <w:color w:val="000000" w:themeColor="text1"/>
          <w:w w:val="105"/>
        </w:rPr>
        <w:t>.</w:t>
      </w:r>
      <w:r w:rsidR="00F41B95">
        <w:rPr>
          <w:color w:val="000000" w:themeColor="text1"/>
          <w:w w:val="105"/>
        </w:rPr>
        <w:t xml:space="preserve"> </w:t>
      </w:r>
      <w:r w:rsidRPr="002A6F32">
        <w:rPr>
          <w:color w:val="000000" w:themeColor="text1"/>
          <w:w w:val="105"/>
        </w:rPr>
        <w:t xml:space="preserve">Soil available </w:t>
      </w:r>
      <w:r w:rsidRPr="002A6F32">
        <w:rPr>
          <w:rStyle w:val="tlid-translation"/>
          <w:color w:val="000000" w:themeColor="text1"/>
          <w:lang w:val="en"/>
        </w:rPr>
        <w:t xml:space="preserve">phosphorus (AP) was </w:t>
      </w:r>
      <w:r w:rsidRPr="002A6F32">
        <w:rPr>
          <w:color w:val="000000" w:themeColor="text1"/>
          <w:w w:val="105"/>
        </w:rPr>
        <w:t>extracted with sodium bicarbonate and determined using the molybdenum-blue method</w:t>
      </w:r>
      <w:r w:rsidR="00612D76">
        <w:rPr>
          <w:color w:val="000000" w:themeColor="text1"/>
          <w:w w:val="105"/>
        </w:rPr>
        <w:t xml:space="preserve"> </w:t>
      </w:r>
      <w:r w:rsidR="00612D76">
        <w:rPr>
          <w:color w:val="000000" w:themeColor="text1"/>
          <w:w w:val="105"/>
        </w:rPr>
        <w:fldChar w:fldCharType="begin" w:fldLock="1"/>
      </w:r>
      <w:r w:rsidR="00F41B95">
        <w:rPr>
          <w:color w:val="000000" w:themeColor="text1"/>
          <w:w w:val="105"/>
        </w:rPr>
        <w:instrText>ADDIN CSL_CITATION {"citationItems":[{"id":"ITEM-1","itemData":{"author":[{"dropping-particle":"","family":"Lu","given":"K","non-dropping-particle":"","parse-names":false,"suffix":""}],"container-title":"China. Soil Ecol.","id":"ITEM-1","issued":{"date-parts":[["1999"]]},"publisher":"Agricultural Science and Technology","publisher-place":"Beijing, China","title":"Analytical methods of soil and agricultural chemistry","type":"book"},"uris":["http://www.mendeley.com/documents/?uuid=108ba6dc-72c0-33d5-8eca-dde06c2144d5"]}],"mendeley":{"formattedCitation":"[6]","plainTextFormattedCitation":"[6]","previouslyFormattedCitation":"[5]"},"properties":{"noteIndex":0},"schema":"https://github.com/citation-style-language/schema/raw/master/csl-citation.json"}</w:instrText>
      </w:r>
      <w:r w:rsidR="00612D76">
        <w:rPr>
          <w:color w:val="000000" w:themeColor="text1"/>
          <w:w w:val="105"/>
        </w:rPr>
        <w:fldChar w:fldCharType="separate"/>
      </w:r>
      <w:r w:rsidR="00F41B95" w:rsidRPr="00F41B95">
        <w:rPr>
          <w:noProof/>
          <w:color w:val="000000" w:themeColor="text1"/>
          <w:w w:val="105"/>
        </w:rPr>
        <w:t>[6]</w:t>
      </w:r>
      <w:r w:rsidR="00612D76">
        <w:rPr>
          <w:color w:val="000000" w:themeColor="text1"/>
          <w:w w:val="105"/>
        </w:rPr>
        <w:fldChar w:fldCharType="end"/>
      </w:r>
      <w:r w:rsidRPr="002A6F32">
        <w:rPr>
          <w:color w:val="000000" w:themeColor="text1"/>
          <w:w w:val="105"/>
        </w:rPr>
        <w:t xml:space="preserve">. Available potassium </w:t>
      </w:r>
      <w:r w:rsidRPr="002A6F32">
        <w:rPr>
          <w:rStyle w:val="tlid-translation"/>
          <w:color w:val="000000" w:themeColor="text1"/>
          <w:lang w:val="en"/>
        </w:rPr>
        <w:t xml:space="preserve">(AK) </w:t>
      </w:r>
      <w:r w:rsidRPr="002A6F32">
        <w:rPr>
          <w:color w:val="000000" w:themeColor="text1"/>
          <w:w w:val="105"/>
        </w:rPr>
        <w:t>was extracted with ammonium acetate and detected by ﬂame</w:t>
      </w:r>
      <w:r w:rsidRPr="002A6F32">
        <w:rPr>
          <w:color w:val="000000" w:themeColor="text1"/>
          <w:spacing w:val="12"/>
          <w:w w:val="105"/>
        </w:rPr>
        <w:t xml:space="preserve"> </w:t>
      </w:r>
      <w:r w:rsidRPr="002A6F32">
        <w:rPr>
          <w:color w:val="000000" w:themeColor="text1"/>
          <w:w w:val="105"/>
        </w:rPr>
        <w:t xml:space="preserve">photometry </w:t>
      </w:r>
      <w:r w:rsidR="00612D76">
        <w:rPr>
          <w:color w:val="000000" w:themeColor="text1"/>
          <w:w w:val="105"/>
        </w:rPr>
        <w:fldChar w:fldCharType="begin" w:fldLock="1"/>
      </w:r>
      <w:r w:rsidR="00F41B95">
        <w:rPr>
          <w:color w:val="000000" w:themeColor="text1"/>
          <w:w w:val="105"/>
        </w:rPr>
        <w:instrText>ADDIN CSL_CITATION {"citationItems":[{"id":"ITEM-1","itemData":{"author":[{"dropping-particle":"","family":"Lu","given":"K","non-dropping-particle":"","parse-names":false,"suffix":""}],"container-title":"China. Soil Ecol.","id":"ITEM-1","issued":{"date-parts":[["1999"]]},"publisher":"Agricultural Science and Technology","publisher-place":"Beijing, China","title":"Analytical methods of soil and agricultural chemistry","type":"book"},"uris":["http://www.mendeley.com/documents/?uuid=108ba6dc-72c0-33d5-8eca-dde06c2144d5"]}],"mendeley":{"formattedCitation":"[6]","plainTextFormattedCitation":"[6]","previouslyFormattedCitation":"[5]"},"properties":{"noteIndex":0},"schema":"https://github.com/citation-style-language/schema/raw/master/csl-citation.json"}</w:instrText>
      </w:r>
      <w:r w:rsidR="00612D76">
        <w:rPr>
          <w:color w:val="000000" w:themeColor="text1"/>
          <w:w w:val="105"/>
        </w:rPr>
        <w:fldChar w:fldCharType="separate"/>
      </w:r>
      <w:r w:rsidR="00F41B95" w:rsidRPr="00F41B95">
        <w:rPr>
          <w:noProof/>
          <w:color w:val="000000" w:themeColor="text1"/>
          <w:w w:val="105"/>
        </w:rPr>
        <w:t>[6]</w:t>
      </w:r>
      <w:r w:rsidR="00612D76">
        <w:rPr>
          <w:color w:val="000000" w:themeColor="text1"/>
          <w:w w:val="105"/>
        </w:rPr>
        <w:fldChar w:fldCharType="end"/>
      </w:r>
      <w:r w:rsidRPr="002A6F32">
        <w:rPr>
          <w:color w:val="000000" w:themeColor="text1"/>
          <w:w w:val="105"/>
        </w:rPr>
        <w:t xml:space="preserve">. </w:t>
      </w:r>
      <w:r w:rsidRPr="002A6F32">
        <w:rPr>
          <w:color w:val="000000" w:themeColor="text1"/>
        </w:rPr>
        <w:t>Ammonium nitrogen (NH</w:t>
      </w:r>
      <w:r w:rsidRPr="002A6F32">
        <w:rPr>
          <w:color w:val="000000" w:themeColor="text1"/>
          <w:vertAlign w:val="subscript"/>
        </w:rPr>
        <w:t>4</w:t>
      </w:r>
      <w:r w:rsidRPr="002A6F32">
        <w:rPr>
          <w:color w:val="000000" w:themeColor="text1"/>
          <w:vertAlign w:val="superscript"/>
        </w:rPr>
        <w:t>+</w:t>
      </w:r>
      <w:r w:rsidRPr="002A6F32">
        <w:rPr>
          <w:color w:val="000000" w:themeColor="text1"/>
        </w:rPr>
        <w:t>) was determined through 0.01 mol L</w:t>
      </w:r>
      <w:r w:rsidRPr="002A6F32">
        <w:rPr>
          <w:color w:val="000000" w:themeColor="text1"/>
          <w:vertAlign w:val="superscript"/>
        </w:rPr>
        <w:t>-1</w:t>
      </w:r>
      <w:r w:rsidRPr="002A6F32">
        <w:rPr>
          <w:color w:val="000000" w:themeColor="text1"/>
        </w:rPr>
        <w:t xml:space="preserve"> calcium chloride extraction–ultraviolet spectrophotometry, and nitrate nitrogen (NO</w:t>
      </w:r>
      <w:r w:rsidRPr="002A6F32">
        <w:rPr>
          <w:color w:val="000000" w:themeColor="text1"/>
          <w:vertAlign w:val="subscript"/>
        </w:rPr>
        <w:t>3</w:t>
      </w:r>
      <w:r w:rsidRPr="002A6F32">
        <w:rPr>
          <w:color w:val="000000" w:themeColor="text1"/>
          <w:vertAlign w:val="superscript"/>
        </w:rPr>
        <w:t>-</w:t>
      </w:r>
      <w:r w:rsidRPr="002A6F32">
        <w:rPr>
          <w:color w:val="000000" w:themeColor="text1"/>
        </w:rPr>
        <w:t xml:space="preserve">) was determined by saturated calcium sulfate extraction–spectrophotometry </w:t>
      </w:r>
      <w:r w:rsidR="00612D76">
        <w:rPr>
          <w:color w:val="000000" w:themeColor="text1"/>
          <w:w w:val="105"/>
        </w:rPr>
        <w:fldChar w:fldCharType="begin" w:fldLock="1"/>
      </w:r>
      <w:r w:rsidR="00F41B95">
        <w:rPr>
          <w:color w:val="000000" w:themeColor="text1"/>
          <w:w w:val="105"/>
        </w:rPr>
        <w:instrText>ADDIN CSL_CITATION {"citationItems":[{"id":"ITEM-1","itemData":{"author":[{"dropping-particle":"","family":"Lu","given":"K","non-dropping-particle":"","parse-names":false,"suffix":""}],"container-title":"China. Soil Ecol.","id":"ITEM-1","issued":{"date-parts":[["1999"]]},"publisher":"Agricultural Science and Technology","publisher-place":"Beijing, China","title":"Analytical methods of soil and agricultural chemistry","type":"book"},"uris":["http://www.mendeley.com/documents/?uuid=108ba6dc-72c0-33d5-8eca-dde06c2144d5"]}],"mendeley":{"formattedCitation":"[6]","plainTextFormattedCitation":"[6]","previouslyFormattedCitation":"[5]"},"properties":{"noteIndex":0},"schema":"https://github.com/citation-style-language/schema/raw/master/csl-citation.json"}</w:instrText>
      </w:r>
      <w:r w:rsidR="00612D76">
        <w:rPr>
          <w:color w:val="000000" w:themeColor="text1"/>
          <w:w w:val="105"/>
        </w:rPr>
        <w:fldChar w:fldCharType="separate"/>
      </w:r>
      <w:r w:rsidR="00F41B95" w:rsidRPr="00F41B95">
        <w:rPr>
          <w:noProof/>
          <w:color w:val="000000" w:themeColor="text1"/>
          <w:w w:val="105"/>
        </w:rPr>
        <w:t>[6]</w:t>
      </w:r>
      <w:r w:rsidR="00612D76">
        <w:rPr>
          <w:color w:val="000000" w:themeColor="text1"/>
          <w:w w:val="105"/>
        </w:rPr>
        <w:fldChar w:fldCharType="end"/>
      </w:r>
      <w:r w:rsidRPr="002A6F32">
        <w:rPr>
          <w:color w:val="000000" w:themeColor="text1"/>
        </w:rPr>
        <w:t xml:space="preserve">. </w:t>
      </w:r>
      <w:proofErr w:type="gramStart"/>
      <w:r w:rsidRPr="002A6F32">
        <w:rPr>
          <w:rStyle w:val="tlid-translation"/>
          <w:color w:val="000000" w:themeColor="text1"/>
          <w:lang w:val="en"/>
        </w:rPr>
        <w:t>C:N</w:t>
      </w:r>
      <w:proofErr w:type="gramEnd"/>
      <w:r w:rsidRPr="002A6F32">
        <w:rPr>
          <w:rStyle w:val="tlid-translation"/>
          <w:color w:val="000000" w:themeColor="text1"/>
          <w:lang w:val="en"/>
        </w:rPr>
        <w:t xml:space="preserve"> was obtained by calculating the ratio of </w:t>
      </w:r>
      <w:r w:rsidR="006A1B18">
        <w:rPr>
          <w:rStyle w:val="tlid-translation"/>
          <w:color w:val="000000" w:themeColor="text1"/>
          <w:lang w:val="en"/>
        </w:rPr>
        <w:t>s</w:t>
      </w:r>
      <w:r w:rsidR="006A1B18" w:rsidRPr="006A1B18">
        <w:rPr>
          <w:rStyle w:val="tlid-translation"/>
          <w:color w:val="000000" w:themeColor="text1"/>
          <w:lang w:val="en"/>
        </w:rPr>
        <w:t>oil organic carbon</w:t>
      </w:r>
      <w:r w:rsidRPr="002A6F32">
        <w:rPr>
          <w:rStyle w:val="tlid-translation"/>
          <w:color w:val="000000" w:themeColor="text1"/>
          <w:lang w:val="en"/>
        </w:rPr>
        <w:t xml:space="preserve"> to total nitrogen, and C:P was obtained by the ratio of </w:t>
      </w:r>
      <w:r w:rsidR="006D5160">
        <w:rPr>
          <w:rStyle w:val="tlid-translation"/>
          <w:color w:val="000000" w:themeColor="text1"/>
          <w:lang w:val="en"/>
        </w:rPr>
        <w:t>s</w:t>
      </w:r>
      <w:r w:rsidR="006D5160" w:rsidRPr="006A1B18">
        <w:rPr>
          <w:rStyle w:val="tlid-translation"/>
          <w:color w:val="000000" w:themeColor="text1"/>
          <w:lang w:val="en"/>
        </w:rPr>
        <w:t>oil organic carbon</w:t>
      </w:r>
      <w:r w:rsidRPr="002A6F32">
        <w:rPr>
          <w:rStyle w:val="tlid-translation"/>
          <w:color w:val="000000" w:themeColor="text1"/>
          <w:lang w:val="en"/>
        </w:rPr>
        <w:t xml:space="preserve"> to total phosphorus.</w:t>
      </w:r>
    </w:p>
    <w:p w14:paraId="2787AFFC" w14:textId="77777777" w:rsidR="002F37E1" w:rsidRPr="003E1125" w:rsidRDefault="002F37E1" w:rsidP="00976C6B">
      <w:pPr>
        <w:spacing w:line="480" w:lineRule="auto"/>
        <w:rPr>
          <w:b/>
          <w:color w:val="000000" w:themeColor="text1"/>
          <w:lang w:val="en"/>
        </w:rPr>
      </w:pPr>
      <w:r w:rsidRPr="003E1125">
        <w:rPr>
          <w:b/>
          <w:color w:val="000000" w:themeColor="text1"/>
          <w:lang w:val="en"/>
        </w:rPr>
        <w:t>Soil DNA extraction and quality inspection</w:t>
      </w:r>
    </w:p>
    <w:p w14:paraId="1B771F1E" w14:textId="7AFB9EED" w:rsidR="002F37E1" w:rsidRDefault="002F37E1" w:rsidP="00976C6B">
      <w:pPr>
        <w:spacing w:line="480" w:lineRule="auto"/>
        <w:ind w:firstLineChars="200" w:firstLine="480"/>
        <w:rPr>
          <w:color w:val="000000" w:themeColor="text1"/>
        </w:rPr>
      </w:pPr>
      <w:r w:rsidRPr="003E1125">
        <w:rPr>
          <w:color w:val="000000" w:themeColor="text1"/>
          <w:lang w:val="en"/>
        </w:rPr>
        <w:t xml:space="preserve">To meet the requirements of the high-throughput sequencing and </w:t>
      </w:r>
      <w:r w:rsidRPr="003E1125">
        <w:rPr>
          <w:color w:val="000000" w:themeColor="text1"/>
        </w:rPr>
        <w:t>functional gene-array-based high-throughput (</w:t>
      </w:r>
      <w:proofErr w:type="spellStart"/>
      <w:r w:rsidRPr="003E1125">
        <w:rPr>
          <w:color w:val="000000" w:themeColor="text1"/>
          <w:lang w:val="en"/>
        </w:rPr>
        <w:t>Geochip</w:t>
      </w:r>
      <w:proofErr w:type="spellEnd"/>
      <w:r w:rsidRPr="003E1125">
        <w:rPr>
          <w:color w:val="000000" w:themeColor="text1"/>
          <w:lang w:val="en"/>
        </w:rPr>
        <w:t xml:space="preserve">) analysis, </w:t>
      </w:r>
      <w:r w:rsidR="0012258A">
        <w:rPr>
          <w:color w:val="000000" w:themeColor="text1"/>
          <w:lang w:val="en"/>
        </w:rPr>
        <w:t xml:space="preserve">a </w:t>
      </w:r>
      <w:r w:rsidRPr="003E1125">
        <w:rPr>
          <w:color w:val="000000" w:themeColor="text1"/>
          <w:lang w:val="en"/>
        </w:rPr>
        <w:t xml:space="preserve">total </w:t>
      </w:r>
      <w:r w:rsidR="0012258A">
        <w:rPr>
          <w:color w:val="000000" w:themeColor="text1"/>
          <w:lang w:val="en"/>
        </w:rPr>
        <w:t xml:space="preserve">of </w:t>
      </w:r>
      <w:r w:rsidRPr="003E1125">
        <w:rPr>
          <w:color w:val="000000" w:themeColor="text1"/>
          <w:lang w:val="en"/>
        </w:rPr>
        <w:t xml:space="preserve">1000 ng of DNA was extracted from each soil sample. Soil DNA was extracted using the </w:t>
      </w:r>
      <w:proofErr w:type="spellStart"/>
      <w:r w:rsidRPr="003E1125">
        <w:rPr>
          <w:color w:val="000000" w:themeColor="text1"/>
          <w:lang w:val="en"/>
        </w:rPr>
        <w:t>Powersoil</w:t>
      </w:r>
      <w:proofErr w:type="spellEnd"/>
      <w:r w:rsidRPr="003E1125">
        <w:rPr>
          <w:color w:val="000000" w:themeColor="text1"/>
          <w:lang w:val="en"/>
        </w:rPr>
        <w:t xml:space="preserve"> DNA Isolation Kit (</w:t>
      </w:r>
      <w:proofErr w:type="spellStart"/>
      <w:r w:rsidRPr="003E1125">
        <w:rPr>
          <w:color w:val="000000" w:themeColor="text1"/>
          <w:lang w:val="en"/>
        </w:rPr>
        <w:t>MoBio</w:t>
      </w:r>
      <w:proofErr w:type="spellEnd"/>
      <w:r w:rsidRPr="003E1125">
        <w:rPr>
          <w:color w:val="000000" w:themeColor="text1"/>
          <w:lang w:val="en"/>
        </w:rPr>
        <w:t xml:space="preserve"> Laboratories, USA) according to the manufacturer's instructions. Extracted DNA was quantified and qualified using a Nanodrop ND-1000 spectrophotometer at 260/280 and 260/230 ratios ≥</w:t>
      </w:r>
      <w:r w:rsidR="00E305E9">
        <w:rPr>
          <w:color w:val="000000" w:themeColor="text1"/>
          <w:lang w:val="en"/>
        </w:rPr>
        <w:t>1.8</w:t>
      </w:r>
      <w:r w:rsidRPr="003E1125">
        <w:rPr>
          <w:color w:val="000000" w:themeColor="text1"/>
          <w:lang w:val="en"/>
        </w:rPr>
        <w:t xml:space="preserve"> </w:t>
      </w:r>
      <w:bookmarkStart w:id="4" w:name="_Hlk101883290"/>
      <w:r w:rsidRPr="003E1125">
        <w:rPr>
          <w:color w:val="000000" w:themeColor="text1"/>
          <w:lang w:val="en"/>
        </w:rPr>
        <w:t>(</w:t>
      </w:r>
      <w:proofErr w:type="spellStart"/>
      <w:r w:rsidRPr="003E1125">
        <w:rPr>
          <w:color w:val="000000" w:themeColor="text1"/>
          <w:lang w:val="en"/>
        </w:rPr>
        <w:t>NanoDrop</w:t>
      </w:r>
      <w:proofErr w:type="spellEnd"/>
      <w:r w:rsidRPr="003E1125">
        <w:rPr>
          <w:color w:val="000000" w:themeColor="text1"/>
          <w:lang w:val="en"/>
        </w:rPr>
        <w:t xml:space="preserve"> Technologies, Delaware, USA)</w:t>
      </w:r>
      <w:bookmarkEnd w:id="4"/>
      <w:r w:rsidRPr="003E1125">
        <w:rPr>
          <w:color w:val="000000" w:themeColor="text1"/>
          <w:lang w:val="en"/>
        </w:rPr>
        <w:t>.</w:t>
      </w:r>
      <w:r>
        <w:rPr>
          <w:color w:val="000000" w:themeColor="text1"/>
          <w:lang w:val="en"/>
        </w:rPr>
        <w:t xml:space="preserve"> </w:t>
      </w:r>
      <w:r w:rsidR="0012258A">
        <w:rPr>
          <w:color w:val="000000" w:themeColor="text1"/>
          <w:lang w:val="en"/>
        </w:rPr>
        <w:t>200</w:t>
      </w:r>
      <w:r w:rsidRPr="003E1125">
        <w:rPr>
          <w:color w:val="000000" w:themeColor="text1"/>
          <w:lang w:val="en"/>
        </w:rPr>
        <w:t xml:space="preserve"> nanogram of DNA was used for high-throughput sequencing of bacterial, fungal, protist, and nematode community, while another 800 ng of DNA was used for </w:t>
      </w:r>
      <w:r w:rsidRPr="003E1125">
        <w:rPr>
          <w:color w:val="000000" w:themeColor="text1"/>
        </w:rPr>
        <w:t>functional gene analysis.</w:t>
      </w:r>
    </w:p>
    <w:p w14:paraId="255285F5" w14:textId="5F505BBF" w:rsidR="002F37E1" w:rsidRPr="00813A6B" w:rsidRDefault="002F37E1" w:rsidP="00976C6B">
      <w:pPr>
        <w:spacing w:line="480" w:lineRule="auto"/>
        <w:rPr>
          <w:color w:val="000000" w:themeColor="text1"/>
        </w:rPr>
      </w:pPr>
      <w:bookmarkStart w:id="5" w:name="_Hlk94370508"/>
      <w:r>
        <w:rPr>
          <w:b/>
          <w:color w:val="000000" w:themeColor="text1"/>
          <w:lang w:val="en"/>
        </w:rPr>
        <w:lastRenderedPageBreak/>
        <w:t>High-throughput sequencing</w:t>
      </w:r>
      <w:r>
        <w:rPr>
          <w:rFonts w:hint="cs"/>
          <w:color w:val="000000" w:themeColor="text1"/>
        </w:rPr>
        <w:t xml:space="preserve"> </w:t>
      </w:r>
      <w:bookmarkEnd w:id="5"/>
    </w:p>
    <w:p w14:paraId="50AF6DF3" w14:textId="33D5DCD0" w:rsidR="002F37E1" w:rsidRDefault="002F37E1" w:rsidP="00976C6B">
      <w:pPr>
        <w:spacing w:line="480" w:lineRule="auto"/>
        <w:rPr>
          <w:color w:val="000000" w:themeColor="text1"/>
        </w:rPr>
      </w:pPr>
      <w:r w:rsidRPr="00F95419">
        <w:rPr>
          <w:color w:val="000000" w:themeColor="text1"/>
          <w:lang w:val="en"/>
        </w:rPr>
        <w:t xml:space="preserve">Taxonomic profiles of soil </w:t>
      </w:r>
      <w:bookmarkStart w:id="6" w:name="_Hlk94370738"/>
      <w:r w:rsidRPr="00F95419">
        <w:rPr>
          <w:color w:val="000000" w:themeColor="text1"/>
          <w:lang w:val="en"/>
        </w:rPr>
        <w:t>bacteria</w:t>
      </w:r>
      <w:r w:rsidR="00961520">
        <w:rPr>
          <w:color w:val="000000" w:themeColor="text1"/>
          <w:lang w:val="en"/>
        </w:rPr>
        <w:t>l</w:t>
      </w:r>
      <w:r w:rsidRPr="00F95419">
        <w:rPr>
          <w:color w:val="000000" w:themeColor="text1"/>
          <w:lang w:val="en"/>
        </w:rPr>
        <w:t xml:space="preserve">, </w:t>
      </w:r>
      <w:r w:rsidR="00961520" w:rsidRPr="00F95419">
        <w:rPr>
          <w:color w:val="000000" w:themeColor="text1"/>
          <w:lang w:val="en"/>
        </w:rPr>
        <w:t>fung</w:t>
      </w:r>
      <w:r w:rsidR="00961520">
        <w:rPr>
          <w:color w:val="000000" w:themeColor="text1"/>
          <w:lang w:val="en"/>
        </w:rPr>
        <w:t>al</w:t>
      </w:r>
      <w:r w:rsidRPr="00F95419">
        <w:rPr>
          <w:color w:val="000000" w:themeColor="text1"/>
          <w:lang w:val="en"/>
        </w:rPr>
        <w:t>, protist, and nematode</w:t>
      </w:r>
      <w:bookmarkEnd w:id="6"/>
      <w:r w:rsidRPr="00F95419">
        <w:rPr>
          <w:color w:val="000000" w:themeColor="text1"/>
          <w:lang w:val="en"/>
        </w:rPr>
        <w:t xml:space="preserve"> communities were determined using amplicon sequencing on the Illumina </w:t>
      </w:r>
      <w:proofErr w:type="spellStart"/>
      <w:r w:rsidRPr="00F95419">
        <w:rPr>
          <w:color w:val="000000" w:themeColor="text1"/>
          <w:lang w:val="en"/>
        </w:rPr>
        <w:t>MiSeq</w:t>
      </w:r>
      <w:proofErr w:type="spellEnd"/>
      <w:r w:rsidRPr="00F95419">
        <w:rPr>
          <w:color w:val="000000" w:themeColor="text1"/>
          <w:lang w:val="en"/>
        </w:rPr>
        <w:t xml:space="preserve"> platform. A portion of the bacterial 16S rRNA, fungal ITS, and protist and nematode 18S rRNA genes were sequenced using the respective specific primer sets with 7-bp barcode sequence to identify samples (</w:t>
      </w:r>
      <w:r w:rsidRPr="00F95419">
        <w:rPr>
          <w:rFonts w:eastAsia="MinionPro-Regular"/>
          <w:color w:val="000000" w:themeColor="text1"/>
        </w:rPr>
        <w:t xml:space="preserve">Supplementary </w:t>
      </w:r>
      <w:r w:rsidRPr="00F95419">
        <w:rPr>
          <w:color w:val="000000" w:themeColor="text1"/>
        </w:rPr>
        <w:t xml:space="preserve">Table </w:t>
      </w:r>
      <w:r>
        <w:rPr>
          <w:color w:val="000000" w:themeColor="text1"/>
        </w:rPr>
        <w:t>S</w:t>
      </w:r>
      <w:r>
        <w:rPr>
          <w:rFonts w:hint="eastAsia"/>
          <w:color w:val="000000" w:themeColor="text1"/>
          <w:lang w:eastAsia="zh-CN"/>
        </w:rPr>
        <w:t>4</w:t>
      </w:r>
      <w:r w:rsidRPr="00F95419">
        <w:rPr>
          <w:color w:val="000000" w:themeColor="text1"/>
          <w:lang w:val="en"/>
        </w:rPr>
        <w:t>). Bioinformatics processing was performed according to previous studies</w:t>
      </w:r>
      <w:r>
        <w:rPr>
          <w:color w:val="000000" w:themeColor="text1"/>
          <w:lang w:val="en"/>
        </w:rPr>
        <w:t xml:space="preserve"> </w:t>
      </w:r>
      <w:r w:rsidRPr="00F95419">
        <w:rPr>
          <w:color w:val="000000" w:themeColor="text1"/>
          <w:lang w:val="en"/>
        </w:rPr>
        <w:fldChar w:fldCharType="begin" w:fldLock="1"/>
      </w:r>
      <w:r w:rsidR="00F41B95">
        <w:rPr>
          <w:color w:val="000000" w:themeColor="text1"/>
          <w:lang w:val="en"/>
        </w:rPr>
        <w:instrText>ADDIN CSL_CITATION {"citationItems":[{"id":"ITEM-1","itemData":{"DOI":"10.1186/s40168-019-0775-6","ISBN":"2049-2618","abstract":"Background Stress-induced hormones are essential for plants to modulate their microbiota and dynamically adjust to the environment. Despite the emphasis of the role of the phytohormone ethylene in the plant physiological response to heterospecific neighbour detection, less is known about how this activated signal mediates focal plant rhizosphere microbiota to enhance plant fitness. Here, using 3 years of peanut (Arachis hypogaea L.), a legume, and cyanide-containing cassava (Manihot esculenta Crantz) intercropping and peanut monocropping field, pot and hydroponic experiments in addition to exogenous ethylene application and soil incubation experiments, we found that ethylene, a cyanide-derived signal, is associated with the chemical identification of neighbouring cassava and the microbial re-assemblage in the peanut rhizosphere. Results Ethylene production in peanut roots can be triggered by cyanide production of neighbouring cassava plants. This gaseous signal alters the microbial composition and re-assembles the microbial co-occurrence network of peanut by shifting the abundance of an actinobacterial species, Catenulispora sp., which becomes a keystone in the intercropped peanut rhizosphere. The re-assembled rhizosphere microbiota provide more available nutrients to peanut roots and support seed production. Conclusions Our findings suggest that root ethylene acts as a signal with a dual role. It plays a role in perceiving biochemical cues from interspecific neighbours, and also has a regulatory function in mediating the rhizosphere microbial assembly, thereby enhancing focal plant fitness by improving seed production. This discovery provides a promising direction to develop novel intercropping strategies for targeted manipulations of the rhizosphere microbiome through phytohormone signals.","author":[{"dropping-particle":"","family":"Chen","given":"Yan","non-dropping-particle":"","parse-names":false,"suffix":""},{"dropping-particle":"","family":"Bonkowski","given":"Michael","non-dropping-particle":"","parse-names":false,"suffix":""},{"dropping-particle":"","family":"Shen","given":"Yi","non-dropping-particle":"","parse-names":false,"suffix":""},{"dropping-particle":"","family":"Griffiths","given":"Bryan S","non-dropping-particle":"","parse-names":false,"suffix":""},{"dropping-particle":"","family":"Jiang","given":"Yuji","non-dropping-particle":"","parse-names":false,"suffix":""},{"dropping-particle":"","family":"Wang","given":"Xiaoyue","non-dropping-particle":"","parse-names":false,"suffix":""},{"dropping-particle":"","family":"Sun","given":"Bo","non-dropping-particle":"","parse-names":false,"suffix":""}],"container-title":"Microbiome","id":"ITEM-1","issue":"1","issued":{"date-parts":[["2020"]]},"note":"Times Cited: 3\nSun, Bo/N-1485-2014; Griffiths, Bryan/B-2998-2010\nGriffiths, Bryan/0000-0001-8721-4797\n0\n3","title":"Root ethylene mediates rhizosphere microbial community reconstruction when chemically detecting cyanide produced by neighbouring plants","type":"article-journal","volume":"8"},"uris":["http://www.mendeley.com/documents/?uuid=46560248-47c6-469b-a942-36670ba04701"]},{"id":"ITEM-2","itemData":{"DOI":"10.1016/j.soilbio.2020.108049","ISSN":"00380717","abstract":"Impacts of manure application on the soil fungal community in agricultural systems have been extensively explored. However, the contribution of manure-sourced exogenous species in shaping soil fungal diversity and community assemblage are still open questions. In this study, fungal communities in soils that received manure with or without chemical fertilizers, as well as a no fertilizer control, were characterized using high throughput sequencing. We found that diverse taxa in manure, including some potential pathogens, were transmitted into soil through manure application, accounting for 9.80–10.94% of soil fungal richness, but only for 1.10–2.04% in the relative abundance of soil fungal community. Manure application impacted soil fungal community assemblage mainly through alterations of soil characteristics, especially soil carbon pool. Nutrients from manure showed great selection on fungal taxa, thus strengthening the effect of niche filtering on fungal community. As a consequence, manure application resulted in lower fungal richness than chemical fertilizers through enhancing species extinction. These findings suggested that the transmission of manure-sourced exogenous species is a key source of fungal richness but contributed little to soil fungal community assemblage. Manure incorporation structured soil fungal diversity and community assemblage primarily through changing niche breadth and the types of substrates available in the soil.","author":[{"dropping-particle":"","family":"Sun","given":"Ruibo","non-dropping-particle":"","parse-names":false,"suffix":""},{"dropping-particle":"","family":"Chen","given":"Yan","non-dropping-particle":"","parse-names":false,"suffix":""},{"dropping-particle":"","family":"Han","given":"Wanxue","non-dropping-particle":"","parse-names":false,"suffix":""},{"dropping-particle":"","family":"Dong","given":"Wenxu","non-dropping-particle":"","parse-names":false,"suffix":""},{"dropping-particle":"","family":"Zhang","given":"Yuming","non-dropping-particle":"","parse-names":false,"suffix":""},{"dropping-particle":"","family":"Hu","given":"Chunsheng","non-dropping-particle":"","parse-names":false,"suffix":""},{"dropping-particle":"","family":"Liu","given":"Binbin","non-dropping-particle":"","parse-names":false,"suffix":""},{"dropping-particle":"","family":"Wang","given":"Fenghua","non-dropping-particle":"","parse-names":false,"suffix":""}],"container-title":"Soil Biology and Biochemistry","id":"ITEM-2","issue":"July","issued":{"date-parts":[["2020"]]},"page":"108049","publisher":"Elsevier Ltd","title":"Different contribution of species sorting and exogenous species immigration from manure to soil fungal diversity and community assemblage under long-term fertilization","type":"article-journal","volume":"151"},"uris":["http://www.mendeley.com/documents/?uuid=072caf13-7820-4c54-91f0-b4297af5eda0"]},{"id":"ITEM-3","itemData":{"DOI":"10.1101/171611","ISSN":"1755-0998","abstract":"We describe the performance of a new metabarcoding approach to investigate the environmental diversity of a prominent group of widespread unicellular organisms, the Cercozoa. Cercozoa is an immensely large group of protists and although it may dominate in soil and aquatic ecosystems, its environmental diversity remains undersampled. We designed PCR primers targeting the hyper-variable region V4 of the small subunit ribosomal RNA (SSU or 18S) gene, which is the recommended barcode marker for Cercozoa. The length of the amplified fragment (ca. 350 bp) is suitable for Illumina MiSeq, the most cost-effective platform for molecular environmental surveys. We provide barcoded primers, an economical alternative to multiple libraries for multiplex sequencing of over a hundred samples. In silico, our primers matched 68% of the cercozoan sequences of the reference database and performed better than previously proposed new generation sequencing primers. In mountain grasslands soils and in biological soil crusts from a variety of climatic regions, we were able to detect cercozoan sequences encompassing nearly the whole range of the phylum. We obtained 901 OTUs at 97% similarity threshold from 26 samples, with ca. 50,000 sequences per site, and only 8% of non-cercozoan sequences. We could contribute to a further increase of the diversity of Cercozoa, since only 43% of the OTUs were 97-100% similar to any known sequence. Our study thus provides an advanced tool for cercozoan metabarcoding and to investigate their diversity and distribution in the environment.","author":[{"dropping-particle":"","family":"Fiore-Donno","given":"Anna Maria","non-dropping-particle":"","parse-names":false,"suffix":""},{"dropping-particle":"","family":"Rixen","given":"Christian","non-dropping-particle":"","parse-names":false,"suffix":""},{"dropping-particle":"","family":"Rippin","given":"Martin","non-dropping-particle":"","parse-names":false,"suffix":""},{"dropping-particle":"","family":"Glaser","given":"Karin","non-dropping-particle":"","parse-names":false,"suffix":""},{"dropping-particle":"","family":"Samolov","given":"Elena","non-dropping-particle":"","parse-names":false,"suffix":""},{"dropping-particle":"","family":"Karsten","given":"Ulf","non-dropping-particle":"","parse-names":false,"suffix":""},{"dropping-particle":"","family":"Becker","given":"Burkhard","non-dropping-particle":"","parse-names":false,"suffix":""},{"dropping-particle":"","family":"Bonkowski","given":"Michael","non-dropping-particle":"","parse-names":false,"suffix":""}],"container-title":"bioRxiv","id":"ITEM-3","issued":{"date-parts":[["2017"]]},"title":"New barcoded primers for efficient retrieval of cercozoan sequences in high-throughput environmental diversity surveys, with emphasis on worldwide biological soil crusts","type":"article-journal"},"uris":["http://www.mendeley.com/documents/?uuid=496e1def-0c15-406a-83fd-c1afa4e2a02d"]},{"id":"ITEM-4","itemData":{"DOI":"10.1111/2041-210X.12999","ISSN":"2041210X","abstract":"Below-ground nematodes are important for soil functioning, as they are ubiquitous and operate at various trophic levels in the soil food web. However, morphological nematode community analysis is time consuming and requires ample training. qPCR-based nematode identification techniques are well available, but high-throughput sequencing (HTS) might be more suitable for non-targeted nematode community analyses. We compared effectiveness of qPCR- and HTS-based approaches with morphological nematode identification while examining how climate warming-induced plant range expansion may influence below-ground nematode assemblages. We extracted nematodes from soil of Centaurea stoebe and C. jacea populations in Slovenia, where both plant species are native, and Germany, where C. stoebe is a range expander and C. jacea is native. Half of each nematode sample was identified morphologically and the other half was analysed using targeted qPCR and a novel HTS approach. HTS produced the highest taxonomic resolution of the nematode community. Nematode taxa abundances correlated between the methods. Therefore, especially relative HTS and relative morphological data revealed nearly identical ecological patterns. All methods showed lower numbers of plant-feeding nematodes in rhizosphere soils of C. stoebe compared to C. jacea. However, a profound difference was observed between absolute and relative abundance data; both sampling origin and plant species affected relative abundances of bacterivorous nematodes, whereas there was no effect on absolute abundances. Taken together, as HTS correlates with relative analyses of soil nematode communities, while providing highest taxonomic resolution and sample throughput, we propose a combination of HTS with microscopic counting to supplement important quantitative data on soil nematode communities. This provides the most cost-effective, in-depth methodology to study soil nematode community responses to changes in the environment. This methodology will also be applicable to nematode analyses in aquatic systems.","author":[{"dropping-particle":"","family":"Geisen","given":"Stefan","non-dropping-particle":"","parse-names":false,"suffix":""},{"dropping-particle":"","family":"Snoek","given":"L. Basten","non-dropping-particle":"","parse-names":false,"suffix":""},{"dropping-particle":"","family":"Hooven","given":"Freddy C.","non-dropping-particle":"ten","parse-names":false,"suffix":""},{"dropping-particle":"","family":"Duyts","given":"Henk","non-dropping-particle":"","parse-names":false,"suffix":""},{"dropping-particle":"","family":"Kostenko","given":"Olga","non-dropping-particle":"","parse-names":false,"suffix":""},{"dropping-particle":"","family":"Bloem","given":"Janneke","non-dropping-particle":"","parse-names":false,"suffix":""},{"dropping-particle":"","family":"Martens","given":"Henk","non-dropping-particle":"","parse-names":false,"suffix":""},{"dropping-particle":"","family":"Quist","given":"Casper W.","non-dropping-particle":"","parse-names":false,"suffix":""},{"dropping-particle":"","family":"Helder","given":"Johannes A.","non-dropping-particle":"","parse-names":false,"suffix":""},{"dropping-particle":"","family":"Putten","given":"Wim H.","non-dropping-particle":"van der","parse-names":false,"suffix":""}],"container-title":"Methods in Ecology and Evolution","id":"ITEM-4","issue":"6","issued":{"date-parts":[["2018"]]},"page":"1366-1378","title":"Integrating quantitative morphological and qualitative molecular methods to analyse soil nematode community responses to plant range expansion","type":"article-journal","volume":"9"},"uris":["http://www.mendeley.com/documents/?uuid=7de3b718-a9d1-4b9c-bc02-b64ede10b9cd"]}],"mendeley":{"formattedCitation":"[7–10]","plainTextFormattedCitation":"[7–10]","previouslyFormattedCitation":"[6–9]"},"properties":{"noteIndex":0},"schema":"https://github.com/citation-style-language/schema/raw/master/csl-citation.json"}</w:instrText>
      </w:r>
      <w:r w:rsidRPr="00F95419">
        <w:rPr>
          <w:color w:val="000000" w:themeColor="text1"/>
          <w:lang w:val="en"/>
        </w:rPr>
        <w:fldChar w:fldCharType="separate"/>
      </w:r>
      <w:r w:rsidR="00F41B95" w:rsidRPr="00F41B95">
        <w:rPr>
          <w:noProof/>
          <w:color w:val="000000" w:themeColor="text1"/>
          <w:lang w:val="en"/>
        </w:rPr>
        <w:t>[7–10]</w:t>
      </w:r>
      <w:r w:rsidRPr="00F95419">
        <w:rPr>
          <w:color w:val="000000" w:themeColor="text1"/>
          <w:lang w:val="en"/>
        </w:rPr>
        <w:fldChar w:fldCharType="end"/>
      </w:r>
      <w:r w:rsidRPr="00F95419">
        <w:rPr>
          <w:color w:val="000000" w:themeColor="text1"/>
          <w:lang w:val="en"/>
        </w:rPr>
        <w:t>.</w:t>
      </w:r>
      <w:r w:rsidRPr="00F95419">
        <w:rPr>
          <w:color w:val="000000" w:themeColor="text1"/>
        </w:rPr>
        <w:t xml:space="preserve"> Briefly, the paired-end raw reads were trimmed using </w:t>
      </w:r>
      <w:proofErr w:type="spellStart"/>
      <w:r w:rsidRPr="00F95419">
        <w:rPr>
          <w:color w:val="000000" w:themeColor="text1"/>
        </w:rPr>
        <w:t>Trimmonatic</w:t>
      </w:r>
      <w:proofErr w:type="spellEnd"/>
      <w:r>
        <w:rPr>
          <w:color w:val="000000" w:themeColor="text1"/>
        </w:rPr>
        <w:t xml:space="preserve"> </w:t>
      </w:r>
      <w:r w:rsidRPr="00F95419">
        <w:rPr>
          <w:color w:val="000000" w:themeColor="text1"/>
        </w:rPr>
        <w:fldChar w:fldCharType="begin" w:fldLock="1"/>
      </w:r>
      <w:r w:rsidR="00F41B95">
        <w:rPr>
          <w:color w:val="000000" w:themeColor="text1"/>
        </w:rPr>
        <w:instrText>ADDIN CSL_CITATION {"citationItems":[{"id":"ITEM-1","itemData":{"DOI":"10.1093/bioinformatics/btu170","ISSN":"14602059","PMID":"24695404","abstract":"Motivation: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 Results: The value of NGS read preprocessing is demonstrated for both reference-based and reference-free tasks. Trimmomatic is shown to produce output that is at least competitive with, and in many cases superior to, that produced by other tools, in all scenarios tested. Availability and implementation: Trimmomatic is licensed under GPL V3. It is cross-platform (Java 1.5+ required) and available at http://www.usadellab.org/cms/index.php?page= trimmomatic. © The Author 2014.","author":[{"dropping-particle":"","family":"Bolger","given":"Anthony M.","non-dropping-particle":"","parse-names":false,"suffix":""},{"dropping-particle":"","family":"Lohse","given":"Marc","non-dropping-particle":"","parse-names":false,"suffix":""},{"dropping-particle":"","family":"Usadel","given":"Bjoern","non-dropping-particle":"","parse-names":false,"suffix":""}],"container-title":"Bioinformatics","id":"ITEM-1","issue":"15","issued":{"date-parts":[["2014"]]},"page":"2114-2120","title":"Trimmomatic: A flexible trimmer for Illumina sequence data","type":"article-journal","volume":"30"},"uris":["http://www.mendeley.com/documents/?uuid=be5d9d12-9843-4182-b730-b847ff5e9db0"]}],"mendeley":{"formattedCitation":"[11]","plainTextFormattedCitation":"[11]","previouslyFormattedCitation":"[10]"},"properties":{"noteIndex":0},"schema":"https://github.com/citation-style-language/schema/raw/master/csl-citation.json"}</w:instrText>
      </w:r>
      <w:r w:rsidRPr="00F95419">
        <w:rPr>
          <w:color w:val="000000" w:themeColor="text1"/>
        </w:rPr>
        <w:fldChar w:fldCharType="separate"/>
      </w:r>
      <w:r w:rsidR="00F41B95" w:rsidRPr="00F41B95">
        <w:rPr>
          <w:noProof/>
          <w:color w:val="000000" w:themeColor="text1"/>
        </w:rPr>
        <w:t>[11]</w:t>
      </w:r>
      <w:r w:rsidRPr="00F95419">
        <w:rPr>
          <w:color w:val="000000" w:themeColor="text1"/>
        </w:rPr>
        <w:fldChar w:fldCharType="end"/>
      </w:r>
      <w:r w:rsidRPr="00F95419">
        <w:rPr>
          <w:color w:val="000000" w:themeColor="text1"/>
        </w:rPr>
        <w:t xml:space="preserve"> and merged using </w:t>
      </w:r>
      <w:proofErr w:type="spellStart"/>
      <w:r w:rsidRPr="00F95419">
        <w:rPr>
          <w:color w:val="000000" w:themeColor="text1"/>
        </w:rPr>
        <w:t>fastq</w:t>
      </w:r>
      <w:proofErr w:type="spellEnd"/>
      <w:r w:rsidRPr="00F95419">
        <w:rPr>
          <w:color w:val="000000" w:themeColor="text1"/>
        </w:rPr>
        <w:t>-join with the default parameters</w:t>
      </w:r>
      <w:r>
        <w:rPr>
          <w:color w:val="000000" w:themeColor="text1"/>
        </w:rPr>
        <w:t xml:space="preserve"> </w:t>
      </w:r>
      <w:r w:rsidRPr="00F95419">
        <w:rPr>
          <w:color w:val="000000" w:themeColor="text1"/>
        </w:rPr>
        <w:fldChar w:fldCharType="begin" w:fldLock="1"/>
      </w:r>
      <w:r w:rsidR="00F41B95">
        <w:rPr>
          <w:color w:val="000000" w:themeColor="text1"/>
        </w:rPr>
        <w:instrText>ADDIN CSL_CITATION {"citationItems":[{"id":"ITEM-1","itemData":{"DOI":"10.2174/1875036201307010001","ISSN":"1875-0362","abstract":"High throughput sequencing (HTS) has resulted in extreme growth rates of sequencing data. At our lab, we generate terabytes of data every day. It is usually seen as required for data output to be “cleaned” and processed in various ways prior to use for common tasks such as variant calling, expression quantification and assembly. Two common tasks associated with HTS are adapter trimming and paired-end joining . I have developed two tools at Expression Analysis, Inc. to address these common tasks. The names of these programs are fastq-mcf and fastq-join . I compared the performance of these tools to similar open-source utilities, both in terms of resource efficiency, and effectiveness. ","author":[{"dropping-particle":"","family":"Aronesty","given":"Erik","non-dropping-particle":"","parse-names":false,"suffix":""}],"container-title":"The Open Bioinformatics Journal","id":"ITEM-1","issue":"1","issued":{"date-parts":[["2013"]]},"page":"1-8","title":"Comparison of Sequencing Utility Programs","type":"article-journal","volume":"7"},"uris":["http://www.mendeley.com/documents/?uuid=3d575851-c6c3-4174-b828-a40289823ca5"]}],"mendeley":{"formattedCitation":"[12]","plainTextFormattedCitation":"[12]","previouslyFormattedCitation":"[11]"},"properties":{"noteIndex":0},"schema":"https://github.com/citation-style-language/schema/raw/master/csl-citation.json"}</w:instrText>
      </w:r>
      <w:r w:rsidRPr="00F95419">
        <w:rPr>
          <w:color w:val="000000" w:themeColor="text1"/>
        </w:rPr>
        <w:fldChar w:fldCharType="separate"/>
      </w:r>
      <w:r w:rsidR="00F41B95" w:rsidRPr="00F41B95">
        <w:rPr>
          <w:noProof/>
          <w:color w:val="000000" w:themeColor="text1"/>
        </w:rPr>
        <w:t>[12]</w:t>
      </w:r>
      <w:r w:rsidRPr="00F95419">
        <w:rPr>
          <w:color w:val="000000" w:themeColor="text1"/>
        </w:rPr>
        <w:fldChar w:fldCharType="end"/>
      </w:r>
      <w:r w:rsidRPr="00F95419">
        <w:rPr>
          <w:color w:val="000000" w:themeColor="text1"/>
        </w:rPr>
        <w:t xml:space="preserve">. Then the primer sequences were removed using </w:t>
      </w:r>
      <w:proofErr w:type="spellStart"/>
      <w:r w:rsidRPr="00F95419">
        <w:rPr>
          <w:color w:val="000000" w:themeColor="text1"/>
        </w:rPr>
        <w:t>cutadapt</w:t>
      </w:r>
      <w:proofErr w:type="spellEnd"/>
      <w:r>
        <w:rPr>
          <w:color w:val="000000" w:themeColor="text1"/>
        </w:rPr>
        <w:t xml:space="preserve"> </w:t>
      </w:r>
      <w:r w:rsidRPr="00F95419">
        <w:rPr>
          <w:color w:val="000000" w:themeColor="text1"/>
        </w:rPr>
        <w:fldChar w:fldCharType="begin" w:fldLock="1"/>
      </w:r>
      <w:r w:rsidR="00F41B95">
        <w:rPr>
          <w:color w:val="000000" w:themeColor="text1"/>
        </w:rPr>
        <w:instrText>ADDIN CSL_CITATION {"citationItems":[{"id":"ITEM-1","itemData":{"DOI":"10.14806/ej.17.1.200","author":[{"dropping-particle":"","family":"Martin","given":"Marcel","non-dropping-particle":"","parse-names":false,"suffix":""}],"container-title":"Embnet Journal","id":"ITEM-1","issue":"10","issued":{"date-parts":[["2011"]]},"page":"10-12","title":"Cutadapt removes adapter sequences from high-throughput sequencing reads","type":"article-journal","volume":"17"},"uris":["http://www.mendeley.com/documents/?uuid=a5419e66-0803-49c4-93ef-873f7c166fd0"]}],"mendeley":{"formattedCitation":"[13]","plainTextFormattedCitation":"[13]","previouslyFormattedCitation":"[12]"},"properties":{"noteIndex":0},"schema":"https://github.com/citation-style-language/schema/raw/master/csl-citation.json"}</w:instrText>
      </w:r>
      <w:r w:rsidRPr="00F95419">
        <w:rPr>
          <w:color w:val="000000" w:themeColor="text1"/>
        </w:rPr>
        <w:fldChar w:fldCharType="separate"/>
      </w:r>
      <w:r w:rsidR="00F41B95" w:rsidRPr="00F41B95">
        <w:rPr>
          <w:noProof/>
          <w:color w:val="000000" w:themeColor="text1"/>
        </w:rPr>
        <w:t>[13]</w:t>
      </w:r>
      <w:r w:rsidRPr="00F95419">
        <w:rPr>
          <w:color w:val="000000" w:themeColor="text1"/>
        </w:rPr>
        <w:fldChar w:fldCharType="end"/>
      </w:r>
      <w:r w:rsidRPr="00F95419">
        <w:rPr>
          <w:color w:val="000000" w:themeColor="text1"/>
        </w:rPr>
        <w:t>, and chimeric reads and singletons were filtered out using VSEARCH</w:t>
      </w:r>
      <w:r>
        <w:rPr>
          <w:color w:val="000000" w:themeColor="text1"/>
        </w:rPr>
        <w:t xml:space="preserve"> </w:t>
      </w:r>
      <w:r w:rsidRPr="00F95419">
        <w:rPr>
          <w:color w:val="000000" w:themeColor="text1"/>
        </w:rPr>
        <w:fldChar w:fldCharType="begin" w:fldLock="1"/>
      </w:r>
      <w:r w:rsidR="00F41B95">
        <w:rPr>
          <w:color w:val="000000" w:themeColor="text1"/>
        </w:rPr>
        <w:instrText>ADDIN CSL_CITATION {"citationItems":[{"id":"ITEM-1","itemData":{"DOI":"10.7717/peerj.2584","ISSN":"21678359","PMID":"27781170","abstract":"Background VSEARCH is an open source and free of charge multithreaded 64-bit tool for processing and preparing metagenomics, genomics and population genomics nucleotide sequence data. It is designed as an alternative to the widely used USEARCH tool (Edgar, 2010) for which the source code is not publicly available, algorithm details are only rudimentarily described, and only a memory-confined 32-bit version is freely available for academic use. Methods When searching nucleotide sequences, VSEARCH uses a fast heuristic based on words shared by the query and target sequences in order to quickly identify similar sequences, a similar strategy is probably used in USEARCH. VSEARCH then performs optimal global sequence alignment of the query against potential target sequences, using full dynamic programming instead of the seed-and-extend heuristic used by USEARCH. Pairwise alignments are computed in parallel using vectorisation and multiple threads. Results VSEARCH includes most commands for analysing nucleotide sequences available in USEARCH version 7 and several of those available in USEARCH version 8, including searching (exact or based on global alignment), clustering by similarity (using length pre-sorting, abundance pre-sorting or a user-defined order), chimera detection (reference-based or de novo), dereplication (full length or prefix), pairwise alignment, reverse complementation, sorting, and subsampling. VSEARCH also includes commands for FASTQ file processing, i.e., format detection, filtering, read quality statistics, and merging of paired reads. Furthermore, VSEARCH extends functionality with several new commands and improvements, including shuffling, rereplication, masking of low-complexity sequences with the well-known DUST algorithm, a choice among different similarity definitions, and FASTQ file format conversion. VSEARCH is here shown to be more accurate than USEARCH when performing searching, clustering, chimera detection and subsampling, while on a par with USEARCH for paired-ends read merging. VSEARCH is slower than USEARCH when performing clustering and chimera detection, but significantly faster when performing paired-end reads merging and dereplication. VSEARCH is available at https://github.com/torognes/vsearch under either the BSD 2-clause license or the GNU General Public License version 3.0. Discussion VSEARCH has been shown to be a fast, accurate and full-fledged alternative to USEARCH. A free and open-source versatile tool for sequ…","author":[{"dropping-particle":"","family":"Rognes","given":"Torbjørn","non-dropping-particle":"","parse-names":false,"suffix":""},{"dropping-particle":"","family":"Flouri","given":"Tomáš","non-dropping-particle":"","parse-names":false,"suffix":""},{"dropping-particle":"","family":"Nichols","given":"Ben","non-dropping-particle":"","parse-names":false,"suffix":""},{"dropping-particle":"","family":"Quince","given":"Christopher","non-dropping-particle":"","parse-names":false,"suffix":""},{"dropping-particle":"","family":"Mahé","given":"Frédéric","non-dropping-particle":"","parse-names":false,"suffix":""}],"container-title":"PeerJ","id":"ITEM-1","issue":"10","issued":{"date-parts":[["2016"]]},"page":"1-22","title":"VSEARCH: A versatile open source tool for metagenomics","type":"article-journal","volume":"2016"},"uris":["http://www.mendeley.com/documents/?uuid=dfd18fef-888f-4b91-b6dd-9fe336cae65a"]}],"mendeley":{"formattedCitation":"[14]","plainTextFormattedCitation":"[14]","previouslyFormattedCitation":"[13]"},"properties":{"noteIndex":0},"schema":"https://github.com/citation-style-language/schema/raw/master/csl-citation.json"}</w:instrText>
      </w:r>
      <w:r w:rsidRPr="00F95419">
        <w:rPr>
          <w:color w:val="000000" w:themeColor="text1"/>
        </w:rPr>
        <w:fldChar w:fldCharType="separate"/>
      </w:r>
      <w:r w:rsidR="00F41B95" w:rsidRPr="00F41B95">
        <w:rPr>
          <w:noProof/>
          <w:color w:val="000000" w:themeColor="text1"/>
        </w:rPr>
        <w:t>[14]</w:t>
      </w:r>
      <w:r w:rsidRPr="00F95419">
        <w:rPr>
          <w:color w:val="000000" w:themeColor="text1"/>
        </w:rPr>
        <w:fldChar w:fldCharType="end"/>
      </w:r>
      <w:r w:rsidRPr="00F95419">
        <w:rPr>
          <w:color w:val="000000" w:themeColor="text1"/>
        </w:rPr>
        <w:t>.</w:t>
      </w:r>
      <w:r w:rsidRPr="00F95419">
        <w:rPr>
          <w:color w:val="000000" w:themeColor="text1"/>
          <w:lang w:val="en"/>
        </w:rPr>
        <w:t xml:space="preserve"> High-quality sequences were clustered into </w:t>
      </w:r>
      <w:bookmarkStart w:id="7" w:name="_Hlk94370768"/>
      <w:r w:rsidRPr="00F95419">
        <w:rPr>
          <w:color w:val="000000" w:themeColor="text1"/>
          <w:lang w:val="en"/>
        </w:rPr>
        <w:t>operational taxonomic units</w:t>
      </w:r>
      <w:bookmarkEnd w:id="7"/>
      <w:r w:rsidRPr="00F95419">
        <w:rPr>
          <w:color w:val="000000" w:themeColor="text1"/>
          <w:lang w:val="en"/>
        </w:rPr>
        <w:t xml:space="preserve"> (OTUs) with a similarity threshold of 97% using VSEARCH</w:t>
      </w:r>
      <w:r>
        <w:rPr>
          <w:color w:val="000000" w:themeColor="text1"/>
          <w:lang w:val="en"/>
        </w:rPr>
        <w:t xml:space="preserve"> </w:t>
      </w:r>
      <w:r w:rsidRPr="00F95419">
        <w:rPr>
          <w:color w:val="000000" w:themeColor="text1"/>
          <w:lang w:val="en"/>
        </w:rPr>
        <w:fldChar w:fldCharType="begin" w:fldLock="1"/>
      </w:r>
      <w:r w:rsidR="00F41B95">
        <w:rPr>
          <w:color w:val="000000" w:themeColor="text1"/>
          <w:lang w:val="en"/>
        </w:rPr>
        <w:instrText>ADDIN CSL_CITATION {"citationItems":[{"id":"ITEM-1","itemData":{"DOI":"10.7717/peerj.2584","ISSN":"21678359","PMID":"27781170","abstract":"Background VSEARCH is an open source and free of charge multithreaded 64-bit tool for processing and preparing metagenomics, genomics and population genomics nucleotide sequence data. It is designed as an alternative to the widely used USEARCH tool (Edgar, 2010) for which the source code is not publicly available, algorithm details are only rudimentarily described, and only a memory-confined 32-bit version is freely available for academic use. Methods When searching nucleotide sequences, VSEARCH uses a fast heuristic based on words shared by the query and target sequences in order to quickly identify similar sequences, a similar strategy is probably used in USEARCH. VSEARCH then performs optimal global sequence alignment of the query against potential target sequences, using full dynamic programming instead of the seed-and-extend heuristic used by USEARCH. Pairwise alignments are computed in parallel using vectorisation and multiple threads. Results VSEARCH includes most commands for analysing nucleotide sequences available in USEARCH version 7 and several of those available in USEARCH version 8, including searching (exact or based on global alignment), clustering by similarity (using length pre-sorting, abundance pre-sorting or a user-defined order), chimera detection (reference-based or de novo), dereplication (full length or prefix), pairwise alignment, reverse complementation, sorting, and subsampling. VSEARCH also includes commands for FASTQ file processing, i.e., format detection, filtering, read quality statistics, and merging of paired reads. Furthermore, VSEARCH extends functionality with several new commands and improvements, including shuffling, rereplication, masking of low-complexity sequences with the well-known DUST algorithm, a choice among different similarity definitions, and FASTQ file format conversion. VSEARCH is here shown to be more accurate than USEARCH when performing searching, clustering, chimera detection and subsampling, while on a par with USEARCH for paired-ends read merging. VSEARCH is slower than USEARCH when performing clustering and chimera detection, but significantly faster when performing paired-end reads merging and dereplication. VSEARCH is available at https://github.com/torognes/vsearch under either the BSD 2-clause license or the GNU General Public License version 3.0. Discussion VSEARCH has been shown to be a fast, accurate and full-fledged alternative to USEARCH. A free and open-source versatile tool for sequ…","author":[{"dropping-particle":"","family":"Rognes","given":"Torbjørn","non-dropping-particle":"","parse-names":false,"suffix":""},{"dropping-particle":"","family":"Flouri","given":"Tomáš","non-dropping-particle":"","parse-names":false,"suffix":""},{"dropping-particle":"","family":"Nichols","given":"Ben","non-dropping-particle":"","parse-names":false,"suffix":""},{"dropping-particle":"","family":"Quince","given":"Christopher","non-dropping-particle":"","parse-names":false,"suffix":""},{"dropping-particle":"","family":"Mahé","given":"Frédéric","non-dropping-particle":"","parse-names":false,"suffix":""}],"container-title":"PeerJ","id":"ITEM-1","issue":"10","issued":{"date-parts":[["2016"]]},"page":"1-22","title":"VSEARCH: A versatile open source tool for metagenomics","type":"article-journal","volume":"2016"},"uris":["http://www.mendeley.com/documents/?uuid=dfd18fef-888f-4b91-b6dd-9fe336cae65a"]}],"mendeley":{"formattedCitation":"[14]","plainTextFormattedCitation":"[14]","previouslyFormattedCitation":"[13]"},"properties":{"noteIndex":0},"schema":"https://github.com/citation-style-language/schema/raw/master/csl-citation.json"}</w:instrText>
      </w:r>
      <w:r w:rsidRPr="00F95419">
        <w:rPr>
          <w:color w:val="000000" w:themeColor="text1"/>
          <w:lang w:val="en"/>
        </w:rPr>
        <w:fldChar w:fldCharType="separate"/>
      </w:r>
      <w:r w:rsidR="00F41B95" w:rsidRPr="00F41B95">
        <w:rPr>
          <w:noProof/>
          <w:color w:val="000000" w:themeColor="text1"/>
          <w:lang w:val="en"/>
        </w:rPr>
        <w:t>[14]</w:t>
      </w:r>
      <w:r w:rsidRPr="00F95419">
        <w:rPr>
          <w:color w:val="000000" w:themeColor="text1"/>
          <w:lang w:val="en"/>
        </w:rPr>
        <w:fldChar w:fldCharType="end"/>
      </w:r>
      <w:r w:rsidRPr="00F95419">
        <w:rPr>
          <w:color w:val="000000" w:themeColor="text1"/>
          <w:lang w:val="en"/>
        </w:rPr>
        <w:t>. Taxonomic assignments of the OTUs were performed using RDP Classifier</w:t>
      </w:r>
      <w:r>
        <w:rPr>
          <w:color w:val="000000" w:themeColor="text1"/>
          <w:lang w:val="en"/>
        </w:rPr>
        <w:t xml:space="preserve"> </w:t>
      </w:r>
      <w:r w:rsidRPr="00F95419">
        <w:rPr>
          <w:color w:val="000000" w:themeColor="text1"/>
          <w:lang w:val="en"/>
        </w:rPr>
        <w:fldChar w:fldCharType="begin" w:fldLock="1"/>
      </w:r>
      <w:r w:rsidR="00F41B95">
        <w:rPr>
          <w:color w:val="000000" w:themeColor="text1"/>
          <w:lang w:val="en"/>
        </w:rPr>
        <w:instrText>ADDIN CSL_CITATION {"citationItems":[{"id":"ITEM-1","itemData":{"DOI":"10.1128/AEM.00062-07","ISSN":"0099-2240 (Print)\\r0099-2240 (Linking)","abstract":"The Ribosomal Database Project (RDP) Classifier, a na\\\"\\ive\\nBayesian classifier, can rapidly and accurately classify\\nbacterial 16S rRNA sequences into the new higher-order\\ntaxonomy proposed in Bergey's Taxonomic Outline of the\\nProkaryotes (2nd ed., release 5.0, Springer-Verlag, New York,\\nNY, 2004). It provides taxonomic assignments from domain to\\ngenus, with confidence estimates for each assignment. The\\nmajority of classifications (98%) were of high estimated\\nconfidence (&gt; or = 95%) and high accuracy (98%). In addition\\nto being tested with the corpus of 5,014 type strain sequences\\nfrom Bergey's outline, the RDP Classifier was tested with a\\ncorpus of 23,095 rRNA sequences as assigned by the NCBI into\\ntheir alternative higher-order taxonomy. The results from\\nleave-one-out testing on both corpora show that the overall\\naccuracies at all levels of confidence for near-full-length\\nand 400-base segments were 89% or above down to the genus\\nlevel, and the majority of the classification errors appear to\\nbe due to anomalies in the current taxonomies. For shorter\\nrRNA segments, such as those that might be generated by\\npyrosequencing, the error rate varied greatly over the length\\nof the 16S rRNA gene, with segments around the V2 and V4\\nvariable regions giving the lowest error rates. The RDP\\nClassifier is suitable both for the analysis of single rRNA\\nsequences and for the analysis of libraries of thousands of\\nsequences. Another related tool, RDP Library Compare, was\\ndeveloped to facilitate microbial-community comparison based\\non 16S rRNA gene sequence libraries. It combines the RDP\\nClassifier with a statistical test to flag taxa differentially\\nrepresented between samples. The RDP Classifier and RDP\\nLibrary Compare are available online at\\nhttp://rdp.cme.msu.edu/.","author":[{"dropping-particle":"","family":"Wang","given":"Qiong","non-dropping-particle":"","parse-names":false,"suffix":""},{"dropping-particle":"","family":"Garrity","given":"George M","non-dropping-particle":"","parse-names":false,"suffix":""},{"dropping-particle":"","family":"Tiedje","given":"James M","non-dropping-particle":"","parse-names":false,"suffix":""},{"dropping-particle":"","family":"Cole","given":"James R","non-dropping-particle":"","parse-names":false,"suffix":""}],"container-title":"Applied and environmental microbiology","id":"ITEM-1","issue":"16","issued":{"date-parts":[["2007"]]},"page":"5261-5267","title":"Naive Bayesian classifier for rapid assignment of rRNA\\nsequences into the new bacterial taxonomy","type":"article-journal","volume":"73"},"uris":["http://www.mendeley.com/documents/?uuid=e0080c42-804a-324f-a614-95a738370708"]}],"mendeley":{"formattedCitation":"[15]","plainTextFormattedCitation":"[15]","previouslyFormattedCitation":"[14]"},"properties":{"noteIndex":0},"schema":"https://github.com/citation-style-language/schema/raw/master/csl-citation.json"}</w:instrText>
      </w:r>
      <w:r w:rsidRPr="00F95419">
        <w:rPr>
          <w:color w:val="000000" w:themeColor="text1"/>
          <w:lang w:val="en"/>
        </w:rPr>
        <w:fldChar w:fldCharType="separate"/>
      </w:r>
      <w:r w:rsidR="00F41B95" w:rsidRPr="00F41B95">
        <w:rPr>
          <w:noProof/>
          <w:color w:val="000000" w:themeColor="text1"/>
          <w:lang w:val="en"/>
        </w:rPr>
        <w:t>[15]</w:t>
      </w:r>
      <w:r w:rsidRPr="00F95419">
        <w:rPr>
          <w:color w:val="000000" w:themeColor="text1"/>
          <w:lang w:val="en"/>
        </w:rPr>
        <w:fldChar w:fldCharType="end"/>
      </w:r>
      <w:r w:rsidR="006A1B18">
        <w:rPr>
          <w:color w:val="000000" w:themeColor="text1"/>
          <w:lang w:val="en"/>
        </w:rPr>
        <w:t xml:space="preserve"> (</w:t>
      </w:r>
      <w:r w:rsidR="00E65A72" w:rsidRPr="00E65A72">
        <w:rPr>
          <w:color w:val="000000" w:themeColor="text1"/>
          <w:lang w:val="en"/>
        </w:rPr>
        <w:t>Dataset S1</w:t>
      </w:r>
      <w:r w:rsidR="00E65A72">
        <w:rPr>
          <w:color w:val="000000" w:themeColor="text1"/>
          <w:lang w:val="en"/>
        </w:rPr>
        <w:t xml:space="preserve"> and S2)</w:t>
      </w:r>
      <w:r w:rsidRPr="00F95419">
        <w:rPr>
          <w:color w:val="000000" w:themeColor="text1"/>
          <w:lang w:val="en"/>
        </w:rPr>
        <w:t>. After removing OTUs not assigned as bacteria, fungi, protists, or nematodes, all samples were</w:t>
      </w:r>
      <w:r w:rsidRPr="00F95419">
        <w:rPr>
          <w:color w:val="000000" w:themeColor="text1"/>
        </w:rPr>
        <w:t xml:space="preserve"> rarefied to 25000 (bacteria, 16S rRNA gene), 12000 (fungi, ITS), 1100 (protists, 18S rRNA gene), and 1300 (nematodes, 18S rRNA gene) sequences to ensure an even sampling depth within each belowground group of organisms.</w:t>
      </w:r>
    </w:p>
    <w:p w14:paraId="1F24E96A" w14:textId="0AA0405C" w:rsidR="002F37E1" w:rsidRPr="002F37E1" w:rsidRDefault="002F37E1" w:rsidP="00976C6B">
      <w:pPr>
        <w:spacing w:line="480" w:lineRule="auto"/>
        <w:rPr>
          <w:b/>
          <w:color w:val="000000" w:themeColor="text1"/>
          <w:lang w:val="en"/>
        </w:rPr>
      </w:pPr>
      <w:proofErr w:type="spellStart"/>
      <w:r w:rsidRPr="002F37E1">
        <w:rPr>
          <w:b/>
          <w:color w:val="000000" w:themeColor="text1"/>
          <w:lang w:val="en"/>
        </w:rPr>
        <w:t>GeoChip</w:t>
      </w:r>
      <w:proofErr w:type="spellEnd"/>
      <w:r w:rsidRPr="002F37E1">
        <w:rPr>
          <w:b/>
          <w:color w:val="000000" w:themeColor="text1"/>
          <w:lang w:val="en"/>
        </w:rPr>
        <w:t xml:space="preserve"> hybridization</w:t>
      </w:r>
    </w:p>
    <w:p w14:paraId="681715C9" w14:textId="6497DC67" w:rsidR="002F37E1" w:rsidRPr="0046274E" w:rsidRDefault="002F37E1" w:rsidP="00976C6B">
      <w:pPr>
        <w:spacing w:line="480" w:lineRule="auto"/>
        <w:ind w:firstLine="480"/>
        <w:rPr>
          <w:color w:val="000000" w:themeColor="text1"/>
        </w:rPr>
      </w:pPr>
      <w:r w:rsidRPr="0046274E">
        <w:rPr>
          <w:color w:val="000000" w:themeColor="text1"/>
        </w:rPr>
        <w:t xml:space="preserve">To assess potential soil functions we used </w:t>
      </w:r>
      <w:proofErr w:type="spellStart"/>
      <w:r w:rsidRPr="0046274E">
        <w:rPr>
          <w:color w:val="000000" w:themeColor="text1"/>
        </w:rPr>
        <w:t>GeoChip</w:t>
      </w:r>
      <w:proofErr w:type="spellEnd"/>
      <w:r w:rsidRPr="0046274E">
        <w:rPr>
          <w:color w:val="000000" w:themeColor="text1"/>
        </w:rPr>
        <w:t xml:space="preserve"> 5.0M </w:t>
      </w:r>
      <w:r w:rsidRPr="0046274E">
        <w:rPr>
          <w:color w:val="000000" w:themeColor="text1"/>
        </w:rPr>
        <w:fldChar w:fldCharType="begin" w:fldLock="1"/>
      </w:r>
      <w:r w:rsidR="00F41B95">
        <w:rPr>
          <w:color w:val="000000" w:themeColor="text1"/>
        </w:rPr>
        <w:instrText>ADDIN CSL_CITATION {"citationItems":[{"id":"ITEM-1","itemData":{"DOI":"10.1038/s41558-021-00989-9","ISSN":"1758-6798","abstract":"Unravelling the relationships between network complexity and stability under changing climate is a challenging topic in theoretical ecology that remains understudied in the field of microbial ecology. Here, we examined the effects of long-term experimental warming on the complexity and stability of molecular ecological networks in grassland soil microbial communities. Warming significantly increased network complexity, including network size, connectivity, connectance, average clustering coefficient, relative modularity and number of keystone species, as compared with the ambient control. Molecular ecological networks under warming became significantly more robust, with network stability strongly correlated with network complexity, supporting the central ecological belief that complexity begets stability. Furthermore, warming significantly strengthened the relationships of network structure to community functional potentials and key ecosystem functioning. These results indicate that preserving microbial ‘interactions’ is critical for ecosystem management and for projecting ecological consequences of future climate warming.","author":[{"dropping-particle":"","family":"Yuan","given":"Mengting Maggie","non-dropping-particle":"","parse-names":false,"suffix":""},{"dropping-particle":"","family":"Guo","given":"Xue","non-dropping-particle":"","parse-names":false,"suffix":""},{"dropping-particle":"","family":"Wu","given":"Linwei","non-dropping-particle":"","parse-names":false,"suffix":""},{"dropping-particle":"","family":"Zhang","given":"Ya","non-dropping-particle":"","parse-names":false,"suffix":""},{"dropping-particle":"","family":"Xiao","given":"Naijia","non-dropping-particle":"","parse-names":false,"suffix":""},{"dropping-particle":"","family":"Ning","given":"Daliang","non-dropping-particle":"","parse-names":false,"suffix":""},{"dropping-particle":"","family":"Shi","given":"Zhou","non-dropping-particle":"","parse-names":false,"suffix":""},{"dropping-particle":"","family":"Zhou","given":"Xishu","non-dropping-particle":"","parse-names":false,"suffix":""},{"dropping-particle":"","family":"Wu","given":"Liyou","non-dropping-particle":"","parse-names":false,"suffix":""},{"dropping-particle":"","family":"Yang","given":"Yunfeng","non-dropping-particle":"","parse-names":false,"suffix":""},{"dropping-particle":"","family":"Tiedje","given":"James M","non-dropping-particle":"","parse-names":false,"suffix":""},{"dropping-particle":"","family":"Zhou","given":"Jizhong","non-dropping-particle":"","parse-names":false,"suffix":""}],"container-title":"Nature Climate Change","id":"ITEM-1","issued":{"date-parts":[["2021"]]},"title":"Climate warming enhances microbial network complexity and stability","type":"article-journal"},"uris":["http://www.mendeley.com/documents/?uuid=ada486f6-7b05-45a3-9bea-7279611ba886"]},{"id":"ITEM-2","itemData":{"DOI":"10.1038/s41559-019-0848-8","ISSN":"2397334X","PMID":"30911147","abstract":"Determining the temporal scaling of biodiversity, typically described as species–time relationships (STRs), in the face of global climate change is a central issue in ecology because it is fundamental to biodiversity preservation and ecosystem management. However, whether and how climate change affects microbial STRs remains unclear, mainly due to the scarcity of long-term experimental data. Here, we examine the STRs and phylogenetic–time relationships (PTRs) of soil bacteria and fungi in a long-term multifactorial global change experiment with warming (+3 °C), half precipitation (−50%), double precipitation (+100%) and clipping (annual plant biomass removal). Soil bacteria and fungi all exhibited strong STRs and PTRs across the 12 experimental conditions. Strikingly, warming accelerated the bacterial and fungal STR and PTR exponents (that is, the w values), yielding significantly (P &lt; 0.001) higher temporal scaling rates. While the STRs and PTRs were significantly shifted by altered precipitation, clipping and their combinations, warming played the predominant role. In addition, comparison with the previous literature revealed that soil bacteria and fungi had considerably higher overall temporal scaling rates (w = 0.39–0.64) than those of plants and animals (w = 0.21–0.38). Our results on warming-enhanced temporal scaling of microbial biodiversity suggest that the strategies of soil biodiversity preservation and ecosystem management may need to be adjusted in a warmer world.","author":[{"dropping-particle":"","family":"Guo","given":"Xue","non-dropping-particle":"","parse-names":false,"suffix":""},{"dropping-particle":"","family":"Zhou","given":"Xishu","non-dropping-particle":"","parse-names":false,"suffix":""},{"dropping-particle":"","family":"Hale","given":"Lauren","non-dropping-particle":"","parse-names":false,"suffix":""},{"dropping-particle":"","family":"Yuan","given":"Mengting","non-dropping-particle":"","parse-names":false,"suffix":""},{"dropping-particle":"","family":"Ning","given":"Daliang","non-dropping-particle":"","parse-names":false,"suffix":""},{"dropping-particle":"","family":"Feng","given":"Jiajie","non-dropping-particle":"","parse-names":false,"suffix":""},{"dropping-particle":"","family":"Shi","given":"Zhou","non-dropping-particle":"","parse-names":false,"suffix":""},{"dropping-particle":"","family":"Li","given":"Zhenxin","non-dropping-particle":"","parse-names":false,"suffix":""},{"dropping-particle":"","family":"Feng","given":"Bin","non-dropping-particle":"","parse-names":false,"suffix":""},{"dropping-particle":"","family":"Gao","given":"Qun","non-dropping-particle":"","parse-names":false,"suffix":""},{"dropping-particle":"","family":"Wu","given":"Linwei","non-dropping-particle":"","parse-names":false,"suffix":""},{"dropping-particle":"","family":"Shi","given":"Weiling","non-dropping-particle":"","parse-names":false,"suffix":""},{"dropping-particle":"","family":"Zhou","given":"Aifen","non-dropping-particle":"","parse-names":false,"suffix":""},{"dropping-particle":"","family":"Fu","given":"Ying","non-dropping-particle":"","parse-names":false,"suffix":""},{"dropping-particle":"","family":"Wu","given":"Liyou","non-dropping-particle":"","parse-names":false,"suffix":""},{"dropping-particle":"","family":"He","given":"Zhili","non-dropping-particle":"","parse-names":false,"suffix":""},{"dropping-particle":"","family":"Nostrand","given":"Joy D.","non-dropping-particle":"Van","parse-names":false,"suffix":""},{"dropping-particle":"","family":"Qiu","given":"Guanzhou","non-dropping-particle":"","parse-names":false,"suffix":""},{"dropping-particle":"","family":"Liu","given":"Xueduan","non-dropping-particle":"","parse-names":false,"suffix":""},{"dropping-particle":"","family":"Luo","given":"Yiqi","non-dropping-particle":"","parse-names":false,"suffix":""},{"dropping-particle":"","family":"Tiedje","given":"James M.","non-dropping-particle":"","parse-names":false,"suffix":""},{"dropping-particle":"","family":"Yang","given":"Yunfeng","non-dropping-particle":"","parse-names":false,"suffix":""},{"dropping-particle":"","family":"Zhou","given":"Jizhong","non-dropping-particle":"","parse-names":false,"suffix":""}],"container-title":"Nature Ecology and Evolution","id":"ITEM-2","issue":"4","issued":{"date-parts":[["2019"]]},"page":"612-619","publisher":"Springer US","title":"Climate warming accelerates temporal scaling of grassland soil microbial biodiversity","type":"article-journal","volume":"3"},"uris":["http://www.mendeley.com/documents/?uuid=68814082-3ad2-4d38-8dd2-20ba1dfe95d8"]}],"mendeley":{"formattedCitation":"[16,17]","plainTextFormattedCitation":"[16,17]","previouslyFormattedCitation":"[15,16]"},"properties":{"noteIndex":0},"schema":"https://github.com/citation-style-language/schema/raw/master/csl-citation.json"}</w:instrText>
      </w:r>
      <w:r w:rsidRPr="0046274E">
        <w:rPr>
          <w:color w:val="000000" w:themeColor="text1"/>
        </w:rPr>
        <w:fldChar w:fldCharType="separate"/>
      </w:r>
      <w:r w:rsidR="00F41B95" w:rsidRPr="00F41B95">
        <w:rPr>
          <w:noProof/>
          <w:color w:val="000000" w:themeColor="text1"/>
        </w:rPr>
        <w:t>[16,17]</w:t>
      </w:r>
      <w:r w:rsidRPr="0046274E">
        <w:rPr>
          <w:color w:val="000000" w:themeColor="text1"/>
        </w:rPr>
        <w:fldChar w:fldCharType="end"/>
      </w:r>
      <w:r w:rsidRPr="0046274E">
        <w:rPr>
          <w:color w:val="000000" w:themeColor="text1"/>
        </w:rPr>
        <w:t xml:space="preserve">, a functional gene-array-based high-throughput technology designed for profiling the functional structure, diversity, metabolic potential and dynamics of microbial communities </w:t>
      </w:r>
      <w:r w:rsidRPr="0046274E">
        <w:rPr>
          <w:color w:val="000000" w:themeColor="text1"/>
        </w:rPr>
        <w:fldChar w:fldCharType="begin" w:fldLock="1"/>
      </w:r>
      <w:r w:rsidR="00F41B95">
        <w:rPr>
          <w:color w:val="000000" w:themeColor="text1"/>
        </w:rPr>
        <w:instrText>ADDIN CSL_CITATION {"citationItems":[{"id":"ITEM-1","itemData":{"DOI":"10.1111/1755-0998.12239","ISSN":"17550998","PMID":"24520909","abstract":"Micro-organisms play critical roles in many important biogeochemical processes in the Earth's biosphere. However, understanding and characterizing the functional capacity of microbial communities are still difficult due to the extremely diverse and often uncultivable nature of most micro-organisms. In this study, we developed a new functional gene array, GeoChip 4, for analysing the functional diversity, composition, structure, metabolic potential/activity and dynamics of microbial communities. GeoChip 4 contained approximately 82 000 probes covering 141 995 coding sequences from 410 functional gene families related to microbial carbon (C), nitrogen (N), sulphur (S), and phosphorus (P) cycling, energy metabolism, antibiotic resistance, metal resistance/reduction, organic remediation, stress responses, bacteriophage and virulence. A total of 173 archaeal, 4138 bacterial, 404 eukaryotic and 252 viral strains were targeted, providing the ability to analyse targeted functional gene families of micro-organisms included in all four domains. Experimental assessment using different amounts of DNA suggested that as little as 500 ng environmental DNA was required for good hybridization, and the signal intensities detected were well correlated with the DNA amount used. GeoChip 4 was then applied to study the effect of long-term warming on soil microbial communities at a Central Oklahoma site, with results indicating that microbial communities respond to long-term warming by enriching carbon degradation, nutrient cycling (nitrogen and phosphorous) and stress response gene families. To the best of our knowledge, GeoChip 4 is the most comprehensive functional gene array for microbial community analysis. © 2014 John Wiley &amp; Sons Ltd.","author":[{"dropping-particle":"","family":"Tu","given":"Qichao","non-dropping-particle":"","parse-names":false,"suffix":""},{"dropping-particle":"","family":"Yu","given":"Hao","non-dropping-particle":"","parse-names":false,"suffix":""},{"dropping-particle":"","family":"He","given":"Zhili","non-dropping-particle":"","parse-names":false,"suffix":""},{"dropping-particle":"","family":"Deng","given":"Ye","non-dropping-particle":"","parse-names":false,"suffix":""},{"dropping-particle":"","family":"Wu","given":"Liyou","non-dropping-particle":"","parse-names":false,"suffix":""},{"dropping-particle":"","family":"Nostrand","given":"Joy D.","non-dropping-particle":"Van","parse-names":false,"suffix":""},{"dropping-particle":"","family":"Zhou","given":"Aifen","non-dropping-particle":"","parse-names":false,"suffix":""},{"dropping-particle":"","family":"Voordeckers","given":"James","non-dropping-particle":"","parse-names":false,"suffix":""},{"dropping-particle":"","family":"Lee","given":"Yong Jin","non-dropping-particle":"","parse-names":false,"suffix":""},{"dropping-particle":"","family":"Qin","given":"Yujia","non-dropping-particle":"","parse-names":false,"suffix":""},{"dropping-particle":"","family":"Hemme","given":"Christopher L.","non-dropping-particle":"","parse-names":false,"suffix":""},{"dropping-particle":"","family":"Shi","given":"Zhou","non-dropping-particle":"","parse-names":false,"suffix":""},{"dropping-particle":"","family":"Xue","given":"Kai","non-dropping-particle":"","parse-names":false,"suffix":""},{"dropping-particle":"","family":"Yuan","given":"Tong","non-dropping-particle":"","parse-names":false,"suffix":""},{"dropping-particle":"","family":"Wang","given":"Aijie","non-dropping-particle":"","parse-names":false,"suffix":""},{"dropping-particle":"","family":"Zhou","given":"Jizhong","non-dropping-particle":"","parse-names":false,"suffix":""}],"container-title":"Molecular Ecology Resources","id":"ITEM-1","issue":"5","issued":{"date-parts":[["2014"]]},"page":"914-928","title":"GeoChip 4: A functional gene-array-based high-throughput environmental technology for microbial community analysis","type":"article-journal","volume":"14"},"uris":["http://www.mendeley.com/documents/?uuid=987adde8-680b-41ce-a591-a8dc788a3aea"]}],"mendeley":{"formattedCitation":"[18]","plainTextFormattedCitation":"[18]","previouslyFormattedCitation":"[17]"},"properties":{"noteIndex":0},"schema":"https://github.com/citation-style-language/schema/raw/master/csl-citation.json"}</w:instrText>
      </w:r>
      <w:r w:rsidRPr="0046274E">
        <w:rPr>
          <w:color w:val="000000" w:themeColor="text1"/>
        </w:rPr>
        <w:fldChar w:fldCharType="separate"/>
      </w:r>
      <w:r w:rsidR="00F41B95" w:rsidRPr="00F41B95">
        <w:rPr>
          <w:noProof/>
          <w:color w:val="000000" w:themeColor="text1"/>
        </w:rPr>
        <w:t>[18]</w:t>
      </w:r>
      <w:r w:rsidRPr="0046274E">
        <w:rPr>
          <w:color w:val="000000" w:themeColor="text1"/>
        </w:rPr>
        <w:fldChar w:fldCharType="end"/>
      </w:r>
      <w:r w:rsidRPr="0046274E">
        <w:rPr>
          <w:color w:val="000000" w:themeColor="text1"/>
        </w:rPr>
        <w:t xml:space="preserve">. </w:t>
      </w:r>
      <w:proofErr w:type="spellStart"/>
      <w:r w:rsidRPr="0046274E">
        <w:rPr>
          <w:color w:val="000000" w:themeColor="text1"/>
        </w:rPr>
        <w:t>GeoChip</w:t>
      </w:r>
      <w:proofErr w:type="spellEnd"/>
      <w:r w:rsidRPr="0046274E">
        <w:rPr>
          <w:color w:val="000000" w:themeColor="text1"/>
        </w:rPr>
        <w:t xml:space="preserve"> 5.0M enables detection and quantification of the abundance of &gt;36,500 functional genes from 1,447 gene families involved in the biogeochemical cycling of C, N, P, and S, and other functional categories </w:t>
      </w:r>
      <w:r w:rsidRPr="0046274E">
        <w:rPr>
          <w:color w:val="000000" w:themeColor="text1"/>
        </w:rPr>
        <w:fldChar w:fldCharType="begin" w:fldLock="1"/>
      </w:r>
      <w:r w:rsidR="00F41B95">
        <w:rPr>
          <w:color w:val="000000" w:themeColor="text1"/>
        </w:rPr>
        <w:instrText>ADDIN CSL_CITATION {"citationItems":[{"id":"ITEM-1","itemData":{"DOI":"10.1128/msystems.00296-19","ISSN":"2379-5077","abstract":"The rapid development of metagenomic technologies, including microarrays, over the past decade has greatly expanded our understanding of complex microbial systems. However, because of the ever-expanding number of novel microbial sequences discovered each year, developing a microarray that is representative of real microbial communities, is specific and sensitive, and provides quantitative information remains a challenge. The newly developed GeoChip 5.0 is the most comprehensive microarray available to date for examining the functional capabilities of microbial communities important to biogeochemistry, ecology, environmental sciences, and human health. The GeoChip 5 is highly specific, sensitive, and quantitative based on both computational and experimental assays. Use of the array on a contaminated groundwater sample provided novel insights on the impacts of environmental contaminants on groundwater microbial communities. While functional gene arrays (FGAs) have greatly expanded our understanding of complex microbial systems, specificity, sensitivity, and quantitation challenges remain. We developed a new generation of FGA, GeoChip 5.0, using the Agilent platform. Two formats were created, a smaller format (GeoChip 5.0S), primarily covering carbon-, nitrogen-, sulfur-, and phosphorus-cycling genes and others providing ecological services, and a larger format (GeoChip 5.0M) containing the functional categories involved in biogeochemical cycling of C, N, S, and P and various metals, stress response, microbial defense, electron transport, plant growth promotion, virulence, gyrB , and fungus-, protozoan-, and virus-specific genes. GeoChip 5.0M contains 161,961 oligonucleotide probes covering &gt;365,000 genes of 1,447 gene families from broad, functionally divergent taxonomic groups, including bacteria (2,721 genera), archaea (101 genera), fungi (297 genera), protists (219 genera), and viruses (167 genera), mainly phages. Computational and experimental evaluation indicated that designed probes were highly specific and could detect as little as 0.05 ng of pure culture DNAs within a background of 1 μg community DNA (equivalent to 0.005% of the population). Additionally, strong quantitative linear relationships were observed between signal intensity and amount of pure genomic (</w:instrText>
      </w:r>
      <w:r w:rsidR="00F41B95">
        <w:rPr>
          <w:rFonts w:ascii="Cambria Math" w:hAnsi="Cambria Math" w:cs="Cambria Math"/>
          <w:color w:val="000000" w:themeColor="text1"/>
        </w:rPr>
        <w:instrText>∼</w:instrText>
      </w:r>
      <w:r w:rsidR="00F41B95">
        <w:rPr>
          <w:color w:val="000000" w:themeColor="text1"/>
        </w:rPr>
        <w:instrText>99% of probes detected; r &gt; 0.9) or soil (</w:instrText>
      </w:r>
      <w:r w:rsidR="00F41B95">
        <w:rPr>
          <w:rFonts w:ascii="Cambria Math" w:hAnsi="Cambria Math" w:cs="Cambria Math"/>
          <w:color w:val="000000" w:themeColor="text1"/>
        </w:rPr>
        <w:instrText>∼</w:instrText>
      </w:r>
      <w:r w:rsidR="00F41B95">
        <w:rPr>
          <w:color w:val="000000" w:themeColor="text1"/>
        </w:rPr>
        <w:instrText>97%; r &gt; 0.9) DNAs. Application of the GeoChip to a contaminated groundwater microbial community indicated that environmental contaminants (prima…","author":[{"dropping-particle":"","family":"Shi","given":"Zhou","non-dropping-particle":"","parse-names":false,"suffix":""},{"dropping-particle":"","family":"Yin","given":"Huaqun","non-dropping-particle":"","parse-names":false,"suffix":""},{"dropping-particle":"","family":"Nostrand","given":"Joy D.","non-dropping-particle":"Van","parse-names":false,"suffix":""},{"dropping-particle":"","family":"Voordeckers","given":"James W.","non-dropping-particle":"","parse-names":false,"suffix":""},{"dropping-particle":"","family":"Tu","given":"Qichao","non-dropping-particle":"","parse-names":false,"suffix":""},{"dropping-particle":"","family":"Deng","given":"Ye","non-dropping-particle":"","parse-names":false,"suffix":""},{"dropping-particle":"","family":"Yuan","given":"Mengting","non-dropping-particle":"","parse-names":false,"suffix":""},{"dropping-particle":"","family":"Zhou","given":"Aifen","non-dropping-particle":"","parse-names":false,"suffix":""},{"dropping-particle":"","family":"Zhang","given":"Ping","non-dropping-particle":"","parse-names":false,"suffix":""},{"dropping-particle":"","family":"Xiao","given":"Naijia","non-dropping-particle":"","parse-names":false,"suffix":""},{"dropping-particle":"","family":"Ning","given":"Daliang","non-dropping-particle":"","parse-names":false,"suffix":""},{"dropping-particle":"","family":"He","given":"Zhili","non-dropping-particle":"","parse-names":false,"suffix":""},{"dropping-particle":"","family":"Wu","given":"Liyou","non-dropping-particle":"","parse-names":false,"suffix":""},{"dropping-particle":"","family":"Zhou","given":"Jizhong","non-dropping-particle":"","parse-names":false,"suffix":""}],"container-title":"mSystems","id":"ITEM-1","issue":"4","issued":{"date-parts":[["2019"]]},"title":"Functional Gene Array-Based Ultrasensitive and Quantitative Detection of Microbial Populations in Complex Communities","type":"article-journal","volume":"4"},"uris":["http://www.mendeley.com/documents/?uuid=3615d223-ca2f-42eb-9b32-3c0ea5ada5e9"]}],"mendeley":{"formattedCitation":"[19]","plainTextFormattedCitation":"[19]","previouslyFormattedCitation":"[18]"},"properties":{"noteIndex":0},"schema":"https://github.com/citation-style-language/schema/raw/master/csl-citation.json"}</w:instrText>
      </w:r>
      <w:r w:rsidRPr="0046274E">
        <w:rPr>
          <w:color w:val="000000" w:themeColor="text1"/>
        </w:rPr>
        <w:fldChar w:fldCharType="separate"/>
      </w:r>
      <w:r w:rsidR="00F41B95" w:rsidRPr="00F41B95">
        <w:rPr>
          <w:noProof/>
          <w:color w:val="000000" w:themeColor="text1"/>
        </w:rPr>
        <w:t>[19]</w:t>
      </w:r>
      <w:r w:rsidRPr="0046274E">
        <w:rPr>
          <w:color w:val="000000" w:themeColor="text1"/>
        </w:rPr>
        <w:fldChar w:fldCharType="end"/>
      </w:r>
      <w:r w:rsidRPr="0046274E">
        <w:rPr>
          <w:color w:val="000000" w:themeColor="text1"/>
        </w:rPr>
        <w:t xml:space="preserve">. </w:t>
      </w:r>
      <w:proofErr w:type="spellStart"/>
      <w:r w:rsidRPr="0046274E">
        <w:rPr>
          <w:color w:val="000000" w:themeColor="text1"/>
        </w:rPr>
        <w:t>Geochip</w:t>
      </w:r>
      <w:proofErr w:type="spellEnd"/>
      <w:r w:rsidRPr="0046274E">
        <w:rPr>
          <w:color w:val="000000" w:themeColor="text1"/>
        </w:rPr>
        <w:t xml:space="preserve"> has been widely used in various studies to understand the functional potential of complex communities across </w:t>
      </w:r>
      <w:r w:rsidRPr="0046274E">
        <w:rPr>
          <w:color w:val="000000" w:themeColor="text1"/>
        </w:rPr>
        <w:lastRenderedPageBreak/>
        <w:t xml:space="preserve">different environments </w:t>
      </w:r>
      <w:r w:rsidRPr="0046274E">
        <w:rPr>
          <w:color w:val="000000" w:themeColor="text1"/>
        </w:rPr>
        <w:fldChar w:fldCharType="begin" w:fldLock="1"/>
      </w:r>
      <w:r w:rsidR="00F41B95">
        <w:rPr>
          <w:color w:val="000000" w:themeColor="text1"/>
        </w:rPr>
        <w:instrText>ADDIN CSL_CITATION {"citationItems":[{"id":"ITEM-1","itemData":{"DOI":"10.1038/s41558-021-00989-9","ISSN":"1758-6798","abstract":"Unravelling the relationships between network complexity and stability under changing climate is a challenging topic in theoretical ecology that remains understudied in the field of microbial ecology. Here, we examined the effects of long-term experimental warming on the complexity and stability of molecular ecological networks in grassland soil microbial communities. Warming significantly increased network complexity, including network size, connectivity, connectance, average clustering coefficient, relative modularity and number of keystone species, as compared with the ambient control. Molecular ecological networks under warming became significantly more robust, with network stability strongly correlated with network complexity, supporting the central ecological belief that complexity begets stability. Furthermore, warming significantly strengthened the relationships of network structure to community functional potentials and key ecosystem functioning. These results indicate that preserving microbial ‘interactions’ is critical for ecosystem management and for projecting ecological consequences of future climate warming.","author":[{"dropping-particle":"","family":"Yuan","given":"Mengting Maggie","non-dropping-particle":"","parse-names":false,"suffix":""},{"dropping-particle":"","family":"Guo","given":"Xue","non-dropping-particle":"","parse-names":false,"suffix":""},{"dropping-particle":"","family":"Wu","given":"Linwei","non-dropping-particle":"","parse-names":false,"suffix":""},{"dropping-particle":"","family":"Zhang","given":"Ya","non-dropping-particle":"","parse-names":false,"suffix":""},{"dropping-particle":"","family":"Xiao","given":"Naijia","non-dropping-particle":"","parse-names":false,"suffix":""},{"dropping-particle":"","family":"Ning","given":"Daliang","non-dropping-particle":"","parse-names":false,"suffix":""},{"dropping-particle":"","family":"Shi","given":"Zhou","non-dropping-particle":"","parse-names":false,"suffix":""},{"dropping-particle":"","family":"Zhou","given":"Xishu","non-dropping-particle":"","parse-names":false,"suffix":""},{"dropping-particle":"","family":"Wu","given":"Liyou","non-dropping-particle":"","parse-names":false,"suffix":""},{"dropping-particle":"","family":"Yang","given":"Yunfeng","non-dropping-particle":"","parse-names":false,"suffix":""},{"dropping-particle":"","family":"Tiedje","given":"James M","non-dropping-particle":"","parse-names":false,"suffix":""},{"dropping-particle":"","family":"Zhou","given":"Jizhong","non-dropping-particle":"","parse-names":false,"suffix":""}],"container-title":"Nature Climate Change","id":"ITEM-1","issued":{"date-parts":[["2021"]]},"title":"Climate warming enhances microbial network complexity and stability","type":"article-journal"},"uris":["http://www.mendeley.com/documents/?uuid=ada486f6-7b05-45a3-9bea-7279611ba886"]},{"id":"ITEM-2","itemData":{"DOI":"10.1038/nclimate2940","ISSN":"17586798","abstract":"Microbial decomposition of soil carbon in high-latitude tundra underlain with permafrost is one of the most important, but poorly understood, potential positive feedbacks of greenhouse gas emissions from terrestrial ecosystems into the atmosphere in a warmer world. Using integrated metagenomic technologies, we showed that the microbial functional community structure in the active layer of tundra soil was significantly altered after only 1.5 years of warming, a rapid response demonstrating the high sensitivity of this ecosystem to warming. The abundances of microbial functional genes involved in both aerobic and anaerobic carbon decomposition were also markedly increased by this short-term warming. Consistent with this, ecosystem respiration (R eco) increased up to 38%. In addition, warming enhanced genes involved in nutrient cycling, which very likely contributed to an observed increase (30%) in gross primary productivity (GPP). However, the GPP increase did not offset the extra R eco, resulting in significantly more net carbon loss in warmed plots compared with control plots. Altogether, our results demonstrate the vulnerability of active-layer soil carbon in this permafrost-based tundra ecosystem to climate warming and the importance of microbial communities in mediating such vulnerability.","author":[{"dropping-particle":"","family":"Xue","given":"Kai","non-dropping-particle":"","parse-names":false,"suffix":""},{"dropping-particle":"","family":"Yuan","given":"Mengting M.","non-dropping-particle":"","parse-names":false,"suffix":""},{"dropping-particle":"","family":"Shi","given":"Zhou J.","non-dropping-particle":"","parse-names":false,"suffix":""},{"dropping-particle":"","family":"Qin","given":"Yujia","non-dropping-particle":"","parse-names":false,"suffix":""},{"dropping-particle":"","family":"Deng","given":"Ye","non-dropping-particle":"","parse-names":false,"suffix":""},{"dropping-particle":"","family":"Cheng","given":"Lei","non-dropping-particle":"","parse-names":false,"suffix":""},{"dropping-particle":"","family":"Wu","given":"Liyou","non-dropping-particle":"","parse-names":false,"suffix":""},{"dropping-particle":"","family":"He","given":"Zhili","non-dropping-particle":"","parse-names":false,"suffix":""},{"dropping-particle":"","family":"Nostrand","given":"Joy D.","non-dropping-particle":"Van","parse-names":false,"suffix":""},{"dropping-particle":"","family":"Bracho","given":"Rosvel","non-dropping-particle":"","parse-names":false,"suffix":""},{"dropping-particle":"","family":"Natali","given":"Susan","non-dropping-particle":"","parse-names":false,"suffix":""},{"dropping-particle":"","family":"Schuur","given":"Edward A.G.","non-dropping-particle":"","parse-names":false,"suffix":""},{"dropping-particle":"","family":"Luo","given":"Chengwei","non-dropping-particle":"","parse-names":false,"suffix":""},{"dropping-particle":"","family":"Konstantinidis","given":"Konstantinos T.","non-dropping-particle":"","parse-names":false,"suffix":""},{"dropping-particle":"","family":"Wang","given":"Qiong","non-dropping-particle":"","parse-names":false,"suffix":""},{"dropping-particle":"","family":"Cole","given":"James R.","non-dropping-particle":"","parse-names":false,"suffix":""},{"dropping-particle":"","family":"Tiedje","given":"James M.","non-dropping-particle":"","parse-names":false,"suffix":""},{"dropping-particle":"","family":"Luo","given":"Yiqi","non-dropping-particle":"","parse-names":false,"suffix":""},{"dropping-particle":"","family":"Zhou","given":"Jizhong","non-dropping-particle":"","parse-names":false,"suffix":""}],"container-title":"Nature Climate Change","id":"ITEM-2","issue":"6","issued":{"date-parts":[["2016"]]},"page":"595-600","title":"Tundra soil carbon is vulnerable to rapid microbial decomposition under climate warming","type":"article-journal","volume":"6"},"uris":["http://www.mendeley.com/documents/?uuid=00464c2c-ca66-4981-aedb-a9f93140285f"]},{"id":"ITEM-3","itemData":{"DOI":"10.1186/s40168-020-00978-8","ISSN":"20492618","PMID":"33482926","abstract":"Background: Soil methanogens participate in complex interactions, which determine the community structures and functions. Studies continue to seek the coexistence patterns of soil methanogens, influencing factors and the contribution to methane (CH4) production, which are regulated primarily by species interactions, and the functional significance of these interactions. Here, methane emissions were measured in rice paddies across the Asian continent, and the complex interactions involved in coexistence patterns of methanogenic archaeal communities were represented as pairwise links in co-occurrence networks. Results: The network topological properties, which were positively correlated with mean annual temperature, were the most important predictor of CH4 emissions among all the biotic and abiotic factors. The methanogenic groups involved in commonly co-occurring links among the 39 local networks contributed most to CH4 emission (53.3%), much higher than the contribution of methanogenic groups with endemic links (36.8%). The potential keystone taxa, belonging to Methanobacterium, Methanocella, Methanothrix, and Methanosarcina, possessed high linkages with the methane generation functional genes mcrA, fwdB, mtbA, and mtbC. Moreover, the commonly coexisting taxa showed a very different assembly pattern, with ~ 30% determinism and ~ 70% stochasticity. In contrast, a higher proportion of stochasticity (93~99%) characterized the assembly of endemically coexisting taxa. Conclusions: These results suggest that the coexistence patterns of microbes are closely tied to their functional significance, and the potential importance of common coexistence further imply that complex networks of interactions may contribute more than species diversity to soil functions. [MediaObject not available: see fulltext.]","author":[{"dropping-particle":"","family":"Li","given":"Dong","non-dropping-particle":"","parse-names":false,"suffix":""},{"dropping-particle":"","family":"Ni","given":"Haowei","non-dropping-particle":"","parse-names":false,"suffix":""},{"dropping-particle":"","family":"Jiao","given":"Shuo","non-dropping-particle":"","parse-names":false,"suffix":""},{"dropping-particle":"","family":"Lu","given":"Yahai","non-dropping-particle":"","parse-names":false,"suffix":""},{"dropping-particle":"","family":"Zhou","given":"Jizhong","non-dropping-particle":"","parse-names":false,"suffix":""},{"dropping-particle":"","family":"Sun","given":"Bo","non-dropping-particle":"","parse-names":false,"suffix":""},{"dropping-particle":"","family":"Liang","given":"Yuting","non-dropping-particle":"","parse-names":false,"suffix":""}],"container-title":"Microbiome","id":"ITEM-3","issue":"1","issued":{"date-parts":[["2021"]]},"page":"1-14","publisher":"Microbiome","title":"Coexistence patterns of soil methanogens are closely tied to methane generation and community assembly in rice paddies","type":"article-journal","volume":"9"},"uris":["http://www.mendeley.com/documents/?uuid=95bf6efb-25e9-4077-9dbf-33109429b56c"]}],"mendeley":{"formattedCitation":"[16,20,21]","plainTextFormattedCitation":"[16,20,21]","previouslyFormattedCitation":"[15,19,20]"},"properties":{"noteIndex":0},"schema":"https://github.com/citation-style-language/schema/raw/master/csl-citation.json"}</w:instrText>
      </w:r>
      <w:r w:rsidRPr="0046274E">
        <w:rPr>
          <w:color w:val="000000" w:themeColor="text1"/>
        </w:rPr>
        <w:fldChar w:fldCharType="separate"/>
      </w:r>
      <w:r w:rsidR="00F41B95" w:rsidRPr="00F41B95">
        <w:rPr>
          <w:noProof/>
          <w:color w:val="000000" w:themeColor="text1"/>
        </w:rPr>
        <w:t>[16,20,21]</w:t>
      </w:r>
      <w:r w:rsidRPr="0046274E">
        <w:rPr>
          <w:color w:val="000000" w:themeColor="text1"/>
        </w:rPr>
        <w:fldChar w:fldCharType="end"/>
      </w:r>
      <w:r w:rsidRPr="0046274E">
        <w:rPr>
          <w:color w:val="000000" w:themeColor="text1"/>
        </w:rPr>
        <w:t>. In this study, genes involved in 10 functional groups, including C, N, P, and S cycling, electron transfer and</w:t>
      </w:r>
      <w:r w:rsidRPr="0046274E" w:rsidDel="00CC2C93">
        <w:rPr>
          <w:color w:val="000000" w:themeColor="text1"/>
        </w:rPr>
        <w:t xml:space="preserve"> </w:t>
      </w:r>
      <w:r w:rsidRPr="0046274E">
        <w:rPr>
          <w:color w:val="000000" w:themeColor="text1"/>
        </w:rPr>
        <w:t xml:space="preserve">stress response were classified, and their frequency calculated. Sequence retrieval, probe design, microarray construction and imaging were described previously </w:t>
      </w:r>
      <w:r w:rsidRPr="0046274E">
        <w:rPr>
          <w:color w:val="000000" w:themeColor="text1"/>
        </w:rPr>
        <w:fldChar w:fldCharType="begin" w:fldLock="1"/>
      </w:r>
      <w:r w:rsidR="00F41B95">
        <w:rPr>
          <w:color w:val="000000" w:themeColor="text1"/>
        </w:rPr>
        <w:instrText>ADDIN CSL_CITATION {"citationItems":[{"id":"ITEM-1","itemData":{"DOI":"10.1111/1755-0998.12239","ISSN":"17550998","PMID":"24520909","abstract":"Micro-organisms play critical roles in many important biogeochemical processes in the Earth's biosphere. However, understanding and characterizing the functional capacity of microbial communities are still difficult due to the extremely diverse and often uncultivable nature of most micro-organisms. In this study, we developed a new functional gene array, GeoChip 4, for analysing the functional diversity, composition, structure, metabolic potential/activity and dynamics of microbial communities. GeoChip 4 contained approximately 82 000 probes covering 141 995 coding sequences from 410 functional gene families related to microbial carbon (C), nitrogen (N), sulphur (S), and phosphorus (P) cycling, energy metabolism, antibiotic resistance, metal resistance/reduction, organic remediation, stress responses, bacteriophage and virulence. A total of 173 archaeal, 4138 bacterial, 404 eukaryotic and 252 viral strains were targeted, providing the ability to analyse targeted functional gene families of micro-organisms included in all four domains. Experimental assessment using different amounts of DNA suggested that as little as 500 ng environmental DNA was required for good hybridization, and the signal intensities detected were well correlated with the DNA amount used. GeoChip 4 was then applied to study the effect of long-term warming on soil microbial communities at a Central Oklahoma site, with results indicating that microbial communities respond to long-term warming by enriching carbon degradation, nutrient cycling (nitrogen and phosphorous) and stress response gene families. To the best of our knowledge, GeoChip 4 is the most comprehensive functional gene array for microbial community analysis. © 2014 John Wiley &amp; Sons Ltd.","author":[{"dropping-particle":"","family":"Tu","given":"Qichao","non-dropping-particle":"","parse-names":false,"suffix":""},{"dropping-particle":"","family":"Yu","given":"Hao","non-dropping-particle":"","parse-names":false,"suffix":""},{"dropping-particle":"","family":"He","given":"Zhili","non-dropping-particle":"","parse-names":false,"suffix":""},{"dropping-particle":"","family":"Deng","given":"Ye","non-dropping-particle":"","parse-names":false,"suffix":""},{"dropping-particle":"","family":"Wu","given":"Liyou","non-dropping-particle":"","parse-names":false,"suffix":""},{"dropping-particle":"","family":"Nostrand","given":"Joy D.","non-dropping-particle":"Van","parse-names":false,"suffix":""},{"dropping-particle":"","family":"Zhou","given":"Aifen","non-dropping-particle":"","parse-names":false,"suffix":""},{"dropping-particle":"","family":"Voordeckers","given":"James","non-dropping-particle":"","parse-names":false,"suffix":""},{"dropping-particle":"","family":"Lee","given":"Yong Jin","non-dropping-particle":"","parse-names":false,"suffix":""},{"dropping-particle":"","family":"Qin","given":"Yujia","non-dropping-particle":"","parse-names":false,"suffix":""},{"dropping-particle":"","family":"Hemme","given":"Christopher L.","non-dropping-particle":"","parse-names":false,"suffix":""},{"dropping-particle":"","family":"Shi","given":"Zhou","non-dropping-particle":"","parse-names":false,"suffix":""},{"dropping-particle":"","family":"Xue","given":"Kai","non-dropping-particle":"","parse-names":false,"suffix":""},{"dropping-particle":"","family":"Yuan","given":"Tong","non-dropping-particle":"","parse-names":false,"suffix":""},{"dropping-particle":"","family":"Wang","given":"Aijie","non-dropping-particle":"","parse-names":false,"suffix":""},{"dropping-particle":"","family":"Zhou","given":"Jizhong","non-dropping-particle":"","parse-names":false,"suffix":""}],"container-title":"Molecular Ecology Resources","id":"ITEM-1","issue":"5","issued":{"date-parts":[["2014"]]},"page":"914-928","title":"GeoChip 4: A functional gene-array-based high-throughput environmental technology for microbial community analysis","type":"article-journal","volume":"14"},"uris":["http://www.mendeley.com/documents/?uuid=987adde8-680b-41ce-a591-a8dc788a3aea"]}],"mendeley":{"formattedCitation":"[18]","plainTextFormattedCitation":"[18]","previouslyFormattedCitation":"[17]"},"properties":{"noteIndex":0},"schema":"https://github.com/citation-style-language/schema/raw/master/csl-citation.json"}</w:instrText>
      </w:r>
      <w:r w:rsidRPr="0046274E">
        <w:rPr>
          <w:color w:val="000000" w:themeColor="text1"/>
        </w:rPr>
        <w:fldChar w:fldCharType="separate"/>
      </w:r>
      <w:r w:rsidR="00F41B95" w:rsidRPr="00F41B95">
        <w:rPr>
          <w:noProof/>
          <w:color w:val="000000" w:themeColor="text1"/>
        </w:rPr>
        <w:t>[18]</w:t>
      </w:r>
      <w:r w:rsidRPr="0046274E">
        <w:rPr>
          <w:color w:val="000000" w:themeColor="text1"/>
        </w:rPr>
        <w:fldChar w:fldCharType="end"/>
      </w:r>
      <w:r w:rsidRPr="0046274E">
        <w:rPr>
          <w:color w:val="000000" w:themeColor="text1"/>
        </w:rPr>
        <w:t xml:space="preserve">. Details for DNA labeling, hybridization, image processing and data processing were performed as described in Cheng et al. </w:t>
      </w:r>
      <w:r w:rsidRPr="0046274E">
        <w:rPr>
          <w:color w:val="000000" w:themeColor="text1"/>
        </w:rPr>
        <w:fldChar w:fldCharType="begin" w:fldLock="1"/>
      </w:r>
      <w:r w:rsidR="00F41B95">
        <w:rPr>
          <w:color w:val="000000" w:themeColor="text1"/>
        </w:rPr>
        <w:instrText>ADDIN CSL_CITATION {"citationItems":[{"id":"ITEM-1","itemData":{"DOI":"10.1038/ismej.2017.48","ISSN":"17517370","PMID":"28430189","abstract":"Soil organic matter (SOM) stocks contain nearly three times as much carbon (C) as the atmosphere and changes in soil C stocks may have a major impact on future atmospheric carbon dioxide concentrations and climate. Over the past two decades, much research has been devoted to examining the influence of warming on SOM decomposition in topsoil. Most SOM, however, is old and stored in subsoil. The fate of subsoil SOM under future warming remains highly uncertain. Here, by combining a long-term field warming experiment and a meta-analysis study, we showed that warming significantly increased SOM decomposition in subsoil. We also showed that a decade of warming promoted decomposition of subsoil SOM with turnover times of decades to millennia in a tall grass prairie and this effect was largely associated with shifts in the functional gene structure of microbial communities. By coupling stable isotope probing with metagenomics, we found that microbial communities in warmed soils possessed a higher relative abundance of key functional genes involved in the degradation of organic materials with varying recalcitrance than those in control soils. These findings suggest warming may considerably alter the stability of the vast pool of old SOM in subsoil, contributing to the long-term positive feedback between the C cycle and climate.","author":[{"dropping-particle":"","family":"Cheng","given":"Lei","non-dropping-particle":"","parse-names":false,"suffix":""},{"dropping-particle":"","family":"Zhang","given":"Naifang","non-dropping-particle":"","parse-names":false,"suffix":""},{"dropping-particle":"","family":"Yuan","given":"Mengting","non-dropping-particle":"","parse-names":false,"suffix":""},{"dropping-particle":"","family":"Xiao","given":"Jing","non-dropping-particle":"","parse-names":false,"suffix":""},{"dropping-particle":"","family":"Qin","given":"Yujia","non-dropping-particle":"","parse-names":false,"suffix":""},{"dropping-particle":"","family":"Deng","given":"Ye","non-dropping-particle":"","parse-names":false,"suffix":""},{"dropping-particle":"","family":"Tu","given":"Qichao","non-dropping-particle":"","parse-names":false,"suffix":""},{"dropping-particle":"","family":"Xue","given":"Kai","non-dropping-particle":"","parse-names":false,"suffix":""},{"dropping-particle":"","family":"Nostrand","given":"Joy D.","non-dropping-particle":"Van","parse-names":false,"suffix":""},{"dropping-particle":"","family":"Wu","given":"Liyou","non-dropping-particle":"","parse-names":false,"suffix":""},{"dropping-particle":"","family":"He","given":"Zhili","non-dropping-particle":"","parse-names":false,"suffix":""},{"dropping-particle":"","family":"Zhou","given":"Xuhui","non-dropping-particle":"","parse-names":false,"suffix":""},{"dropping-particle":"","family":"Leigh","given":"Mary Beth","non-dropping-particle":"","parse-names":false,"suffix":""},{"dropping-particle":"","family":"Konstantinidis","given":"Konstantinos T.","non-dropping-particle":"","parse-names":false,"suffix":""},{"dropping-particle":"","family":"Schuur","given":"Edward A.G.","non-dropping-particle":"","parse-names":false,"suffix":""},{"dropping-particle":"","family":"Luo","given":"Yiqi","non-dropping-particle":"","parse-names":false,"suffix":""},{"dropping-particle":"","family":"Tiedje","given":"James M.","non-dropping-particle":"","parse-names":false,"suffix":""},{"dropping-particle":"","family":"Zhou","given":"Jizhong","non-dropping-particle":"","parse-names":false,"suffix":""}],"container-title":"ISME Journal","id":"ITEM-1","issue":"8","issued":{"date-parts":[["2017"]]},"page":"1825-1835","publisher":"Nature Publishing Group","title":"Warming enhances old organic carbon decomposition through altering functional microbial communities","type":"article-journal","volume":"11"},"uris":["http://www.mendeley.com/documents/?uuid=a381ccc1-4151-4cb7-9e0e-c7c82d98975e"]}],"mendeley":{"formattedCitation":"[22]","plainTextFormattedCitation":"[22]","previouslyFormattedCitation":"[21]"},"properties":{"noteIndex":0},"schema":"https://github.com/citation-style-language/schema/raw/master/csl-citation.json"}</w:instrText>
      </w:r>
      <w:r w:rsidRPr="0046274E">
        <w:rPr>
          <w:color w:val="000000" w:themeColor="text1"/>
        </w:rPr>
        <w:fldChar w:fldCharType="separate"/>
      </w:r>
      <w:r w:rsidR="00F41B95" w:rsidRPr="00F41B95">
        <w:rPr>
          <w:noProof/>
          <w:color w:val="000000" w:themeColor="text1"/>
        </w:rPr>
        <w:t>[22]</w:t>
      </w:r>
      <w:r w:rsidRPr="0046274E">
        <w:rPr>
          <w:color w:val="000000" w:themeColor="text1"/>
        </w:rPr>
        <w:fldChar w:fldCharType="end"/>
      </w:r>
      <w:r w:rsidRPr="0046274E">
        <w:rPr>
          <w:color w:val="000000" w:themeColor="text1"/>
        </w:rPr>
        <w:t>.</w:t>
      </w:r>
    </w:p>
    <w:p w14:paraId="368EF561" w14:textId="0988DD20" w:rsidR="00C559FF" w:rsidRPr="002A6F32" w:rsidRDefault="00612D76" w:rsidP="00212D56">
      <w:pPr>
        <w:suppressLineNumbers/>
        <w:spacing w:line="480" w:lineRule="auto"/>
        <w:rPr>
          <w:b/>
          <w:bCs/>
          <w:color w:val="000000" w:themeColor="text1"/>
        </w:rPr>
      </w:pPr>
      <w:r>
        <w:rPr>
          <w:rStyle w:val="tlid-translation"/>
          <w:color w:val="000000" w:themeColor="text1"/>
          <w:lang w:val="en"/>
        </w:rPr>
        <w:br w:type="page"/>
      </w:r>
      <w:r w:rsidR="00580544">
        <w:rPr>
          <w:noProof/>
          <w:lang w:eastAsia="zh-CN"/>
        </w:rPr>
        <w:lastRenderedPageBreak/>
        <w:drawing>
          <wp:inline distT="0" distB="0" distL="0" distR="0" wp14:anchorId="12A50851" wp14:editId="45CE497F">
            <wp:extent cx="5274310" cy="4330700"/>
            <wp:effectExtent l="0" t="0" r="2540" b="0"/>
            <wp:docPr id="4"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330700"/>
                    </a:xfrm>
                    <a:prstGeom prst="rect">
                      <a:avLst/>
                    </a:prstGeom>
                    <a:noFill/>
                    <a:ln>
                      <a:noFill/>
                    </a:ln>
                  </pic:spPr>
                </pic:pic>
              </a:graphicData>
            </a:graphic>
          </wp:inline>
        </w:drawing>
      </w:r>
    </w:p>
    <w:p w14:paraId="0A91A10D" w14:textId="51E48EF6" w:rsidR="00114D8D" w:rsidRPr="002A6F32" w:rsidRDefault="00C559FF" w:rsidP="00212D56">
      <w:pPr>
        <w:suppressLineNumbers/>
        <w:rPr>
          <w:rStyle w:val="tlid-translation"/>
          <w:b/>
          <w:bCs/>
          <w:color w:val="000000" w:themeColor="text1"/>
          <w:lang w:val="en"/>
        </w:rPr>
      </w:pPr>
      <w:r w:rsidRPr="002A6F32">
        <w:rPr>
          <w:b/>
          <w:bCs/>
          <w:color w:val="000000" w:themeColor="text1"/>
        </w:rPr>
        <w:t xml:space="preserve">Figure </w:t>
      </w:r>
      <w:r w:rsidR="007D1BC6">
        <w:rPr>
          <w:b/>
          <w:bCs/>
          <w:color w:val="000000" w:themeColor="text1"/>
        </w:rPr>
        <w:t>S</w:t>
      </w:r>
      <w:r w:rsidRPr="002A6F32">
        <w:rPr>
          <w:b/>
          <w:bCs/>
          <w:color w:val="000000" w:themeColor="text1"/>
        </w:rPr>
        <w:t>1.</w:t>
      </w:r>
      <w:r w:rsidRPr="002A6F32">
        <w:rPr>
          <w:b/>
          <w:color w:val="000000" w:themeColor="text1"/>
        </w:rPr>
        <w:t xml:space="preserve"> </w:t>
      </w:r>
      <w:r w:rsidRPr="002A6F32">
        <w:rPr>
          <w:color w:val="000000" w:themeColor="text1"/>
        </w:rPr>
        <w:t>Location</w:t>
      </w:r>
      <w:r w:rsidR="0001207D" w:rsidRPr="002A6F32">
        <w:rPr>
          <w:color w:val="000000" w:themeColor="text1"/>
        </w:rPr>
        <w:t>s</w:t>
      </w:r>
      <w:r w:rsidRPr="002A6F32">
        <w:rPr>
          <w:color w:val="000000" w:themeColor="text1"/>
        </w:rPr>
        <w:t xml:space="preserve"> of soil sampling sites from Chinese National Ecosystem Research Network (CERN) in China (Supplementary Table 1). FQ, </w:t>
      </w:r>
      <w:proofErr w:type="spellStart"/>
      <w:r w:rsidRPr="002A6F32">
        <w:rPr>
          <w:color w:val="000000" w:themeColor="text1"/>
        </w:rPr>
        <w:t>Fengqiu</w:t>
      </w:r>
      <w:proofErr w:type="spellEnd"/>
      <w:r w:rsidRPr="002A6F32">
        <w:rPr>
          <w:color w:val="000000" w:themeColor="text1"/>
        </w:rPr>
        <w:t xml:space="preserve">; CW, </w:t>
      </w:r>
      <w:proofErr w:type="spellStart"/>
      <w:r w:rsidRPr="002A6F32">
        <w:rPr>
          <w:color w:val="000000" w:themeColor="text1"/>
        </w:rPr>
        <w:t>Changwu</w:t>
      </w:r>
      <w:proofErr w:type="spellEnd"/>
      <w:r w:rsidRPr="002A6F32">
        <w:rPr>
          <w:color w:val="000000" w:themeColor="text1"/>
        </w:rPr>
        <w:t xml:space="preserve">; YT, </w:t>
      </w:r>
      <w:proofErr w:type="spellStart"/>
      <w:r w:rsidRPr="002A6F32">
        <w:rPr>
          <w:color w:val="000000" w:themeColor="text1"/>
        </w:rPr>
        <w:t>Yangting</w:t>
      </w:r>
      <w:proofErr w:type="spellEnd"/>
      <w:r w:rsidRPr="002A6F32">
        <w:rPr>
          <w:color w:val="000000" w:themeColor="text1"/>
        </w:rPr>
        <w:t xml:space="preserve">; QY, </w:t>
      </w:r>
      <w:proofErr w:type="spellStart"/>
      <w:r w:rsidRPr="002A6F32">
        <w:rPr>
          <w:color w:val="000000" w:themeColor="text1"/>
        </w:rPr>
        <w:t>Qiyang</w:t>
      </w:r>
      <w:proofErr w:type="spellEnd"/>
      <w:r w:rsidRPr="002A6F32">
        <w:rPr>
          <w:color w:val="000000" w:themeColor="text1"/>
        </w:rPr>
        <w:t xml:space="preserve">; FK, </w:t>
      </w:r>
      <w:proofErr w:type="spellStart"/>
      <w:r w:rsidRPr="002A6F32">
        <w:rPr>
          <w:color w:val="000000" w:themeColor="text1"/>
        </w:rPr>
        <w:t>Fukang</w:t>
      </w:r>
      <w:proofErr w:type="spellEnd"/>
      <w:r w:rsidRPr="002A6F32">
        <w:rPr>
          <w:color w:val="000000" w:themeColor="text1"/>
        </w:rPr>
        <w:t>.</w:t>
      </w:r>
      <w:r w:rsidR="00114D8D">
        <w:rPr>
          <w:color w:val="000000" w:themeColor="text1"/>
        </w:rPr>
        <w:br w:type="page"/>
      </w:r>
      <w:r w:rsidR="00114D8D">
        <w:rPr>
          <w:noProof/>
          <w:lang w:eastAsia="zh-CN"/>
        </w:rPr>
        <w:lastRenderedPageBreak/>
        <w:drawing>
          <wp:inline distT="0" distB="0" distL="0" distR="0" wp14:anchorId="2EEE2EA0" wp14:editId="027F73B7">
            <wp:extent cx="5274310" cy="2621915"/>
            <wp:effectExtent l="0" t="0" r="2540" b="6985"/>
            <wp:docPr id="11" name="图片 1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 散点图&#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621915"/>
                    </a:xfrm>
                    <a:prstGeom prst="rect">
                      <a:avLst/>
                    </a:prstGeom>
                    <a:noFill/>
                    <a:ln>
                      <a:noFill/>
                    </a:ln>
                  </pic:spPr>
                </pic:pic>
              </a:graphicData>
            </a:graphic>
          </wp:inline>
        </w:drawing>
      </w:r>
    </w:p>
    <w:p w14:paraId="0FDC1F9B" w14:textId="612D8070" w:rsidR="00114D8D" w:rsidRDefault="00114D8D" w:rsidP="00212D56">
      <w:pPr>
        <w:suppressLineNumbers/>
        <w:rPr>
          <w:rStyle w:val="tlid-translation"/>
          <w:color w:val="000000" w:themeColor="text1"/>
          <w:lang w:val="en"/>
        </w:rPr>
      </w:pPr>
      <w:r w:rsidRPr="002A6F32">
        <w:rPr>
          <w:rStyle w:val="tlid-translation"/>
          <w:b/>
          <w:bCs/>
          <w:color w:val="000000" w:themeColor="text1"/>
          <w:lang w:val="en"/>
        </w:rPr>
        <w:t xml:space="preserve">Figure </w:t>
      </w:r>
      <w:r w:rsidR="007D1BC6">
        <w:rPr>
          <w:rStyle w:val="tlid-translation"/>
          <w:b/>
          <w:bCs/>
          <w:color w:val="000000" w:themeColor="text1"/>
          <w:lang w:val="en"/>
        </w:rPr>
        <w:t>S</w:t>
      </w:r>
      <w:r>
        <w:rPr>
          <w:rStyle w:val="tlid-translation"/>
          <w:rFonts w:hint="eastAsia"/>
          <w:b/>
          <w:bCs/>
          <w:color w:val="000000" w:themeColor="text1"/>
          <w:lang w:val="en" w:eastAsia="zh-CN"/>
        </w:rPr>
        <w:t>2</w:t>
      </w:r>
      <w:r w:rsidRPr="002A6F32">
        <w:rPr>
          <w:b/>
          <w:bCs/>
          <w:color w:val="000000" w:themeColor="text1"/>
        </w:rPr>
        <w:t>.</w:t>
      </w:r>
      <w:r w:rsidRPr="002A6F32">
        <w:rPr>
          <w:b/>
          <w:color w:val="000000" w:themeColor="text1"/>
        </w:rPr>
        <w:t xml:space="preserve"> </w:t>
      </w:r>
      <w:r w:rsidRPr="002A6F32">
        <w:rPr>
          <w:rStyle w:val="tlid-translation"/>
          <w:color w:val="000000" w:themeColor="text1"/>
          <w:lang w:val="en"/>
        </w:rPr>
        <w:t xml:space="preserve">The pairwise correlation between the </w:t>
      </w:r>
      <w:r w:rsidRPr="002A6F32">
        <w:rPr>
          <w:rStyle w:val="tlid-translation"/>
          <w:color w:val="000000" w:themeColor="text1"/>
          <w:lang w:val="en" w:eastAsia="zh-CN"/>
        </w:rPr>
        <w:t>b</w:t>
      </w:r>
      <w:r w:rsidRPr="002A6F32">
        <w:rPr>
          <w:rStyle w:val="tlid-translation"/>
          <w:color w:val="000000" w:themeColor="text1"/>
          <w:lang w:val="en"/>
        </w:rPr>
        <w:t xml:space="preserve">iodiversity and </w:t>
      </w:r>
      <w:proofErr w:type="spellStart"/>
      <w:r w:rsidRPr="002A6F32">
        <w:rPr>
          <w:rStyle w:val="tlid-translation"/>
          <w:color w:val="000000" w:themeColor="text1"/>
          <w:lang w:val="en"/>
        </w:rPr>
        <w:t>Bioref</w:t>
      </w:r>
      <w:proofErr w:type="spellEnd"/>
      <w:r w:rsidRPr="002A6F32">
        <w:rPr>
          <w:rStyle w:val="tlid-translation"/>
          <w:color w:val="000000" w:themeColor="text1"/>
          <w:lang w:val="en"/>
        </w:rPr>
        <w:t xml:space="preserve"> (</w:t>
      </w:r>
      <w:proofErr w:type="spellStart"/>
      <w:r w:rsidRPr="002A6F32">
        <w:rPr>
          <w:rStyle w:val="tlid-translation"/>
          <w:color w:val="000000" w:themeColor="text1"/>
          <w:lang w:val="en"/>
        </w:rPr>
        <w:t>Biorichness</w:t>
      </w:r>
      <w:proofErr w:type="spellEnd"/>
      <w:r w:rsidRPr="002A6F32">
        <w:rPr>
          <w:rStyle w:val="tlid-translation"/>
          <w:color w:val="000000" w:themeColor="text1"/>
          <w:lang w:val="en"/>
        </w:rPr>
        <w:t xml:space="preserve">, </w:t>
      </w:r>
      <w:proofErr w:type="spellStart"/>
      <w:r w:rsidRPr="002A6F32">
        <w:rPr>
          <w:rStyle w:val="tlid-translation"/>
          <w:color w:val="000000" w:themeColor="text1"/>
          <w:lang w:val="en"/>
        </w:rPr>
        <w:t>Bioshannon</w:t>
      </w:r>
      <w:proofErr w:type="spellEnd"/>
      <w:r w:rsidRPr="002A6F32">
        <w:rPr>
          <w:rStyle w:val="tlid-translation"/>
          <w:color w:val="000000" w:themeColor="text1"/>
          <w:lang w:val="en"/>
        </w:rPr>
        <w:t xml:space="preserve">, and </w:t>
      </w:r>
      <w:proofErr w:type="spellStart"/>
      <w:r w:rsidRPr="002A6F32">
        <w:rPr>
          <w:rStyle w:val="tlid-translation"/>
          <w:color w:val="000000" w:themeColor="text1"/>
          <w:lang w:val="en"/>
        </w:rPr>
        <w:t>Bioevenness</w:t>
      </w:r>
      <w:proofErr w:type="spellEnd"/>
      <w:r w:rsidRPr="002A6F32">
        <w:rPr>
          <w:rStyle w:val="tlid-translation"/>
          <w:color w:val="000000" w:themeColor="text1"/>
          <w:lang w:val="en"/>
        </w:rPr>
        <w:t xml:space="preserve">). For the specific calculation method and meaning of each indicator, refer to the Method section of belowground biodiversity index. </w:t>
      </w:r>
      <w:r w:rsidRPr="002A6F32">
        <w:rPr>
          <w:rStyle w:val="tlid-translation"/>
          <w:bCs/>
          <w:color w:val="000000" w:themeColor="text1"/>
          <w:lang w:val="en"/>
        </w:rPr>
        <w:t xml:space="preserve">Blue dots represent samples from low resource treatments, while </w:t>
      </w:r>
      <w:r w:rsidRPr="002A6F32">
        <w:rPr>
          <w:rStyle w:val="tlid-translation"/>
          <w:bCs/>
          <w:color w:val="000000" w:themeColor="text1"/>
          <w:lang w:val="en" w:eastAsia="zh-CN"/>
        </w:rPr>
        <w:t>r</w:t>
      </w:r>
      <w:r w:rsidRPr="002A6F32">
        <w:rPr>
          <w:rStyle w:val="tlid-translation"/>
          <w:bCs/>
          <w:color w:val="000000" w:themeColor="text1"/>
          <w:lang w:val="en"/>
        </w:rPr>
        <w:t>ed dots represent samples from high resource treatments</w:t>
      </w:r>
      <w:r w:rsidRPr="002A6F32">
        <w:rPr>
          <w:rStyle w:val="tlid-translation"/>
          <w:color w:val="000000" w:themeColor="text1"/>
          <w:lang w:val="en"/>
        </w:rPr>
        <w:t xml:space="preserve">. Blue and red lines represent the significant relationships in low and high resource environments, respectively. *, </w:t>
      </w:r>
      <w:r w:rsidRPr="002A6F32">
        <w:rPr>
          <w:i/>
          <w:color w:val="000000" w:themeColor="text1"/>
        </w:rPr>
        <w:t>P</w:t>
      </w:r>
      <w:r w:rsidRPr="002A6F32">
        <w:rPr>
          <w:rStyle w:val="tlid-translation"/>
          <w:color w:val="000000" w:themeColor="text1"/>
          <w:lang w:val="en"/>
        </w:rPr>
        <w:t xml:space="preserve"> &lt;0.05; **, </w:t>
      </w:r>
      <w:r w:rsidRPr="002A6F32">
        <w:rPr>
          <w:i/>
          <w:color w:val="000000" w:themeColor="text1"/>
        </w:rPr>
        <w:t>P</w:t>
      </w:r>
      <w:r w:rsidRPr="002A6F32">
        <w:rPr>
          <w:rStyle w:val="tlid-translation"/>
          <w:color w:val="000000" w:themeColor="text1"/>
          <w:lang w:val="en"/>
        </w:rPr>
        <w:t xml:space="preserve"> &lt;0.01; ***, </w:t>
      </w:r>
      <w:r w:rsidRPr="002A6F32">
        <w:rPr>
          <w:i/>
          <w:color w:val="000000" w:themeColor="text1"/>
        </w:rPr>
        <w:t>P</w:t>
      </w:r>
      <w:r w:rsidRPr="002A6F32">
        <w:rPr>
          <w:rStyle w:val="tlid-translation"/>
          <w:color w:val="000000" w:themeColor="text1"/>
          <w:lang w:val="en"/>
        </w:rPr>
        <w:t xml:space="preserve"> &lt;0.001.</w:t>
      </w:r>
      <w:r>
        <w:rPr>
          <w:rStyle w:val="tlid-translation"/>
          <w:color w:val="000000" w:themeColor="text1"/>
          <w:lang w:val="en"/>
        </w:rPr>
        <w:br w:type="page"/>
      </w:r>
    </w:p>
    <w:p w14:paraId="0AB53369" w14:textId="77777777" w:rsidR="00114D8D" w:rsidRPr="002A6F32" w:rsidRDefault="00114D8D" w:rsidP="00212D56">
      <w:pPr>
        <w:suppressLineNumbers/>
        <w:spacing w:line="480" w:lineRule="auto"/>
        <w:jc w:val="center"/>
        <w:rPr>
          <w:b/>
          <w:bCs/>
          <w:color w:val="000000" w:themeColor="text1"/>
        </w:rPr>
      </w:pPr>
      <w:r>
        <w:rPr>
          <w:noProof/>
          <w:lang w:eastAsia="zh-CN"/>
        </w:rPr>
        <w:lastRenderedPageBreak/>
        <w:drawing>
          <wp:inline distT="0" distB="0" distL="0" distR="0" wp14:anchorId="6E86E0CF" wp14:editId="476B6148">
            <wp:extent cx="5274310" cy="5051425"/>
            <wp:effectExtent l="0" t="0" r="2540" b="0"/>
            <wp:docPr id="14" name="图片 1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表&#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5051425"/>
                    </a:xfrm>
                    <a:prstGeom prst="rect">
                      <a:avLst/>
                    </a:prstGeom>
                    <a:noFill/>
                    <a:ln>
                      <a:noFill/>
                    </a:ln>
                  </pic:spPr>
                </pic:pic>
              </a:graphicData>
            </a:graphic>
          </wp:inline>
        </w:drawing>
      </w:r>
    </w:p>
    <w:p w14:paraId="7639AE91" w14:textId="77777777" w:rsidR="00976C6B" w:rsidRDefault="00114D8D" w:rsidP="00212D56">
      <w:pPr>
        <w:suppressLineNumbers/>
        <w:rPr>
          <w:rStyle w:val="tlid-translation"/>
          <w:color w:val="000000" w:themeColor="text1"/>
          <w:lang w:val="en"/>
        </w:rPr>
      </w:pPr>
      <w:r w:rsidRPr="002A6F32">
        <w:rPr>
          <w:b/>
          <w:bCs/>
          <w:color w:val="000000" w:themeColor="text1"/>
        </w:rPr>
        <w:t xml:space="preserve">Figure </w:t>
      </w:r>
      <w:r w:rsidR="007D1BC6">
        <w:rPr>
          <w:b/>
          <w:bCs/>
          <w:color w:val="000000" w:themeColor="text1"/>
        </w:rPr>
        <w:t>S</w:t>
      </w:r>
      <w:r>
        <w:rPr>
          <w:rFonts w:hint="eastAsia"/>
          <w:b/>
          <w:bCs/>
          <w:color w:val="000000" w:themeColor="text1"/>
          <w:lang w:eastAsia="zh-CN"/>
        </w:rPr>
        <w:t>3</w:t>
      </w:r>
      <w:r w:rsidRPr="002A6F32">
        <w:rPr>
          <w:b/>
          <w:color w:val="000000" w:themeColor="text1"/>
        </w:rPr>
        <w:t xml:space="preserve">. </w:t>
      </w:r>
      <w:r w:rsidRPr="002A6F32">
        <w:rPr>
          <w:rFonts w:eastAsia="Times New Roman"/>
          <w:color w:val="000000" w:themeColor="text1"/>
        </w:rPr>
        <w:t>The relationship between biodiversity and richness, Shannon, and evenness index of soil bacterial, fungal, protist</w:t>
      </w:r>
      <w:r w:rsidR="007D1BC6">
        <w:rPr>
          <w:rFonts w:eastAsia="Times New Roman"/>
          <w:color w:val="000000" w:themeColor="text1"/>
        </w:rPr>
        <w:t xml:space="preserve"> </w:t>
      </w:r>
      <w:r w:rsidRPr="002A6F32">
        <w:rPr>
          <w:rFonts w:eastAsia="Times New Roman"/>
          <w:color w:val="000000" w:themeColor="text1"/>
        </w:rPr>
        <w:t xml:space="preserve">and nematode </w:t>
      </w:r>
      <w:r w:rsidRPr="002A6F32">
        <w:rPr>
          <w:color w:val="000000" w:themeColor="text1"/>
        </w:rPr>
        <w:t>communities</w:t>
      </w:r>
      <w:r w:rsidRPr="002A6F32">
        <w:rPr>
          <w:rFonts w:eastAsia="Times New Roman"/>
          <w:color w:val="000000" w:themeColor="text1"/>
        </w:rPr>
        <w:t xml:space="preserve">. </w:t>
      </w:r>
      <w:r w:rsidRPr="002A6F32">
        <w:rPr>
          <w:rStyle w:val="tlid-translation"/>
          <w:bCs/>
          <w:color w:val="000000" w:themeColor="text1"/>
          <w:lang w:val="en"/>
        </w:rPr>
        <w:t>Blue dots represent samples from low resource sites, while red dots represent samples from high resource sites</w:t>
      </w:r>
      <w:r w:rsidRPr="002A6F32">
        <w:rPr>
          <w:rStyle w:val="tlid-translation"/>
          <w:color w:val="000000" w:themeColor="text1"/>
          <w:lang w:val="en"/>
        </w:rPr>
        <w:t xml:space="preserve">. Blue and red lines represent the significant relationships in low and high resource environments, respectively. *, </w:t>
      </w:r>
      <w:r w:rsidRPr="002A6F32">
        <w:rPr>
          <w:i/>
          <w:color w:val="000000" w:themeColor="text1"/>
        </w:rPr>
        <w:t>P</w:t>
      </w:r>
      <w:r w:rsidRPr="002A6F32">
        <w:rPr>
          <w:rStyle w:val="tlid-translation"/>
          <w:color w:val="000000" w:themeColor="text1"/>
          <w:lang w:val="en"/>
        </w:rPr>
        <w:t xml:space="preserve"> &lt;0.05; **, </w:t>
      </w:r>
      <w:r w:rsidRPr="002A6F32">
        <w:rPr>
          <w:i/>
          <w:color w:val="000000" w:themeColor="text1"/>
        </w:rPr>
        <w:t>P</w:t>
      </w:r>
      <w:r w:rsidRPr="002A6F32">
        <w:rPr>
          <w:rStyle w:val="tlid-translation"/>
          <w:color w:val="000000" w:themeColor="text1"/>
          <w:lang w:val="en"/>
        </w:rPr>
        <w:t xml:space="preserve"> &lt;0.01; ***, </w:t>
      </w:r>
      <w:r w:rsidRPr="002A6F32">
        <w:rPr>
          <w:i/>
          <w:color w:val="000000" w:themeColor="text1"/>
        </w:rPr>
        <w:t>P</w:t>
      </w:r>
      <w:r w:rsidRPr="002A6F32">
        <w:rPr>
          <w:rStyle w:val="tlid-translation"/>
          <w:color w:val="000000" w:themeColor="text1"/>
          <w:lang w:val="en"/>
        </w:rPr>
        <w:t xml:space="preserve"> &lt;0.001.</w:t>
      </w:r>
    </w:p>
    <w:p w14:paraId="7D6A4018" w14:textId="555EDDE6" w:rsidR="00543E11" w:rsidRDefault="00A1295F" w:rsidP="00212D56">
      <w:pPr>
        <w:suppressLineNumbers/>
        <w:rPr>
          <w:color w:val="000000" w:themeColor="text1"/>
        </w:rPr>
      </w:pPr>
      <w:r>
        <w:rPr>
          <w:rStyle w:val="tlid-translation"/>
          <w:color w:val="000000" w:themeColor="text1"/>
          <w:lang w:val="en"/>
        </w:rPr>
        <w:br w:type="page"/>
      </w:r>
      <w:r w:rsidR="00040C56">
        <w:rPr>
          <w:noProof/>
        </w:rPr>
        <w:lastRenderedPageBreak/>
        <w:drawing>
          <wp:inline distT="0" distB="0" distL="0" distR="0" wp14:anchorId="238E6453" wp14:editId="5C1345AA">
            <wp:extent cx="5274310" cy="3856355"/>
            <wp:effectExtent l="0" t="0" r="2540" b="0"/>
            <wp:docPr id="2"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856355"/>
                    </a:xfrm>
                    <a:prstGeom prst="rect">
                      <a:avLst/>
                    </a:prstGeom>
                    <a:noFill/>
                    <a:ln>
                      <a:noFill/>
                    </a:ln>
                  </pic:spPr>
                </pic:pic>
              </a:graphicData>
            </a:graphic>
          </wp:inline>
        </w:drawing>
      </w:r>
      <w:r w:rsidR="00543E11">
        <w:rPr>
          <w:color w:val="000000" w:themeColor="text1"/>
        </w:rPr>
        <w:t xml:space="preserve"> </w:t>
      </w:r>
    </w:p>
    <w:p w14:paraId="7029C9DC" w14:textId="38CD5944" w:rsidR="00543E11" w:rsidRPr="005310F0" w:rsidRDefault="00543E11" w:rsidP="00212D56">
      <w:pPr>
        <w:suppressLineNumbers/>
        <w:rPr>
          <w:rStyle w:val="WW8Num12z7"/>
        </w:rPr>
      </w:pPr>
      <w:r w:rsidRPr="002A6F32">
        <w:rPr>
          <w:b/>
          <w:bCs/>
          <w:color w:val="000000" w:themeColor="text1"/>
        </w:rPr>
        <w:t xml:space="preserve">Figure </w:t>
      </w:r>
      <w:r>
        <w:rPr>
          <w:b/>
          <w:bCs/>
          <w:color w:val="000000" w:themeColor="text1"/>
        </w:rPr>
        <w:t>S</w:t>
      </w:r>
      <w:r>
        <w:rPr>
          <w:b/>
          <w:bCs/>
          <w:color w:val="000000" w:themeColor="text1"/>
          <w:lang w:eastAsia="zh-CN"/>
        </w:rPr>
        <w:t>4.</w:t>
      </w:r>
      <w:r w:rsidRPr="005310F0">
        <w:rPr>
          <w:b/>
        </w:rPr>
        <w:t xml:space="preserve"> </w:t>
      </w:r>
      <w:r w:rsidRPr="00976C6B">
        <w:rPr>
          <w:bCs/>
        </w:rPr>
        <w:t>T</w:t>
      </w:r>
      <w:r w:rsidRPr="00976C6B">
        <w:rPr>
          <w:rFonts w:hint="eastAsia"/>
          <w:bCs/>
          <w:lang w:eastAsia="zh-CN"/>
        </w:rPr>
        <w:t>h</w:t>
      </w:r>
      <w:r w:rsidRPr="00976C6B">
        <w:rPr>
          <w:bCs/>
          <w:lang w:eastAsia="zh-CN"/>
        </w:rPr>
        <w:t xml:space="preserve">e construction of </w:t>
      </w:r>
      <w:r w:rsidR="008362D7" w:rsidRPr="00976C6B">
        <w:rPr>
          <w:rStyle w:val="WW8Num12z7"/>
          <w:bCs/>
          <w:lang w:val="en"/>
        </w:rPr>
        <w:t>site-dependent</w:t>
      </w:r>
      <w:r w:rsidR="008362D7" w:rsidRPr="00976C6B">
        <w:rPr>
          <w:bCs/>
        </w:rPr>
        <w:t xml:space="preserve"> </w:t>
      </w:r>
      <w:r w:rsidRPr="00976C6B">
        <w:rPr>
          <w:bCs/>
        </w:rPr>
        <w:t>co-occurrence networks</w:t>
      </w:r>
      <w:r w:rsidRPr="00976C6B">
        <w:rPr>
          <w:rStyle w:val="WW8Num12z7"/>
          <w:bCs/>
          <w:lang w:val="en"/>
        </w:rPr>
        <w:t xml:space="preserve"> of </w:t>
      </w:r>
      <w:r w:rsidRPr="00976C6B">
        <w:rPr>
          <w:rStyle w:val="WW8Num12z7"/>
          <w:rFonts w:hint="eastAsia"/>
          <w:bCs/>
          <w:lang w:val="en" w:eastAsia="zh-CN"/>
        </w:rPr>
        <w:t>soil</w:t>
      </w:r>
      <w:r w:rsidRPr="00976C6B">
        <w:rPr>
          <w:rStyle w:val="WW8Num12z7"/>
          <w:bCs/>
          <w:lang w:val="en"/>
        </w:rPr>
        <w:t xml:space="preserve"> </w:t>
      </w:r>
      <w:r w:rsidRPr="00976C6B">
        <w:rPr>
          <w:rStyle w:val="WW8Num12z7"/>
          <w:rFonts w:hint="eastAsia"/>
          <w:bCs/>
          <w:lang w:val="en" w:eastAsia="zh-CN"/>
        </w:rPr>
        <w:t>organisms</w:t>
      </w:r>
      <w:r w:rsidRPr="00976C6B">
        <w:rPr>
          <w:rStyle w:val="WW8Num12z7"/>
          <w:bCs/>
          <w:lang w:val="en"/>
        </w:rPr>
        <w:t xml:space="preserve"> (including bacteria, fungi, protists, and nematodes) and </w:t>
      </w:r>
      <w:r w:rsidRPr="00976C6B">
        <w:rPr>
          <w:bCs/>
          <w:lang w:eastAsia="zh-CN"/>
        </w:rPr>
        <w:t>p</w:t>
      </w:r>
      <w:r w:rsidRPr="00976C6B">
        <w:rPr>
          <w:bCs/>
        </w:rPr>
        <w:t>roportions of multi-trophic</w:t>
      </w:r>
      <w:r w:rsidRPr="00976C6B">
        <w:rPr>
          <w:rStyle w:val="WW8Num12z7"/>
          <w:bCs/>
          <w:lang w:val="en"/>
        </w:rPr>
        <w:t xml:space="preserve"> </w:t>
      </w:r>
      <w:r w:rsidRPr="00976C6B">
        <w:rPr>
          <w:bCs/>
        </w:rPr>
        <w:t xml:space="preserve">association </w:t>
      </w:r>
      <w:r w:rsidRPr="00976C6B">
        <w:rPr>
          <w:bCs/>
          <w:lang w:eastAsia="zh-CN"/>
        </w:rPr>
        <w:t xml:space="preserve">types in </w:t>
      </w:r>
      <w:r w:rsidRPr="00976C6B">
        <w:rPr>
          <w:rStyle w:val="WW8Num12z7"/>
          <w:bCs/>
          <w:lang w:val="en"/>
        </w:rPr>
        <w:t>low and high available resource</w:t>
      </w:r>
      <w:r w:rsidRPr="00976C6B">
        <w:rPr>
          <w:bCs/>
        </w:rPr>
        <w:t xml:space="preserve"> environments</w:t>
      </w:r>
      <w:r w:rsidRPr="00976C6B">
        <w:rPr>
          <w:rStyle w:val="WW8Num12z7"/>
          <w:bCs/>
          <w:lang w:val="en"/>
        </w:rPr>
        <w:t xml:space="preserve">. </w:t>
      </w:r>
      <w:r w:rsidRPr="005310F0">
        <w:rPr>
          <w:rStyle w:val="WW8Num12z7"/>
          <w:b/>
          <w:bCs/>
          <w:lang w:val="en"/>
        </w:rPr>
        <w:t xml:space="preserve">a </w:t>
      </w:r>
      <w:r w:rsidRPr="005310F0">
        <w:rPr>
          <w:rStyle w:val="WW8Num12z7"/>
          <w:bCs/>
          <w:lang w:val="en"/>
        </w:rPr>
        <w:t xml:space="preserve">Visualization of </w:t>
      </w:r>
      <w:r>
        <w:rPr>
          <w:rStyle w:val="WW8Num12z7"/>
          <w:bCs/>
          <w:lang w:val="en"/>
        </w:rPr>
        <w:t xml:space="preserve">site-dependent </w:t>
      </w:r>
      <w:r w:rsidRPr="005310F0">
        <w:rPr>
          <w:rStyle w:val="WW8Num12z7"/>
          <w:bCs/>
          <w:lang w:val="en"/>
        </w:rPr>
        <w:t>co-occurrence networks across low and high resource availability</w:t>
      </w:r>
      <w:r w:rsidRPr="005310F0">
        <w:rPr>
          <w:bCs/>
        </w:rPr>
        <w:t xml:space="preserve"> treatments.</w:t>
      </w:r>
      <w:r w:rsidRPr="005310F0">
        <w:rPr>
          <w:rStyle w:val="WW8Num12z7"/>
          <w:b/>
          <w:bCs/>
          <w:lang w:val="en"/>
        </w:rPr>
        <w:t xml:space="preserve"> </w:t>
      </w:r>
      <w:r w:rsidRPr="005310F0">
        <w:rPr>
          <w:bCs/>
        </w:rPr>
        <w:t xml:space="preserve">A </w:t>
      </w:r>
      <w:r w:rsidRPr="005310F0">
        <w:t xml:space="preserve">connection between two nodes </w:t>
      </w:r>
      <w:r w:rsidRPr="005310F0">
        <w:rPr>
          <w:rStyle w:val="WW8Num12z7"/>
          <w:lang w:val="en"/>
        </w:rPr>
        <w:t>represents a significant Spearman correlation</w:t>
      </w:r>
      <w:r>
        <w:rPr>
          <w:rStyle w:val="WW8Num12z7"/>
          <w:lang w:val="en"/>
        </w:rPr>
        <w:t xml:space="preserve"> (</w:t>
      </w:r>
      <w:r w:rsidRPr="00472B6C">
        <w:rPr>
          <w:rStyle w:val="WW8Num12z7"/>
          <w:i/>
          <w:iCs/>
          <w:lang w:val="en"/>
        </w:rPr>
        <w:t>P</w:t>
      </w:r>
      <w:r>
        <w:rPr>
          <w:rStyle w:val="WW8Num12z7"/>
          <w:lang w:val="en"/>
        </w:rPr>
        <w:t>&lt;0.05)</w:t>
      </w:r>
      <w:r w:rsidRPr="005310F0">
        <w:rPr>
          <w:rStyle w:val="WW8Num12z7"/>
          <w:lang w:val="en"/>
        </w:rPr>
        <w:t>.</w:t>
      </w:r>
      <w:r w:rsidRPr="005310F0">
        <w:t xml:space="preserve"> A red link represents positive association between two nodes, while a blue link represents negative association. “N” and “L” under each network represent the number of nodes and links, respectively.</w:t>
      </w:r>
      <w:r w:rsidRPr="005310F0">
        <w:rPr>
          <w:color w:val="000000" w:themeColor="text1"/>
        </w:rPr>
        <w:t xml:space="preserve"> </w:t>
      </w:r>
      <w:bookmarkStart w:id="8" w:name="Bookmark4"/>
      <w:r w:rsidRPr="005310F0">
        <w:rPr>
          <w:color w:val="000000" w:themeColor="text1"/>
        </w:rPr>
        <w:t xml:space="preserve">Pie chart in the bottom right of </w:t>
      </w:r>
      <w:r>
        <w:rPr>
          <w:rFonts w:hint="eastAsia"/>
          <w:color w:val="000000" w:themeColor="text1"/>
          <w:lang w:eastAsia="zh-CN"/>
        </w:rPr>
        <w:t>each</w:t>
      </w:r>
      <w:r w:rsidRPr="005310F0">
        <w:rPr>
          <w:color w:val="000000" w:themeColor="text1"/>
        </w:rPr>
        <w:t xml:space="preserve"> network </w:t>
      </w:r>
      <w:r>
        <w:rPr>
          <w:color w:val="000000" w:themeColor="text1"/>
        </w:rPr>
        <w:t>indicates</w:t>
      </w:r>
      <w:r w:rsidRPr="005310F0">
        <w:rPr>
          <w:color w:val="000000" w:themeColor="text1"/>
        </w:rPr>
        <w:t xml:space="preserve"> the </w:t>
      </w:r>
      <w:r>
        <w:rPr>
          <w:rFonts w:hint="eastAsia"/>
          <w:lang w:eastAsia="zh-CN"/>
        </w:rPr>
        <w:t>nodes</w:t>
      </w:r>
      <w:r>
        <w:rPr>
          <w:lang w:eastAsia="zh-CN"/>
        </w:rPr>
        <w:t xml:space="preserve"> </w:t>
      </w:r>
      <w:r w:rsidRPr="005310F0">
        <w:rPr>
          <w:color w:val="000000" w:themeColor="text1"/>
        </w:rPr>
        <w:t xml:space="preserve">proportion of bacteria, fungi, protists, and nematodes in the </w:t>
      </w:r>
      <w:r w:rsidRPr="00472B6C">
        <w:t>coexistent organism</w:t>
      </w:r>
      <w:r w:rsidRPr="005310F0">
        <w:rPr>
          <w:color w:val="000000" w:themeColor="text1"/>
        </w:rPr>
        <w:t>.</w:t>
      </w:r>
      <w:r w:rsidRPr="005310F0">
        <w:rPr>
          <w:lang w:eastAsia="zh-CN"/>
        </w:rPr>
        <w:t xml:space="preserve"> </w:t>
      </w:r>
      <w:bookmarkEnd w:id="8"/>
      <w:r>
        <w:rPr>
          <w:rStyle w:val="WW8Num12z7"/>
          <w:b/>
          <w:bCs/>
          <w:lang w:val="en" w:eastAsia="zh-CN"/>
        </w:rPr>
        <w:t>b-</w:t>
      </w:r>
      <w:r w:rsidRPr="00D3473E">
        <w:rPr>
          <w:rStyle w:val="WW8Num12z7"/>
          <w:rFonts w:hint="eastAsia"/>
          <w:b/>
          <w:bCs/>
          <w:lang w:val="en" w:eastAsia="zh-CN"/>
        </w:rPr>
        <w:t>c</w:t>
      </w:r>
      <w:r w:rsidRPr="00D3473E">
        <w:t xml:space="preserve"> </w:t>
      </w:r>
      <w:bookmarkStart w:id="9" w:name="_Hlk91234240"/>
      <w:r w:rsidRPr="00D3473E">
        <w:t>A</w:t>
      </w:r>
      <w:r w:rsidRPr="00D3473E">
        <w:rPr>
          <w:rFonts w:hint="eastAsia"/>
          <w:lang w:eastAsia="zh-CN"/>
        </w:rPr>
        <w:t>verage</w:t>
      </w:r>
      <w:r w:rsidRPr="00D3473E">
        <w:t xml:space="preserve"> </w:t>
      </w:r>
      <w:r w:rsidRPr="00D3473E">
        <w:rPr>
          <w:rFonts w:hint="eastAsia"/>
          <w:lang w:eastAsia="zh-CN"/>
        </w:rPr>
        <w:t>p</w:t>
      </w:r>
      <w:proofErr w:type="spellStart"/>
      <w:r w:rsidRPr="00D3473E">
        <w:rPr>
          <w:rStyle w:val="WW8Num12z7"/>
          <w:bCs/>
          <w:lang w:val="en"/>
        </w:rPr>
        <w:t>roportion</w:t>
      </w:r>
      <w:proofErr w:type="spellEnd"/>
      <w:r w:rsidRPr="00D3473E">
        <w:rPr>
          <w:rStyle w:val="WW8Num12z7"/>
          <w:bCs/>
          <w:lang w:val="en"/>
        </w:rPr>
        <w:t xml:space="preserve"> of </w:t>
      </w:r>
      <w:r w:rsidRPr="00D3473E">
        <w:rPr>
          <w:rStyle w:val="WW8Num12z7"/>
          <w:bCs/>
          <w:lang w:val="en" w:eastAsia="zh-CN"/>
        </w:rPr>
        <w:t>within</w:t>
      </w:r>
      <w:r w:rsidRPr="00D3473E">
        <w:rPr>
          <w:rStyle w:val="WW8Num12z7"/>
          <w:bCs/>
          <w:lang w:val="en"/>
        </w:rPr>
        <w:t xml:space="preserve"> trophic (WTA) and </w:t>
      </w:r>
      <w:r w:rsidRPr="00D3473E">
        <w:rPr>
          <w:rStyle w:val="WW8Num12z7"/>
          <w:bCs/>
          <w:lang w:val="en" w:eastAsia="zh-CN"/>
        </w:rPr>
        <w:t>cross</w:t>
      </w:r>
      <w:r>
        <w:rPr>
          <w:rStyle w:val="WW8Num12z7"/>
          <w:bCs/>
          <w:lang w:val="en"/>
        </w:rPr>
        <w:t>-</w:t>
      </w:r>
      <w:r w:rsidRPr="00D3473E">
        <w:rPr>
          <w:rStyle w:val="WW8Num12z7"/>
          <w:bCs/>
          <w:lang w:val="en"/>
        </w:rPr>
        <w:t>trophic associations (</w:t>
      </w:r>
      <w:r>
        <w:rPr>
          <w:rStyle w:val="WW8Num12z7"/>
          <w:bCs/>
          <w:lang w:val="en"/>
        </w:rPr>
        <w:t>C</w:t>
      </w:r>
      <w:r w:rsidRPr="00D3473E">
        <w:rPr>
          <w:rStyle w:val="WW8Num12z7"/>
          <w:bCs/>
          <w:lang w:val="en"/>
        </w:rPr>
        <w:t xml:space="preserve">TA) </w:t>
      </w:r>
      <w:r w:rsidRPr="00D3473E">
        <w:rPr>
          <w:rStyle w:val="WW8Num12z7"/>
          <w:bCs/>
          <w:lang w:val="en" w:eastAsia="zh-CN"/>
        </w:rPr>
        <w:t>in</w:t>
      </w:r>
      <w:r w:rsidRPr="00D3473E">
        <w:rPr>
          <w:rStyle w:val="WW8Num12z7"/>
          <w:bCs/>
          <w:lang w:val="en"/>
        </w:rPr>
        <w:t xml:space="preserve"> low and high available resource</w:t>
      </w:r>
      <w:r w:rsidRPr="00D3473E">
        <w:rPr>
          <w:bCs/>
        </w:rPr>
        <w:t xml:space="preserve"> </w:t>
      </w:r>
      <w:r w:rsidRPr="00D3473E">
        <w:rPr>
          <w:bCs/>
          <w:lang w:eastAsia="zh-CN"/>
        </w:rPr>
        <w:t>based on site-dependent networks</w:t>
      </w:r>
      <w:r w:rsidRPr="00D3473E">
        <w:rPr>
          <w:rFonts w:hint="eastAsia"/>
          <w:bCs/>
          <w:lang w:eastAsia="zh-CN"/>
        </w:rPr>
        <w:t>.</w:t>
      </w:r>
      <w:r w:rsidRPr="005310F0">
        <w:t xml:space="preserve"> Asterisks denote</w:t>
      </w:r>
      <w:r w:rsidRPr="005310F0">
        <w:rPr>
          <w:rStyle w:val="WW8Num12z7"/>
          <w:lang w:val="en"/>
        </w:rPr>
        <w:t xml:space="preserve"> significant differences between metrics for low and high resource availability soils </w:t>
      </w:r>
      <w:r w:rsidRPr="005310F0">
        <w:t>(</w:t>
      </w:r>
      <w:r w:rsidRPr="005310F0">
        <w:rPr>
          <w:i/>
        </w:rPr>
        <w:t>n</w:t>
      </w:r>
      <w:r w:rsidRPr="005310F0">
        <w:t>=</w:t>
      </w:r>
      <w:r>
        <w:t>30</w:t>
      </w:r>
      <w:r w:rsidRPr="005310F0">
        <w:t>) (Wilcoxon rank-sum test,</w:t>
      </w:r>
      <w:r w:rsidRPr="005310F0">
        <w:rPr>
          <w:rStyle w:val="WW8Num12z7"/>
          <w:lang w:val="en"/>
        </w:rPr>
        <w:t xml:space="preserve"> *, </w:t>
      </w:r>
      <w:r w:rsidRPr="005310F0">
        <w:rPr>
          <w:i/>
        </w:rPr>
        <w:t>P</w:t>
      </w:r>
      <w:r w:rsidRPr="005310F0">
        <w:rPr>
          <w:rStyle w:val="WW8Num12z7"/>
          <w:lang w:val="en"/>
        </w:rPr>
        <w:t xml:space="preserve"> &lt;0.05; **, </w:t>
      </w:r>
      <w:r w:rsidRPr="005310F0">
        <w:rPr>
          <w:i/>
        </w:rPr>
        <w:t>P</w:t>
      </w:r>
      <w:r w:rsidRPr="005310F0">
        <w:rPr>
          <w:rStyle w:val="WW8Num12z7"/>
          <w:lang w:val="en"/>
        </w:rPr>
        <w:t xml:space="preserve"> &lt;0.01; ns, not significant).</w:t>
      </w:r>
      <w:bookmarkEnd w:id="9"/>
    </w:p>
    <w:p w14:paraId="00164D78" w14:textId="5721E432" w:rsidR="00200FFE" w:rsidRPr="002A6F32" w:rsidRDefault="00543E11" w:rsidP="00F701BE">
      <w:pPr>
        <w:suppressLineNumbers/>
        <w:jc w:val="center"/>
        <w:rPr>
          <w:b/>
          <w:bCs/>
          <w:color w:val="000000" w:themeColor="text1"/>
        </w:rPr>
      </w:pPr>
      <w:r>
        <w:rPr>
          <w:color w:val="000000" w:themeColor="text1"/>
        </w:rPr>
        <w:br w:type="page"/>
      </w:r>
      <w:r w:rsidR="00200FFE" w:rsidRPr="002A6F32">
        <w:rPr>
          <w:noProof/>
          <w:color w:val="000000" w:themeColor="text1"/>
          <w:lang w:eastAsia="zh-CN"/>
        </w:rPr>
        <w:lastRenderedPageBreak/>
        <w:drawing>
          <wp:inline distT="0" distB="0" distL="0" distR="0" wp14:anchorId="7E1D5120" wp14:editId="45BE22F3">
            <wp:extent cx="4079240" cy="2321560"/>
            <wp:effectExtent l="0" t="0" r="0" b="2540"/>
            <wp:docPr id="1"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散点图&#10;&#10;描述已自动生成"/>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9240" cy="2321560"/>
                    </a:xfrm>
                    <a:prstGeom prst="rect">
                      <a:avLst/>
                    </a:prstGeom>
                    <a:solidFill>
                      <a:srgbClr val="FFFFFF"/>
                    </a:solidFill>
                    <a:ln>
                      <a:noFill/>
                    </a:ln>
                  </pic:spPr>
                </pic:pic>
              </a:graphicData>
            </a:graphic>
          </wp:inline>
        </w:drawing>
      </w:r>
    </w:p>
    <w:p w14:paraId="07993088" w14:textId="77777777" w:rsidR="00976C6B" w:rsidRDefault="00200FFE" w:rsidP="00212D56">
      <w:pPr>
        <w:suppressLineNumbers/>
        <w:rPr>
          <w:rFonts w:eastAsia="Times New Roman"/>
          <w:color w:val="000000" w:themeColor="text1"/>
        </w:rPr>
      </w:pPr>
      <w:r w:rsidRPr="002A6F32">
        <w:rPr>
          <w:b/>
          <w:bCs/>
          <w:color w:val="000000" w:themeColor="text1"/>
        </w:rPr>
        <w:t xml:space="preserve">Figure </w:t>
      </w:r>
      <w:r w:rsidR="007D1BC6">
        <w:rPr>
          <w:b/>
          <w:bCs/>
          <w:color w:val="000000" w:themeColor="text1"/>
        </w:rPr>
        <w:t>S</w:t>
      </w:r>
      <w:r>
        <w:rPr>
          <w:b/>
          <w:bCs/>
          <w:color w:val="000000" w:themeColor="text1"/>
          <w:lang w:eastAsia="zh-CN"/>
        </w:rPr>
        <w:t>5</w:t>
      </w:r>
      <w:r w:rsidRPr="002A6F32">
        <w:rPr>
          <w:b/>
          <w:color w:val="000000" w:themeColor="text1"/>
        </w:rPr>
        <w:t xml:space="preserve">. </w:t>
      </w:r>
      <w:r w:rsidRPr="002A6F32">
        <w:rPr>
          <w:color w:val="000000" w:themeColor="text1"/>
        </w:rPr>
        <w:t xml:space="preserve">Changes in average well color development (AWCD) (96 hours) with </w:t>
      </w:r>
      <w:r w:rsidRPr="002A6F32">
        <w:rPr>
          <w:rFonts w:eastAsia="Times New Roman"/>
          <w:color w:val="000000" w:themeColor="text1"/>
        </w:rPr>
        <w:t>different resource level incubations in microcosm study.</w:t>
      </w:r>
      <w:r w:rsidRPr="002A6F32">
        <w:rPr>
          <w:color w:val="000000" w:themeColor="text1"/>
        </w:rPr>
        <w:t xml:space="preserve"> Error bars with different </w:t>
      </w:r>
      <w:r w:rsidRPr="002A6F32">
        <w:rPr>
          <w:rStyle w:val="tlid-translation"/>
          <w:color w:val="000000" w:themeColor="text1"/>
        </w:rPr>
        <w:t>letters</w:t>
      </w:r>
      <w:r w:rsidRPr="002A6F32">
        <w:rPr>
          <w:rStyle w:val="tlid-translation"/>
          <w:color w:val="000000" w:themeColor="text1"/>
          <w:lang w:val="en"/>
        </w:rPr>
        <w:t xml:space="preserve"> represent significant differences of individual parameters among the three stands by </w:t>
      </w:r>
      <w:bookmarkStart w:id="10" w:name="Bookmark15"/>
      <w:r w:rsidRPr="002A6F32">
        <w:rPr>
          <w:i/>
          <w:iCs/>
          <w:color w:val="000000" w:themeColor="text1"/>
        </w:rPr>
        <w:t>Tukey’s</w:t>
      </w:r>
      <w:r w:rsidRPr="002A6F32">
        <w:rPr>
          <w:color w:val="000000" w:themeColor="text1"/>
        </w:rPr>
        <w:t xml:space="preserve"> HSD post hoc tests</w:t>
      </w:r>
      <w:bookmarkEnd w:id="10"/>
      <w:r w:rsidRPr="002A6F32">
        <w:rPr>
          <w:rStyle w:val="tlid-translation"/>
          <w:color w:val="000000" w:themeColor="text1"/>
          <w:lang w:val="en"/>
        </w:rPr>
        <w:t xml:space="preserve">. </w:t>
      </w:r>
      <w:r w:rsidRPr="002A6F32">
        <w:rPr>
          <w:rFonts w:eastAsia="Times New Roman"/>
          <w:color w:val="000000" w:themeColor="text1"/>
        </w:rPr>
        <w:t>(Please refer to F</w:t>
      </w:r>
      <w:r w:rsidRPr="002A6F32">
        <w:rPr>
          <w:color w:val="000000" w:themeColor="text1"/>
        </w:rPr>
        <w:t>ig. 5</w:t>
      </w:r>
      <w:r w:rsidRPr="002A6F32">
        <w:rPr>
          <w:rFonts w:eastAsia="Times New Roman"/>
          <w:color w:val="000000" w:themeColor="text1"/>
        </w:rPr>
        <w:t xml:space="preserve"> for abbreviations).</w:t>
      </w:r>
    </w:p>
    <w:p w14:paraId="438261FF" w14:textId="69D9CA7A" w:rsidR="007D1BC6" w:rsidRDefault="007D1BC6" w:rsidP="00212D56">
      <w:pPr>
        <w:suppressLineNumbers/>
        <w:rPr>
          <w:b/>
          <w:bCs/>
          <w:color w:val="000000" w:themeColor="text1"/>
        </w:rPr>
      </w:pPr>
      <w:r>
        <w:rPr>
          <w:rFonts w:eastAsia="Times New Roman"/>
          <w:color w:val="000000" w:themeColor="text1"/>
        </w:rPr>
        <w:br w:type="page"/>
      </w:r>
      <w:r w:rsidR="00580544">
        <w:rPr>
          <w:noProof/>
          <w:lang w:eastAsia="zh-CN"/>
        </w:rPr>
        <w:lastRenderedPageBreak/>
        <w:drawing>
          <wp:inline distT="0" distB="0" distL="0" distR="0" wp14:anchorId="4F21EE49" wp14:editId="3E76714F">
            <wp:extent cx="4545965" cy="5122545"/>
            <wp:effectExtent l="0" t="0" r="6985" b="1905"/>
            <wp:docPr id="6" name="图片 6"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 散点图&#10;&#10;描述已自动生成"/>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45965" cy="5122545"/>
                    </a:xfrm>
                    <a:prstGeom prst="rect">
                      <a:avLst/>
                    </a:prstGeom>
                    <a:noFill/>
                    <a:ln>
                      <a:noFill/>
                    </a:ln>
                  </pic:spPr>
                </pic:pic>
              </a:graphicData>
            </a:graphic>
          </wp:inline>
        </w:drawing>
      </w:r>
    </w:p>
    <w:p w14:paraId="5A8D7ABB" w14:textId="505CDC62" w:rsidR="009C4E85" w:rsidRDefault="00AE45C3" w:rsidP="00212D56">
      <w:pPr>
        <w:suppressLineNumbers/>
        <w:rPr>
          <w:rStyle w:val="tlid-translation"/>
          <w:b/>
          <w:bCs/>
          <w:color w:val="000000" w:themeColor="text1"/>
          <w:lang w:val="en"/>
        </w:rPr>
      </w:pPr>
      <w:r w:rsidRPr="002A6F32">
        <w:rPr>
          <w:b/>
          <w:bCs/>
          <w:color w:val="000000" w:themeColor="text1"/>
        </w:rPr>
        <w:t xml:space="preserve">Figure </w:t>
      </w:r>
      <w:r w:rsidR="007D1BC6">
        <w:rPr>
          <w:b/>
          <w:bCs/>
          <w:color w:val="000000" w:themeColor="text1"/>
        </w:rPr>
        <w:t>S</w:t>
      </w:r>
      <w:r w:rsidR="00200FFE">
        <w:rPr>
          <w:b/>
          <w:bCs/>
          <w:color w:val="000000" w:themeColor="text1"/>
        </w:rPr>
        <w:t>6</w:t>
      </w:r>
      <w:r w:rsidRPr="002A6F32">
        <w:rPr>
          <w:b/>
          <w:bCs/>
          <w:color w:val="000000" w:themeColor="text1"/>
        </w:rPr>
        <w:t xml:space="preserve">. </w:t>
      </w:r>
      <w:r w:rsidRPr="002A6F32">
        <w:rPr>
          <w:color w:val="000000" w:themeColor="text1"/>
        </w:rPr>
        <w:t>The pairwise correlation between diversities of single groups (including bacteria, fungi, protist</w:t>
      </w:r>
      <w:r w:rsidR="0001207D" w:rsidRPr="002A6F32">
        <w:rPr>
          <w:color w:val="000000" w:themeColor="text1"/>
        </w:rPr>
        <w:t>s,</w:t>
      </w:r>
      <w:r w:rsidRPr="002A6F32">
        <w:rPr>
          <w:color w:val="000000" w:themeColor="text1"/>
        </w:rPr>
        <w:t xml:space="preserve"> and </w:t>
      </w:r>
      <w:r w:rsidR="00D25267" w:rsidRPr="002A6F32">
        <w:rPr>
          <w:color w:val="000000" w:themeColor="text1"/>
        </w:rPr>
        <w:t>nematodes</w:t>
      </w:r>
      <w:r w:rsidRPr="002A6F32">
        <w:rPr>
          <w:color w:val="000000" w:themeColor="text1"/>
        </w:rPr>
        <w:t>) and functional trait stability. The solid blue line represents the significant relationships between diversity of single group and functional trait stability in samples with low resource availability. No significant correlations were found in high resource environments.</w:t>
      </w:r>
      <w:r w:rsidR="00976C6B" w:rsidRPr="00976C6B">
        <w:rPr>
          <w:rStyle w:val="tlid-translation"/>
          <w:b/>
          <w:bCs/>
          <w:color w:val="000000" w:themeColor="text1"/>
          <w:lang w:val="en"/>
        </w:rPr>
        <w:t xml:space="preserve"> </w:t>
      </w:r>
      <w:r w:rsidR="009C4E85">
        <w:rPr>
          <w:rStyle w:val="tlid-translation"/>
          <w:b/>
          <w:bCs/>
          <w:color w:val="000000" w:themeColor="text1"/>
          <w:lang w:val="en"/>
        </w:rPr>
        <w:br w:type="page"/>
      </w:r>
    </w:p>
    <w:p w14:paraId="76199DE5" w14:textId="276A7732" w:rsidR="00D55E6B" w:rsidRDefault="002B48ED" w:rsidP="00212D56">
      <w:pPr>
        <w:suppressLineNumbers/>
        <w:spacing w:line="480" w:lineRule="auto"/>
        <w:jc w:val="center"/>
        <w:rPr>
          <w:color w:val="000000" w:themeColor="text1"/>
        </w:rPr>
      </w:pPr>
      <w:r>
        <w:rPr>
          <w:noProof/>
        </w:rPr>
        <w:lastRenderedPageBreak/>
        <w:drawing>
          <wp:inline distT="0" distB="0" distL="0" distR="0" wp14:anchorId="74BC1441" wp14:editId="4A097AB5">
            <wp:extent cx="3069548" cy="2846705"/>
            <wp:effectExtent l="0" t="0" r="0" b="0"/>
            <wp:docPr id="9" name="图片 9"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10;&#10;中度可信度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74525" cy="2851321"/>
                    </a:xfrm>
                    <a:prstGeom prst="rect">
                      <a:avLst/>
                    </a:prstGeom>
                    <a:noFill/>
                    <a:ln>
                      <a:noFill/>
                    </a:ln>
                  </pic:spPr>
                </pic:pic>
              </a:graphicData>
            </a:graphic>
          </wp:inline>
        </w:drawing>
      </w:r>
    </w:p>
    <w:p w14:paraId="2FA6F691" w14:textId="77777777" w:rsidR="00976C6B" w:rsidRDefault="00D55E6B" w:rsidP="00212D56">
      <w:pPr>
        <w:suppressLineNumbers/>
        <w:rPr>
          <w:rStyle w:val="WW8Num12z7"/>
          <w:lang w:val="en"/>
        </w:rPr>
      </w:pPr>
      <w:r w:rsidRPr="002A6F32">
        <w:rPr>
          <w:b/>
          <w:bCs/>
          <w:color w:val="000000" w:themeColor="text1"/>
        </w:rPr>
        <w:t xml:space="preserve">Figure </w:t>
      </w:r>
      <w:r w:rsidR="007D1BC6">
        <w:rPr>
          <w:b/>
          <w:bCs/>
          <w:color w:val="000000" w:themeColor="text1"/>
        </w:rPr>
        <w:t>S</w:t>
      </w:r>
      <w:r w:rsidR="00200FFE">
        <w:rPr>
          <w:b/>
          <w:bCs/>
          <w:color w:val="000000" w:themeColor="text1"/>
          <w:lang w:eastAsia="zh-CN"/>
        </w:rPr>
        <w:t>7</w:t>
      </w:r>
      <w:r w:rsidRPr="002A6F32">
        <w:rPr>
          <w:b/>
          <w:bCs/>
          <w:color w:val="000000" w:themeColor="text1"/>
        </w:rPr>
        <w:t xml:space="preserve">. </w:t>
      </w:r>
      <w:r w:rsidRPr="00200FFE">
        <w:rPr>
          <w:rStyle w:val="WW8Num12z7"/>
          <w:bCs/>
          <w:lang w:val="en"/>
        </w:rPr>
        <w:t xml:space="preserve">Proportions of </w:t>
      </w:r>
      <w:r w:rsidRPr="00200FFE">
        <w:rPr>
          <w:rStyle w:val="WW8Num12z7"/>
          <w:bCs/>
          <w:lang w:val="en" w:eastAsia="zh-CN"/>
        </w:rPr>
        <w:t>within</w:t>
      </w:r>
      <w:r w:rsidRPr="00200FFE">
        <w:rPr>
          <w:rStyle w:val="WW8Num12z7"/>
          <w:bCs/>
          <w:lang w:val="en"/>
        </w:rPr>
        <w:t xml:space="preserve"> trophic (</w:t>
      </w:r>
      <w:r w:rsidRPr="00200FFE">
        <w:rPr>
          <w:rStyle w:val="WW8Num12z7"/>
          <w:rFonts w:hint="eastAsia"/>
          <w:bCs/>
          <w:lang w:val="en" w:eastAsia="zh-CN"/>
        </w:rPr>
        <w:t>a</w:t>
      </w:r>
      <w:r w:rsidRPr="00200FFE">
        <w:rPr>
          <w:rStyle w:val="WW8Num12z7"/>
          <w:bCs/>
          <w:lang w:val="en"/>
        </w:rPr>
        <w:t xml:space="preserve">) and </w:t>
      </w:r>
      <w:r w:rsidR="00732537" w:rsidRPr="00200FFE">
        <w:rPr>
          <w:rStyle w:val="WW8Num12z7"/>
          <w:bCs/>
          <w:lang w:val="en" w:eastAsia="zh-CN"/>
        </w:rPr>
        <w:t>cross</w:t>
      </w:r>
      <w:r w:rsidR="00732537">
        <w:rPr>
          <w:rStyle w:val="WW8Num12z7"/>
          <w:bCs/>
          <w:lang w:val="en"/>
        </w:rPr>
        <w:t>-</w:t>
      </w:r>
      <w:r w:rsidRPr="00200FFE">
        <w:rPr>
          <w:rStyle w:val="WW8Num12z7"/>
          <w:bCs/>
          <w:lang w:val="en"/>
        </w:rPr>
        <w:t>trophic (</w:t>
      </w:r>
      <w:r w:rsidRPr="00200FFE">
        <w:rPr>
          <w:rStyle w:val="WW8Num12z7"/>
          <w:rFonts w:hint="eastAsia"/>
          <w:bCs/>
          <w:lang w:val="en" w:eastAsia="zh-CN"/>
        </w:rPr>
        <w:t>b</w:t>
      </w:r>
      <w:r w:rsidRPr="00200FFE">
        <w:rPr>
          <w:rStyle w:val="WW8Num12z7"/>
          <w:bCs/>
          <w:lang w:val="en"/>
        </w:rPr>
        <w:t xml:space="preserve">) associations </w:t>
      </w:r>
      <w:r w:rsidRPr="00200FFE">
        <w:rPr>
          <w:rStyle w:val="WW8Num12z7"/>
          <w:bCs/>
          <w:lang w:val="en" w:eastAsia="zh-CN"/>
        </w:rPr>
        <w:t>in</w:t>
      </w:r>
      <w:r w:rsidRPr="00200FFE">
        <w:rPr>
          <w:rStyle w:val="WW8Num12z7"/>
          <w:bCs/>
          <w:lang w:val="en"/>
        </w:rPr>
        <w:t xml:space="preserve"> low and high available resource environments</w:t>
      </w:r>
      <w:r w:rsidRPr="00200FFE">
        <w:rPr>
          <w:bCs/>
        </w:rPr>
        <w:t xml:space="preserve"> </w:t>
      </w:r>
      <w:r w:rsidRPr="00200FFE">
        <w:rPr>
          <w:bCs/>
          <w:lang w:eastAsia="zh-CN"/>
        </w:rPr>
        <w:t>based on site-dependent networks.</w:t>
      </w:r>
      <w:r w:rsidRPr="00200FFE">
        <w:rPr>
          <w:rStyle w:val="WW8Num12z7"/>
          <w:bCs/>
          <w:lang w:val="en"/>
        </w:rPr>
        <w:t xml:space="preserve"> </w:t>
      </w:r>
      <w:r w:rsidRPr="00200FFE">
        <w:rPr>
          <w:bCs/>
        </w:rPr>
        <w:t>Asterisks denote</w:t>
      </w:r>
      <w:r w:rsidRPr="00200FFE">
        <w:rPr>
          <w:rStyle w:val="WW8Num12z7"/>
          <w:bCs/>
          <w:lang w:val="en"/>
        </w:rPr>
        <w:t xml:space="preserve"> significant differences between metrics for low and high resource availability soils with</w:t>
      </w:r>
      <w:r w:rsidRPr="005310F0">
        <w:rPr>
          <w:rStyle w:val="WW8Num12z7"/>
          <w:lang w:val="en"/>
        </w:rPr>
        <w:t xml:space="preserve">in each site </w:t>
      </w:r>
      <w:r w:rsidRPr="005310F0">
        <w:t>(</w:t>
      </w:r>
      <w:r w:rsidRPr="005310F0">
        <w:rPr>
          <w:i/>
        </w:rPr>
        <w:t>n</w:t>
      </w:r>
      <w:r w:rsidRPr="005310F0">
        <w:t>=6) (Wilcoxon rank-sum test,</w:t>
      </w:r>
      <w:r w:rsidRPr="005310F0">
        <w:rPr>
          <w:rStyle w:val="WW8Num12z7"/>
          <w:lang w:val="en"/>
        </w:rPr>
        <w:t xml:space="preserve"> *, </w:t>
      </w:r>
      <w:r w:rsidRPr="005310F0">
        <w:rPr>
          <w:i/>
        </w:rPr>
        <w:t>P</w:t>
      </w:r>
      <w:r w:rsidRPr="005310F0">
        <w:rPr>
          <w:rStyle w:val="WW8Num12z7"/>
          <w:lang w:val="en"/>
        </w:rPr>
        <w:t xml:space="preserve"> &lt;0.05; **, </w:t>
      </w:r>
      <w:r w:rsidRPr="005310F0">
        <w:rPr>
          <w:i/>
        </w:rPr>
        <w:t>P</w:t>
      </w:r>
      <w:r w:rsidRPr="005310F0">
        <w:rPr>
          <w:rStyle w:val="WW8Num12z7"/>
          <w:lang w:val="en"/>
        </w:rPr>
        <w:t xml:space="preserve"> &lt;0.01; ns, not significant).</w:t>
      </w:r>
    </w:p>
    <w:p w14:paraId="6E4FC382" w14:textId="77777777" w:rsidR="001C35AB" w:rsidRDefault="001C35AB" w:rsidP="00212D56">
      <w:pPr>
        <w:suppressLineNumbers/>
        <w:rPr>
          <w:noProof/>
        </w:rPr>
      </w:pPr>
      <w:r>
        <w:rPr>
          <w:noProof/>
        </w:rPr>
        <w:br w:type="page"/>
      </w:r>
    </w:p>
    <w:p w14:paraId="1465973A" w14:textId="4C562B7C" w:rsidR="00976C6B" w:rsidRDefault="00040C56" w:rsidP="00212D56">
      <w:pPr>
        <w:suppressLineNumbers/>
        <w:rPr>
          <w:rStyle w:val="WW8Num12z7"/>
          <w:color w:val="FF0000"/>
          <w:lang w:val="en"/>
        </w:rPr>
      </w:pPr>
      <w:r>
        <w:rPr>
          <w:noProof/>
        </w:rPr>
        <w:lastRenderedPageBreak/>
        <w:drawing>
          <wp:inline distT="0" distB="0" distL="0" distR="0" wp14:anchorId="28BB3D29" wp14:editId="7630CD6E">
            <wp:extent cx="5274310" cy="4987290"/>
            <wp:effectExtent l="0" t="0" r="2540" b="3810"/>
            <wp:docPr id="5" name="图片 5" descr="图表, 折线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 折线图, 散点图&#10;&#10;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4987290"/>
                    </a:xfrm>
                    <a:prstGeom prst="rect">
                      <a:avLst/>
                    </a:prstGeom>
                    <a:noFill/>
                    <a:ln>
                      <a:noFill/>
                    </a:ln>
                  </pic:spPr>
                </pic:pic>
              </a:graphicData>
            </a:graphic>
          </wp:inline>
        </w:drawing>
      </w:r>
      <w:r w:rsidR="008362D7" w:rsidRPr="008362D7">
        <w:rPr>
          <w:b/>
          <w:bCs/>
          <w:color w:val="000000" w:themeColor="text1"/>
        </w:rPr>
        <w:t xml:space="preserve"> </w:t>
      </w:r>
      <w:r w:rsidR="008362D7" w:rsidRPr="00976C6B">
        <w:rPr>
          <w:b/>
          <w:bCs/>
          <w:color w:val="000000" w:themeColor="text1"/>
        </w:rPr>
        <w:t>Figure S</w:t>
      </w:r>
      <w:r w:rsidR="008362D7" w:rsidRPr="00976C6B">
        <w:rPr>
          <w:b/>
          <w:bCs/>
          <w:color w:val="000000" w:themeColor="text1"/>
          <w:lang w:eastAsia="zh-CN"/>
        </w:rPr>
        <w:t>8.</w:t>
      </w:r>
      <w:r w:rsidR="008362D7" w:rsidRPr="00976C6B">
        <w:t xml:space="preserve"> Types of trophic association effects on soil </w:t>
      </w:r>
      <w:r w:rsidR="008362D7" w:rsidRPr="00976C6B">
        <w:rPr>
          <w:rStyle w:val="WW8Num12z7"/>
          <w:lang w:val="en"/>
        </w:rPr>
        <w:t xml:space="preserve">functional trait stability across low and high resource available environments. </w:t>
      </w:r>
      <w:bookmarkStart w:id="11" w:name="Bookmark5"/>
      <w:r w:rsidR="008362D7" w:rsidRPr="00976C6B">
        <w:rPr>
          <w:rStyle w:val="WW8Num12z7"/>
          <w:lang w:val="en"/>
        </w:rPr>
        <w:t>Blue and red dots represent samples from low and high resource treatments, respectively. Sol</w:t>
      </w:r>
      <w:r w:rsidR="008362D7">
        <w:rPr>
          <w:rStyle w:val="WW8Num12z7"/>
          <w:lang w:val="en"/>
        </w:rPr>
        <w:t xml:space="preserve">id and dashed </w:t>
      </w:r>
      <w:r w:rsidR="008362D7" w:rsidRPr="005310F0">
        <w:rPr>
          <w:rStyle w:val="WW8Num12z7"/>
          <w:lang w:val="en"/>
        </w:rPr>
        <w:t xml:space="preserve">lines represent the significant </w:t>
      </w:r>
      <w:r w:rsidR="008362D7">
        <w:rPr>
          <w:rStyle w:val="WW8Num12z7"/>
          <w:lang w:val="en"/>
        </w:rPr>
        <w:t xml:space="preserve">and non-significant linear </w:t>
      </w:r>
      <w:r w:rsidR="008362D7" w:rsidRPr="005310F0">
        <w:rPr>
          <w:rStyle w:val="WW8Num12z7"/>
          <w:lang w:val="en"/>
        </w:rPr>
        <w:t xml:space="preserve">relationships in low and high resource environments, respectively. </w:t>
      </w:r>
      <w:r w:rsidR="008362D7">
        <w:rPr>
          <w:rStyle w:val="WW8Num12z7"/>
          <w:lang w:val="en"/>
        </w:rPr>
        <w:t xml:space="preserve">WTA, within trophic association; CTA, cross-trophic association. </w:t>
      </w:r>
      <w:r w:rsidR="008362D7" w:rsidRPr="005310F0">
        <w:rPr>
          <w:rStyle w:val="WW8Num12z7"/>
          <w:lang w:val="en"/>
        </w:rPr>
        <w:t xml:space="preserve">*, </w:t>
      </w:r>
      <w:r w:rsidR="008362D7" w:rsidRPr="005310F0">
        <w:rPr>
          <w:i/>
        </w:rPr>
        <w:t>P</w:t>
      </w:r>
      <w:r w:rsidR="008362D7" w:rsidRPr="005310F0">
        <w:rPr>
          <w:rStyle w:val="WW8Num12z7"/>
          <w:lang w:val="en"/>
        </w:rPr>
        <w:t xml:space="preserve"> &lt;0.05; **, </w:t>
      </w:r>
      <w:r w:rsidR="008362D7" w:rsidRPr="005310F0">
        <w:rPr>
          <w:i/>
        </w:rPr>
        <w:t>P</w:t>
      </w:r>
      <w:r w:rsidR="008362D7" w:rsidRPr="005310F0">
        <w:rPr>
          <w:rStyle w:val="WW8Num12z7"/>
          <w:lang w:val="en"/>
        </w:rPr>
        <w:t xml:space="preserve"> &lt;0.01; ***, </w:t>
      </w:r>
      <w:r w:rsidR="008362D7" w:rsidRPr="005310F0">
        <w:rPr>
          <w:i/>
        </w:rPr>
        <w:t>P</w:t>
      </w:r>
      <w:r w:rsidR="008362D7" w:rsidRPr="005310F0">
        <w:rPr>
          <w:rStyle w:val="WW8Num12z7"/>
          <w:lang w:val="en"/>
        </w:rPr>
        <w:t xml:space="preserve"> &lt;0.001.</w:t>
      </w:r>
      <w:bookmarkEnd w:id="11"/>
      <w:r w:rsidR="008362D7" w:rsidRPr="00A85A32">
        <w:rPr>
          <w:rStyle w:val="WW8Num12z7"/>
          <w:color w:val="FF0000"/>
          <w:lang w:val="en"/>
        </w:rPr>
        <w:t xml:space="preserve"> </w:t>
      </w:r>
    </w:p>
    <w:p w14:paraId="42780D93" w14:textId="5E4CFE9B" w:rsidR="009166A3" w:rsidRDefault="00976C6B" w:rsidP="00212D56">
      <w:pPr>
        <w:suppressLineNumbers/>
        <w:jc w:val="center"/>
        <w:rPr>
          <w:b/>
          <w:bCs/>
          <w:color w:val="000000" w:themeColor="text1"/>
        </w:rPr>
      </w:pPr>
      <w:r>
        <w:rPr>
          <w:rStyle w:val="WW8Num12z7"/>
          <w:color w:val="FF0000"/>
          <w:lang w:val="en"/>
        </w:rPr>
        <w:br w:type="page"/>
      </w:r>
      <w:r w:rsidR="009166A3">
        <w:rPr>
          <w:noProof/>
        </w:rPr>
        <w:lastRenderedPageBreak/>
        <w:drawing>
          <wp:inline distT="0" distB="0" distL="0" distR="0" wp14:anchorId="56EA6F7D" wp14:editId="6539F03F">
            <wp:extent cx="2981325" cy="1981200"/>
            <wp:effectExtent l="0" t="0" r="9525" b="0"/>
            <wp:docPr id="15" name="图片 1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示&#10;&#10;描述已自动生成"/>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1325" cy="1981200"/>
                    </a:xfrm>
                    <a:prstGeom prst="rect">
                      <a:avLst/>
                    </a:prstGeom>
                    <a:noFill/>
                    <a:ln>
                      <a:noFill/>
                    </a:ln>
                  </pic:spPr>
                </pic:pic>
              </a:graphicData>
            </a:graphic>
          </wp:inline>
        </w:drawing>
      </w:r>
    </w:p>
    <w:p w14:paraId="1160F29B" w14:textId="72E3609C" w:rsidR="00200FFE" w:rsidRDefault="00200FFE" w:rsidP="00212D56">
      <w:pPr>
        <w:suppressLineNumbers/>
        <w:rPr>
          <w:rStyle w:val="WW8Num12z7"/>
          <w:color w:val="000000" w:themeColor="text1"/>
          <w:lang w:val="en" w:eastAsia="zh-CN"/>
        </w:rPr>
      </w:pPr>
      <w:r w:rsidRPr="002A6F32">
        <w:rPr>
          <w:b/>
          <w:bCs/>
          <w:color w:val="000000" w:themeColor="text1"/>
        </w:rPr>
        <w:t xml:space="preserve">Figure </w:t>
      </w:r>
      <w:r w:rsidR="007D1BC6">
        <w:rPr>
          <w:b/>
          <w:bCs/>
          <w:color w:val="000000" w:themeColor="text1"/>
        </w:rPr>
        <w:t>S</w:t>
      </w:r>
      <w:r w:rsidR="00C65F8A">
        <w:rPr>
          <w:b/>
          <w:bCs/>
          <w:color w:val="000000" w:themeColor="text1"/>
        </w:rPr>
        <w:t>9</w:t>
      </w:r>
      <w:r w:rsidRPr="002A6F32">
        <w:rPr>
          <w:b/>
          <w:bCs/>
          <w:color w:val="000000" w:themeColor="text1"/>
        </w:rPr>
        <w:t>.</w:t>
      </w:r>
      <w:r w:rsidRPr="002A6F32">
        <w:rPr>
          <w:b/>
          <w:color w:val="000000" w:themeColor="text1"/>
        </w:rPr>
        <w:t xml:space="preserve"> </w:t>
      </w:r>
      <w:r w:rsidRPr="0005705C">
        <w:rPr>
          <w:rFonts w:eastAsiaTheme="minorEastAsia"/>
          <w:color w:val="auto"/>
          <w:kern w:val="0"/>
          <w:sz w:val="23"/>
          <w:szCs w:val="23"/>
          <w:lang w:eastAsia="zh-CN"/>
        </w:rPr>
        <w:t xml:space="preserve">A priori structural equation model including direct and indirect effects of </w:t>
      </w:r>
      <w:r w:rsidRPr="0005705C">
        <w:rPr>
          <w:rStyle w:val="WW8Num12z7"/>
          <w:color w:val="000000" w:themeColor="text1"/>
          <w:lang w:val="en" w:eastAsia="zh-CN"/>
        </w:rPr>
        <w:t>resource availability</w:t>
      </w:r>
      <w:r w:rsidRPr="0005705C">
        <w:rPr>
          <w:rFonts w:eastAsiaTheme="minorEastAsia"/>
          <w:color w:val="auto"/>
          <w:kern w:val="0"/>
          <w:sz w:val="23"/>
          <w:szCs w:val="23"/>
          <w:lang w:eastAsia="zh-CN"/>
        </w:rPr>
        <w:t xml:space="preserve">, </w:t>
      </w:r>
      <w:r w:rsidRPr="0005705C">
        <w:rPr>
          <w:rStyle w:val="WW8Num12z7"/>
          <w:color w:val="000000" w:themeColor="text1"/>
          <w:lang w:val="en" w:eastAsia="zh-CN"/>
        </w:rPr>
        <w:t xml:space="preserve">biodiversity, and within and </w:t>
      </w:r>
      <w:r w:rsidR="00732537" w:rsidRPr="0005705C">
        <w:rPr>
          <w:rStyle w:val="WW8Num12z7"/>
          <w:color w:val="000000" w:themeColor="text1"/>
          <w:lang w:val="en" w:eastAsia="zh-CN"/>
        </w:rPr>
        <w:t>cross</w:t>
      </w:r>
      <w:r w:rsidR="00732537">
        <w:rPr>
          <w:rStyle w:val="WW8Num12z7"/>
          <w:color w:val="000000" w:themeColor="text1"/>
          <w:lang w:val="en" w:eastAsia="zh-CN"/>
        </w:rPr>
        <w:t>-</w:t>
      </w:r>
      <w:r w:rsidRPr="0005705C">
        <w:rPr>
          <w:rStyle w:val="WW8Num12z7"/>
          <w:color w:val="000000" w:themeColor="text1"/>
          <w:lang w:val="en" w:eastAsia="zh-CN"/>
        </w:rPr>
        <w:t>trophic</w:t>
      </w:r>
      <w:r w:rsidRPr="0005705C">
        <w:rPr>
          <w:rFonts w:eastAsiaTheme="minorEastAsia"/>
          <w:color w:val="auto"/>
          <w:kern w:val="0"/>
          <w:sz w:val="23"/>
          <w:szCs w:val="23"/>
          <w:lang w:eastAsia="zh-CN"/>
        </w:rPr>
        <w:t xml:space="preserve"> </w:t>
      </w:r>
      <w:r w:rsidRPr="0005705C">
        <w:rPr>
          <w:rStyle w:val="WW8Num12z7"/>
          <w:color w:val="000000" w:themeColor="text1"/>
          <w:lang w:val="en" w:eastAsia="zh-CN"/>
        </w:rPr>
        <w:t xml:space="preserve">associations </w:t>
      </w:r>
      <w:r w:rsidRPr="0005705C">
        <w:rPr>
          <w:rFonts w:eastAsiaTheme="minorEastAsia"/>
          <w:color w:val="auto"/>
          <w:kern w:val="0"/>
          <w:sz w:val="23"/>
          <w:szCs w:val="23"/>
          <w:lang w:eastAsia="zh-CN"/>
        </w:rPr>
        <w:t xml:space="preserve">on </w:t>
      </w:r>
      <w:r w:rsidRPr="0005705C">
        <w:rPr>
          <w:rStyle w:val="WW8Num12z7"/>
          <w:color w:val="000000" w:themeColor="text1"/>
          <w:lang w:val="en" w:eastAsia="zh-CN"/>
        </w:rPr>
        <w:t>functional trait stability</w:t>
      </w:r>
      <w:r w:rsidRPr="0005705C">
        <w:rPr>
          <w:rStyle w:val="WW8Num12z7"/>
          <w:rFonts w:hint="eastAsia"/>
          <w:color w:val="000000" w:themeColor="text1"/>
          <w:lang w:val="en" w:eastAsia="zh-CN"/>
        </w:rPr>
        <w:t>.</w:t>
      </w:r>
    </w:p>
    <w:p w14:paraId="1896621F" w14:textId="0DDB5402" w:rsidR="00C559FF" w:rsidRPr="002A6F32" w:rsidRDefault="00C559FF" w:rsidP="00212D56">
      <w:pPr>
        <w:suppressLineNumbers/>
        <w:spacing w:line="480" w:lineRule="auto"/>
        <w:rPr>
          <w:b/>
          <w:bCs/>
          <w:color w:val="000000" w:themeColor="text1"/>
        </w:rPr>
      </w:pPr>
      <w:r w:rsidRPr="00200FFE">
        <w:br w:type="page"/>
      </w:r>
    </w:p>
    <w:p w14:paraId="76ED2314" w14:textId="3C6DD213" w:rsidR="00C559FF" w:rsidRPr="002A6F32" w:rsidRDefault="004027DE" w:rsidP="00212D56">
      <w:pPr>
        <w:suppressLineNumbers/>
        <w:rPr>
          <w:rStyle w:val="tlid-translation"/>
          <w:color w:val="000000" w:themeColor="text1"/>
          <w:lang w:val="en"/>
        </w:rPr>
      </w:pPr>
      <w:r>
        <w:rPr>
          <w:noProof/>
        </w:rPr>
        <w:lastRenderedPageBreak/>
        <w:drawing>
          <wp:inline distT="0" distB="0" distL="0" distR="0" wp14:anchorId="645515B0" wp14:editId="3C95BC5E">
            <wp:extent cx="5274310" cy="6129655"/>
            <wp:effectExtent l="0" t="0" r="2540" b="4445"/>
            <wp:docPr id="7" name="图片 7" descr="气泡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气泡图&#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6129655"/>
                    </a:xfrm>
                    <a:prstGeom prst="rect">
                      <a:avLst/>
                    </a:prstGeom>
                    <a:noFill/>
                    <a:ln>
                      <a:noFill/>
                    </a:ln>
                  </pic:spPr>
                </pic:pic>
              </a:graphicData>
            </a:graphic>
          </wp:inline>
        </w:drawing>
      </w:r>
      <w:r w:rsidR="00C559FF" w:rsidRPr="002A6F32">
        <w:rPr>
          <w:b/>
          <w:bCs/>
          <w:color w:val="000000" w:themeColor="text1"/>
        </w:rPr>
        <w:t xml:space="preserve">Figure </w:t>
      </w:r>
      <w:r w:rsidR="007D1BC6">
        <w:rPr>
          <w:b/>
          <w:bCs/>
          <w:color w:val="000000" w:themeColor="text1"/>
        </w:rPr>
        <w:t>S</w:t>
      </w:r>
      <w:r w:rsidR="00B33D4E">
        <w:rPr>
          <w:b/>
          <w:bCs/>
          <w:color w:val="000000" w:themeColor="text1"/>
          <w:lang w:eastAsia="zh-CN"/>
        </w:rPr>
        <w:t>10</w:t>
      </w:r>
      <w:r w:rsidR="00C559FF" w:rsidRPr="002A6F32">
        <w:rPr>
          <w:b/>
          <w:color w:val="000000" w:themeColor="text1"/>
        </w:rPr>
        <w:t>.</w:t>
      </w:r>
      <w:r w:rsidR="00C559FF" w:rsidRPr="002A6F32">
        <w:rPr>
          <w:bCs/>
          <w:color w:val="000000" w:themeColor="text1"/>
        </w:rPr>
        <w:t xml:space="preserve"> </w:t>
      </w:r>
      <w:r w:rsidR="00C559FF" w:rsidRPr="002A6F32">
        <w:rPr>
          <w:rStyle w:val="tlid-translation"/>
          <w:color w:val="000000" w:themeColor="text1"/>
          <w:lang w:val="en"/>
        </w:rPr>
        <w:t>The (</w:t>
      </w:r>
      <w:r w:rsidR="00C559FF" w:rsidRPr="002A6F32">
        <w:rPr>
          <w:rStyle w:val="tlid-translation"/>
          <w:bCs/>
          <w:color w:val="000000" w:themeColor="text1"/>
          <w:lang w:val="en"/>
        </w:rPr>
        <w:t>bacterial, fungal, protist, and nematode</w:t>
      </w:r>
      <w:r w:rsidR="00C559FF" w:rsidRPr="002A6F32">
        <w:rPr>
          <w:rStyle w:val="tlid-translation"/>
          <w:color w:val="000000" w:themeColor="text1"/>
          <w:lang w:val="en"/>
        </w:rPr>
        <w:t>) co-occurrence networks</w:t>
      </w:r>
      <w:r w:rsidR="00C559FF" w:rsidRPr="002A6F32">
        <w:rPr>
          <w:rStyle w:val="tlid-translation"/>
          <w:bCs/>
          <w:color w:val="000000" w:themeColor="text1"/>
          <w:lang w:val="en"/>
        </w:rPr>
        <w:t xml:space="preserve"> of biomes </w:t>
      </w:r>
      <w:r w:rsidR="00C559FF" w:rsidRPr="002A6F32">
        <w:rPr>
          <w:rStyle w:val="tlid-translation"/>
          <w:color w:val="000000" w:themeColor="text1"/>
          <w:lang w:val="en"/>
        </w:rPr>
        <w:t xml:space="preserve">in </w:t>
      </w:r>
      <w:r w:rsidR="00732537">
        <w:rPr>
          <w:rStyle w:val="tlid-translation"/>
          <w:color w:val="000000" w:themeColor="text1"/>
          <w:lang w:val="en"/>
        </w:rPr>
        <w:t xml:space="preserve">the </w:t>
      </w:r>
      <w:r w:rsidR="00C559FF" w:rsidRPr="002A6F32">
        <w:rPr>
          <w:rStyle w:val="tlid-translation"/>
          <w:color w:val="000000" w:themeColor="text1"/>
          <w:lang w:val="en"/>
        </w:rPr>
        <w:t xml:space="preserve">microcosm study. A connection between two nodes (i.e., a link) </w:t>
      </w:r>
      <w:r w:rsidR="00C559FF" w:rsidRPr="002A6F32">
        <w:rPr>
          <w:rStyle w:val="tlid-translation"/>
          <w:bCs/>
          <w:color w:val="000000" w:themeColor="text1"/>
          <w:lang w:val="en"/>
        </w:rPr>
        <w:t>represents the significant Spearman correlation.</w:t>
      </w:r>
      <w:r w:rsidR="00C559FF" w:rsidRPr="002A6F32">
        <w:rPr>
          <w:rStyle w:val="tlid-translation"/>
          <w:color w:val="000000" w:themeColor="text1"/>
          <w:lang w:val="en"/>
        </w:rPr>
        <w:t xml:space="preserve"> </w:t>
      </w:r>
      <w:r w:rsidRPr="005310F0">
        <w:t>“N” and “L” under each network represent the number of nodes and links, respectively.</w:t>
      </w:r>
      <w:r w:rsidRPr="005310F0">
        <w:rPr>
          <w:color w:val="000000" w:themeColor="text1"/>
        </w:rPr>
        <w:t xml:space="preserve"> </w:t>
      </w:r>
      <w:r w:rsidR="007D1BC6" w:rsidRPr="005310F0">
        <w:t>A red link represents positive association between two nodes, while a blue link represents negative association.</w:t>
      </w:r>
      <w:r w:rsidR="00C559FF" w:rsidRPr="002A6F32">
        <w:rPr>
          <w:rStyle w:val="tlid-translation"/>
          <w:color w:val="000000" w:themeColor="text1"/>
          <w:lang w:val="en"/>
        </w:rPr>
        <w:t xml:space="preserve"> (Please refer to Fig. 5 for abbreviations).</w:t>
      </w:r>
    </w:p>
    <w:p w14:paraId="0267A8C3" w14:textId="508E73A2" w:rsidR="00C559FF" w:rsidRPr="002A6F32" w:rsidRDefault="00C559FF" w:rsidP="00212D56">
      <w:pPr>
        <w:suppressLineNumbers/>
        <w:spacing w:line="480" w:lineRule="auto"/>
        <w:jc w:val="center"/>
        <w:rPr>
          <w:b/>
          <w:bCs/>
          <w:color w:val="000000" w:themeColor="text1"/>
        </w:rPr>
      </w:pPr>
      <w:r w:rsidRPr="002A6F32">
        <w:rPr>
          <w:rFonts w:eastAsia="Times New Roman"/>
          <w:bCs/>
          <w:color w:val="000000" w:themeColor="text1"/>
        </w:rPr>
        <w:br w:type="page"/>
      </w:r>
      <w:r w:rsidR="00145DD1" w:rsidRPr="002A6F32">
        <w:rPr>
          <w:noProof/>
          <w:color w:val="000000" w:themeColor="text1"/>
          <w:lang w:eastAsia="zh-CN"/>
        </w:rPr>
        <w:lastRenderedPageBreak/>
        <w:drawing>
          <wp:inline distT="0" distB="0" distL="0" distR="0" wp14:anchorId="080395A8" wp14:editId="663313E0">
            <wp:extent cx="2401570" cy="2369185"/>
            <wp:effectExtent l="0" t="0" r="0" b="0"/>
            <wp:docPr id="12" name="图片 1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表, 散点图&#10;&#10;描述已自动生成"/>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1570" cy="2369185"/>
                    </a:xfrm>
                    <a:prstGeom prst="rect">
                      <a:avLst/>
                    </a:prstGeom>
                    <a:noFill/>
                    <a:ln>
                      <a:noFill/>
                    </a:ln>
                  </pic:spPr>
                </pic:pic>
              </a:graphicData>
            </a:graphic>
          </wp:inline>
        </w:drawing>
      </w:r>
    </w:p>
    <w:p w14:paraId="722BB71A" w14:textId="23F1C491" w:rsidR="00C559FF" w:rsidRPr="002A6F32" w:rsidRDefault="00C559FF" w:rsidP="00212D56">
      <w:pPr>
        <w:suppressLineNumbers/>
        <w:rPr>
          <w:color w:val="000000" w:themeColor="text1"/>
        </w:rPr>
      </w:pPr>
      <w:r w:rsidRPr="002A6F32">
        <w:rPr>
          <w:b/>
          <w:bCs/>
          <w:color w:val="000000" w:themeColor="text1"/>
        </w:rPr>
        <w:t xml:space="preserve">Figure </w:t>
      </w:r>
      <w:r w:rsidR="007D1BC6">
        <w:rPr>
          <w:b/>
          <w:bCs/>
          <w:color w:val="000000" w:themeColor="text1"/>
        </w:rPr>
        <w:t>S</w:t>
      </w:r>
      <w:r w:rsidR="00200FFE">
        <w:rPr>
          <w:b/>
          <w:bCs/>
          <w:color w:val="000000" w:themeColor="text1"/>
          <w:lang w:eastAsia="zh-CN"/>
        </w:rPr>
        <w:t>1</w:t>
      </w:r>
      <w:r w:rsidR="00BE6DCD">
        <w:rPr>
          <w:b/>
          <w:bCs/>
          <w:color w:val="000000" w:themeColor="text1"/>
          <w:lang w:eastAsia="zh-CN"/>
        </w:rPr>
        <w:t>1</w:t>
      </w:r>
      <w:r w:rsidRPr="002A6F32">
        <w:rPr>
          <w:b/>
          <w:color w:val="000000" w:themeColor="text1"/>
        </w:rPr>
        <w:t xml:space="preserve">. </w:t>
      </w:r>
      <w:r w:rsidRPr="002A6F32">
        <w:rPr>
          <w:rFonts w:eastAsia="Times New Roman"/>
          <w:color w:val="000000" w:themeColor="text1"/>
        </w:rPr>
        <w:t xml:space="preserve">Linear relationship between functional </w:t>
      </w:r>
      <w:r w:rsidR="00145DD1" w:rsidRPr="002A6F32">
        <w:rPr>
          <w:rFonts w:eastAsia="Times New Roman"/>
          <w:color w:val="000000" w:themeColor="text1"/>
        </w:rPr>
        <w:t xml:space="preserve">trait </w:t>
      </w:r>
      <w:r w:rsidRPr="002A6F32">
        <w:rPr>
          <w:rFonts w:eastAsia="Times New Roman"/>
          <w:color w:val="000000" w:themeColor="text1"/>
        </w:rPr>
        <w:t xml:space="preserve">stability in field investigation and </w:t>
      </w:r>
      <w:r w:rsidR="00145DD1" w:rsidRPr="002A6F32">
        <w:rPr>
          <w:rFonts w:eastAsia="Times New Roman"/>
          <w:color w:val="000000" w:themeColor="text1"/>
        </w:rPr>
        <w:t xml:space="preserve">temporal functional stability in </w:t>
      </w:r>
      <w:r w:rsidR="00732537">
        <w:rPr>
          <w:rFonts w:eastAsia="Times New Roman"/>
          <w:color w:val="000000" w:themeColor="text1"/>
        </w:rPr>
        <w:t xml:space="preserve">the </w:t>
      </w:r>
      <w:r w:rsidR="008A4FCF" w:rsidRPr="008A4FCF">
        <w:rPr>
          <w:rFonts w:eastAsia="Times New Roman" w:hint="eastAsia"/>
          <w:color w:val="000000" w:themeColor="text1"/>
        </w:rPr>
        <w:t>e</w:t>
      </w:r>
      <w:r w:rsidR="008A4FCF" w:rsidRPr="008A4FCF">
        <w:rPr>
          <w:rFonts w:eastAsia="Times New Roman"/>
          <w:color w:val="000000" w:themeColor="text1"/>
        </w:rPr>
        <w:t>xperiment 1 of microcosm study</w:t>
      </w:r>
      <w:r w:rsidRPr="002A6F32">
        <w:rPr>
          <w:rFonts w:eastAsia="Times New Roman"/>
          <w:color w:val="000000" w:themeColor="text1"/>
        </w:rPr>
        <w:t>.</w:t>
      </w:r>
      <w:r w:rsidR="00145DD1" w:rsidRPr="002A6F32">
        <w:rPr>
          <w:rFonts w:eastAsia="Times New Roman"/>
          <w:color w:val="000000" w:themeColor="text1"/>
        </w:rPr>
        <w:t xml:space="preserve"> </w:t>
      </w:r>
      <w:r w:rsidR="00145DD1" w:rsidRPr="002A6F32">
        <w:rPr>
          <w:rStyle w:val="tlid-translation"/>
          <w:color w:val="000000" w:themeColor="text1"/>
          <w:lang w:val="en"/>
        </w:rPr>
        <w:t xml:space="preserve">**, </w:t>
      </w:r>
      <w:r w:rsidR="00145DD1" w:rsidRPr="002A6F32">
        <w:rPr>
          <w:i/>
          <w:color w:val="000000" w:themeColor="text1"/>
          <w:szCs w:val="21"/>
        </w:rPr>
        <w:t>P</w:t>
      </w:r>
      <w:r w:rsidR="00145DD1" w:rsidRPr="002A6F32">
        <w:rPr>
          <w:rStyle w:val="tlid-translation"/>
          <w:color w:val="000000" w:themeColor="text1"/>
          <w:lang w:val="en"/>
        </w:rPr>
        <w:t xml:space="preserve"> &lt;0.01.</w:t>
      </w:r>
    </w:p>
    <w:p w14:paraId="6213E8A1" w14:textId="08CFCB70" w:rsidR="00C559FF" w:rsidRDefault="00CA5751" w:rsidP="00212D56">
      <w:pPr>
        <w:suppressLineNumbers/>
        <w:spacing w:after="156" w:line="480" w:lineRule="auto"/>
        <w:rPr>
          <w:rFonts w:eastAsia="Times New Roman"/>
          <w:color w:val="000000" w:themeColor="text1"/>
        </w:rPr>
      </w:pPr>
      <w:r>
        <w:rPr>
          <w:rFonts w:eastAsia="Times New Roman"/>
          <w:color w:val="000000" w:themeColor="text1"/>
        </w:rPr>
        <w:br w:type="page"/>
      </w:r>
      <w:r w:rsidR="002F37E1">
        <w:rPr>
          <w:noProof/>
        </w:rPr>
        <w:lastRenderedPageBreak/>
        <w:drawing>
          <wp:inline distT="0" distB="0" distL="0" distR="0" wp14:anchorId="0BD1A705" wp14:editId="17DD6A67">
            <wp:extent cx="5274310" cy="1411605"/>
            <wp:effectExtent l="0" t="0" r="2540" b="0"/>
            <wp:docPr id="3" name="图片 3"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图形用户界面&#10;&#10;描述已自动生成"/>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1411605"/>
                    </a:xfrm>
                    <a:prstGeom prst="rect">
                      <a:avLst/>
                    </a:prstGeom>
                    <a:noFill/>
                    <a:ln>
                      <a:noFill/>
                    </a:ln>
                  </pic:spPr>
                </pic:pic>
              </a:graphicData>
            </a:graphic>
          </wp:inline>
        </w:drawing>
      </w:r>
    </w:p>
    <w:p w14:paraId="3984A6EE" w14:textId="21A16E07" w:rsidR="00CA5751" w:rsidRPr="00855838" w:rsidRDefault="00200FFE" w:rsidP="00212D56">
      <w:pPr>
        <w:suppressLineNumbers/>
        <w:spacing w:after="156"/>
        <w:rPr>
          <w:rFonts w:eastAsia="Times New Roman"/>
          <w:color w:val="000000" w:themeColor="text1"/>
        </w:rPr>
        <w:sectPr w:rsidR="00CA5751" w:rsidRPr="00855838" w:rsidSect="007D1BC6">
          <w:pgSz w:w="11906" w:h="16838"/>
          <w:pgMar w:top="1440" w:right="1800" w:bottom="1440" w:left="1800" w:header="720" w:footer="720" w:gutter="0"/>
          <w:lnNumType w:countBy="1" w:distance="283" w:restart="continuous"/>
          <w:cols w:space="720"/>
          <w:docGrid w:linePitch="600" w:charSpace="32768"/>
        </w:sectPr>
      </w:pPr>
      <w:r w:rsidRPr="002A6F32">
        <w:rPr>
          <w:b/>
          <w:bCs/>
          <w:color w:val="000000" w:themeColor="text1"/>
        </w:rPr>
        <w:t xml:space="preserve">Figure </w:t>
      </w:r>
      <w:r w:rsidR="00976C6B">
        <w:rPr>
          <w:b/>
          <w:bCs/>
          <w:color w:val="000000" w:themeColor="text1"/>
        </w:rPr>
        <w:t>S</w:t>
      </w:r>
      <w:r>
        <w:rPr>
          <w:b/>
          <w:bCs/>
          <w:color w:val="000000" w:themeColor="text1"/>
          <w:lang w:eastAsia="zh-CN"/>
        </w:rPr>
        <w:t>1</w:t>
      </w:r>
      <w:r w:rsidR="00BE6DCD">
        <w:rPr>
          <w:b/>
          <w:bCs/>
          <w:color w:val="000000" w:themeColor="text1"/>
          <w:lang w:eastAsia="zh-CN"/>
        </w:rPr>
        <w:t>2</w:t>
      </w:r>
      <w:r w:rsidRPr="002A6F32">
        <w:rPr>
          <w:b/>
          <w:color w:val="000000" w:themeColor="text1"/>
        </w:rPr>
        <w:t xml:space="preserve">. </w:t>
      </w:r>
      <w:r w:rsidR="00DE055C" w:rsidRPr="00855838">
        <w:rPr>
          <w:rFonts w:eastAsia="Times New Roman"/>
          <w:color w:val="000000" w:themeColor="text1"/>
        </w:rPr>
        <w:t xml:space="preserve">Picture showing 18-day-old </w:t>
      </w:r>
      <w:r w:rsidR="00DE055C" w:rsidRPr="00855838">
        <w:rPr>
          <w:rFonts w:eastAsia="Times New Roman"/>
          <w:i/>
          <w:iCs/>
          <w:color w:val="000000" w:themeColor="text1"/>
        </w:rPr>
        <w:t xml:space="preserve">Arabidopsis </w:t>
      </w:r>
      <w:r w:rsidR="00DE055C" w:rsidRPr="00855838">
        <w:rPr>
          <w:rFonts w:eastAsiaTheme="minorEastAsia"/>
          <w:color w:val="000000" w:themeColor="text1"/>
          <w:lang w:eastAsia="zh-CN"/>
        </w:rPr>
        <w:t>plants</w:t>
      </w:r>
      <w:r w:rsidR="00DE055C" w:rsidRPr="00855838">
        <w:rPr>
          <w:rFonts w:eastAsia="Times New Roman"/>
          <w:color w:val="000000" w:themeColor="text1"/>
        </w:rPr>
        <w:t xml:space="preserve"> </w:t>
      </w:r>
      <w:r w:rsidR="00DE055C" w:rsidRPr="00855838">
        <w:rPr>
          <w:rFonts w:eastAsiaTheme="minorEastAsia"/>
          <w:color w:val="000000" w:themeColor="text1"/>
          <w:lang w:eastAsia="zh-CN"/>
        </w:rPr>
        <w:t>grown</w:t>
      </w:r>
      <w:r w:rsidR="00DE055C" w:rsidRPr="00855838">
        <w:rPr>
          <w:rFonts w:eastAsia="Times New Roman"/>
          <w:color w:val="000000" w:themeColor="text1"/>
        </w:rPr>
        <w:t xml:space="preserve"> </w:t>
      </w:r>
      <w:r w:rsidR="00DE055C" w:rsidRPr="00855838">
        <w:rPr>
          <w:rFonts w:eastAsiaTheme="minorEastAsia"/>
          <w:color w:val="000000" w:themeColor="text1"/>
          <w:lang w:eastAsia="zh-CN"/>
        </w:rPr>
        <w:t>in</w:t>
      </w:r>
      <w:r w:rsidR="00DE055C" w:rsidRPr="00855838">
        <w:rPr>
          <w:rFonts w:eastAsia="Times New Roman"/>
          <w:color w:val="000000" w:themeColor="text1"/>
        </w:rPr>
        <w:t xml:space="preserve"> </w:t>
      </w:r>
      <w:r w:rsidR="006D36CA" w:rsidRPr="006D36CA">
        <w:rPr>
          <w:rFonts w:eastAsia="Times New Roman" w:hint="eastAsia"/>
          <w:color w:val="000000" w:themeColor="text1"/>
        </w:rPr>
        <w:t>different trophic level cultures (</w:t>
      </w:r>
      <w:bookmarkStart w:id="12" w:name="_Hlk93173584"/>
      <w:r w:rsidR="002F37E1">
        <w:rPr>
          <w:rStyle w:val="WW8Num12z7"/>
          <w:lang w:eastAsia="zh-CN"/>
        </w:rPr>
        <w:t xml:space="preserve">System </w:t>
      </w:r>
      <w:r w:rsidR="002F37E1" w:rsidRPr="00724801">
        <w:rPr>
          <w:rStyle w:val="WW8Num12z7"/>
          <w:lang w:eastAsia="zh-CN"/>
        </w:rPr>
        <w:t xml:space="preserve">Ⅰ, Control, </w:t>
      </w:r>
      <w:bookmarkStart w:id="13" w:name="_Hlk94770081"/>
      <w:r w:rsidR="002F37E1" w:rsidRPr="00724801">
        <w:rPr>
          <w:rStyle w:val="WW8Num12z7"/>
          <w:lang w:eastAsia="zh-CN"/>
        </w:rPr>
        <w:t>axenic culture</w:t>
      </w:r>
      <w:bookmarkEnd w:id="13"/>
      <w:r w:rsidR="002F37E1" w:rsidRPr="00724801">
        <w:rPr>
          <w:rStyle w:val="WW8Num12z7"/>
          <w:lang w:eastAsia="zh-CN"/>
        </w:rPr>
        <w:t xml:space="preserve">; </w:t>
      </w:r>
      <w:r w:rsidR="002F37E1">
        <w:rPr>
          <w:rStyle w:val="WW8Num12z7"/>
          <w:lang w:eastAsia="zh-CN"/>
        </w:rPr>
        <w:t xml:space="preserve">system </w:t>
      </w:r>
      <w:r w:rsidR="002F37E1" w:rsidRPr="00724801">
        <w:rPr>
          <w:rStyle w:val="WW8Num12z7"/>
          <w:lang w:eastAsia="zh-CN"/>
        </w:rPr>
        <w:t xml:space="preserve">Ⅱ: </w:t>
      </w:r>
      <w:bookmarkStart w:id="14" w:name="_Hlk94770120"/>
      <w:r w:rsidR="002F37E1" w:rsidRPr="00724801">
        <w:rPr>
          <w:rStyle w:val="WW8Num12z7"/>
          <w:lang w:eastAsia="zh-CN"/>
        </w:rPr>
        <w:t>within trophic level culture</w:t>
      </w:r>
      <w:bookmarkEnd w:id="14"/>
      <w:r w:rsidR="002F37E1" w:rsidRPr="00724801">
        <w:rPr>
          <w:rStyle w:val="WW8Num12z7"/>
          <w:lang w:eastAsia="zh-CN"/>
        </w:rPr>
        <w:t>;</w:t>
      </w:r>
      <w:r w:rsidR="002F37E1" w:rsidRPr="00B12E44">
        <w:rPr>
          <w:rStyle w:val="WW8Num12z7"/>
          <w:lang w:eastAsia="zh-CN"/>
        </w:rPr>
        <w:t xml:space="preserve"> </w:t>
      </w:r>
      <w:r w:rsidR="002F37E1">
        <w:rPr>
          <w:rStyle w:val="WW8Num12z7"/>
          <w:lang w:eastAsia="zh-CN"/>
        </w:rPr>
        <w:t>system</w:t>
      </w:r>
      <w:r w:rsidR="002F37E1" w:rsidRPr="00724801">
        <w:rPr>
          <w:rStyle w:val="WW8Num12z7"/>
          <w:lang w:eastAsia="zh-CN"/>
        </w:rPr>
        <w:t xml:space="preserve"> III</w:t>
      </w:r>
      <w:r w:rsidR="002F37E1">
        <w:rPr>
          <w:rStyle w:val="WW8Num12z7"/>
          <w:lang w:eastAsia="zh-CN"/>
        </w:rPr>
        <w:t>: across trophic level culture</w:t>
      </w:r>
      <w:bookmarkEnd w:id="12"/>
      <w:r w:rsidR="006D36CA" w:rsidRPr="006D36CA">
        <w:rPr>
          <w:rFonts w:eastAsia="Times New Roman" w:hint="eastAsia"/>
          <w:color w:val="000000" w:themeColor="text1"/>
        </w:rPr>
        <w:t>)</w:t>
      </w:r>
      <w:r w:rsidR="00855838" w:rsidRPr="00855838">
        <w:rPr>
          <w:rStyle w:val="WW8Num12z7"/>
          <w:lang w:eastAsia="zh-CN"/>
        </w:rPr>
        <w:t xml:space="preserve"> </w:t>
      </w:r>
      <w:r w:rsidR="002E4ADA">
        <w:rPr>
          <w:rFonts w:eastAsia="Times New Roman"/>
          <w:color w:val="000000" w:themeColor="text1"/>
        </w:rPr>
        <w:t>at 15 and 20</w:t>
      </w:r>
      <w:r w:rsidR="00DE055C" w:rsidRPr="00855838">
        <w:rPr>
          <w:rFonts w:eastAsia="Times New Roman"/>
          <w:color w:val="000000" w:themeColor="text1"/>
        </w:rPr>
        <w:t xml:space="preserve"> ℃.</w:t>
      </w:r>
      <w:r w:rsidR="002E4ADA">
        <w:rPr>
          <w:rFonts w:eastAsia="Times New Roman"/>
          <w:color w:val="000000" w:themeColor="text1"/>
        </w:rPr>
        <w:t xml:space="preserve"> The low resource represents culture resource </w:t>
      </w:r>
      <w:r w:rsidR="006B3AA6">
        <w:rPr>
          <w:rFonts w:eastAsia="Times New Roman"/>
          <w:color w:val="000000" w:themeColor="text1"/>
        </w:rPr>
        <w:t xml:space="preserve">that </w:t>
      </w:r>
      <w:r w:rsidR="002E4ADA">
        <w:rPr>
          <w:rFonts w:eastAsia="Times New Roman"/>
          <w:color w:val="000000" w:themeColor="text1"/>
        </w:rPr>
        <w:t xml:space="preserve">was 1/100 diluted WG; high resource represents culture resource </w:t>
      </w:r>
      <w:r w:rsidR="000D08D8">
        <w:rPr>
          <w:rFonts w:eastAsia="Times New Roman"/>
          <w:color w:val="000000" w:themeColor="text1"/>
        </w:rPr>
        <w:t xml:space="preserve">that </w:t>
      </w:r>
      <w:r w:rsidR="002E4ADA">
        <w:rPr>
          <w:rFonts w:eastAsia="Times New Roman"/>
          <w:color w:val="000000" w:themeColor="text1"/>
        </w:rPr>
        <w:t>was</w:t>
      </w:r>
      <w:r w:rsidR="006B3AA6">
        <w:rPr>
          <w:rFonts w:eastAsia="Times New Roman"/>
          <w:color w:val="000000" w:themeColor="text1"/>
        </w:rPr>
        <w:t xml:space="preserve"> undiluted</w:t>
      </w:r>
      <w:r w:rsidR="002E4ADA">
        <w:rPr>
          <w:rFonts w:eastAsia="Times New Roman"/>
          <w:color w:val="000000" w:themeColor="text1"/>
        </w:rPr>
        <w:t xml:space="preserve"> WG. </w:t>
      </w:r>
    </w:p>
    <w:p w14:paraId="3104DC1E" w14:textId="16B9B3A6" w:rsidR="00C559FF" w:rsidRPr="002A6F32" w:rsidRDefault="00C559FF" w:rsidP="00212D56">
      <w:pPr>
        <w:suppressLineNumbers/>
        <w:spacing w:after="156"/>
        <w:rPr>
          <w:rFonts w:eastAsia="等线"/>
          <w:b/>
          <w:bCs/>
          <w:color w:val="000000" w:themeColor="text1"/>
          <w:sz w:val="20"/>
          <w:szCs w:val="20"/>
        </w:rPr>
      </w:pPr>
      <w:r w:rsidRPr="002A6F32">
        <w:rPr>
          <w:b/>
          <w:color w:val="000000" w:themeColor="text1"/>
        </w:rPr>
        <w:lastRenderedPageBreak/>
        <w:t xml:space="preserve">Table </w:t>
      </w:r>
      <w:r w:rsidR="009C4E85">
        <w:rPr>
          <w:b/>
          <w:color w:val="000000" w:themeColor="text1"/>
        </w:rPr>
        <w:t>S</w:t>
      </w:r>
      <w:r w:rsidRPr="002A6F32">
        <w:rPr>
          <w:b/>
          <w:color w:val="000000" w:themeColor="text1"/>
          <w:lang w:eastAsia="zh-CN"/>
        </w:rPr>
        <w:t>1</w:t>
      </w:r>
      <w:r w:rsidRPr="002A6F32">
        <w:rPr>
          <w:b/>
          <w:color w:val="000000" w:themeColor="text1"/>
        </w:rPr>
        <w:t xml:space="preserve">. </w:t>
      </w:r>
      <w:r w:rsidRPr="002A6F32">
        <w:rPr>
          <w:bCs/>
          <w:color w:val="000000" w:themeColor="text1"/>
        </w:rPr>
        <w:t>Details of experimental field sites</w:t>
      </w:r>
      <w:r w:rsidR="00895C2E">
        <w:rPr>
          <w:bCs/>
          <w:color w:val="000000" w:themeColor="text1"/>
        </w:rPr>
        <w:t>.</w:t>
      </w:r>
    </w:p>
    <w:tbl>
      <w:tblPr>
        <w:tblW w:w="14493" w:type="dxa"/>
        <w:tblInd w:w="108" w:type="dxa"/>
        <w:tblLayout w:type="fixed"/>
        <w:tblLook w:val="0000" w:firstRow="0" w:lastRow="0" w:firstColumn="0" w:lastColumn="0" w:noHBand="0" w:noVBand="0"/>
      </w:tblPr>
      <w:tblGrid>
        <w:gridCol w:w="601"/>
        <w:gridCol w:w="992"/>
        <w:gridCol w:w="1276"/>
        <w:gridCol w:w="992"/>
        <w:gridCol w:w="1134"/>
        <w:gridCol w:w="993"/>
        <w:gridCol w:w="2409"/>
        <w:gridCol w:w="6096"/>
      </w:tblGrid>
      <w:tr w:rsidR="002A6F32" w:rsidRPr="007D1BC6" w14:paraId="7181991C" w14:textId="77777777" w:rsidTr="007D1BC6">
        <w:trPr>
          <w:trHeight w:val="20"/>
        </w:trPr>
        <w:tc>
          <w:tcPr>
            <w:tcW w:w="601" w:type="dxa"/>
            <w:tcBorders>
              <w:top w:val="single" w:sz="4" w:space="0" w:color="000000"/>
              <w:bottom w:val="single" w:sz="4" w:space="0" w:color="000000"/>
            </w:tcBorders>
            <w:shd w:val="clear" w:color="auto" w:fill="auto"/>
            <w:vAlign w:val="center"/>
          </w:tcPr>
          <w:p w14:paraId="227D34B4" w14:textId="77777777" w:rsidR="00C559FF" w:rsidRPr="007D1BC6" w:rsidRDefault="00C559FF" w:rsidP="00212D56">
            <w:pPr>
              <w:widowControl/>
              <w:suppressLineNumbers/>
              <w:rPr>
                <w:rFonts w:eastAsia="等线"/>
                <w:b/>
                <w:bCs/>
                <w:color w:val="000000" w:themeColor="text1"/>
                <w:sz w:val="18"/>
                <w:szCs w:val="18"/>
              </w:rPr>
            </w:pPr>
          </w:p>
          <w:p w14:paraId="385BB402" w14:textId="77777777" w:rsidR="00C559FF" w:rsidRPr="007D1BC6" w:rsidRDefault="00C559FF" w:rsidP="00212D56">
            <w:pPr>
              <w:widowControl/>
              <w:suppressLineNumbers/>
              <w:rPr>
                <w:rFonts w:eastAsia="等线"/>
                <w:b/>
                <w:bCs/>
                <w:color w:val="000000" w:themeColor="text1"/>
                <w:sz w:val="18"/>
                <w:szCs w:val="18"/>
              </w:rPr>
            </w:pPr>
          </w:p>
        </w:tc>
        <w:tc>
          <w:tcPr>
            <w:tcW w:w="992" w:type="dxa"/>
            <w:tcBorders>
              <w:top w:val="single" w:sz="4" w:space="0" w:color="000000"/>
              <w:bottom w:val="single" w:sz="4" w:space="0" w:color="000000"/>
            </w:tcBorders>
            <w:shd w:val="clear" w:color="auto" w:fill="auto"/>
            <w:vAlign w:val="center"/>
          </w:tcPr>
          <w:p w14:paraId="311589AB" w14:textId="77777777" w:rsidR="00C559FF" w:rsidRPr="007D1BC6" w:rsidRDefault="00C559FF" w:rsidP="00212D56">
            <w:pPr>
              <w:widowControl/>
              <w:suppressLineNumbers/>
              <w:rPr>
                <w:rFonts w:eastAsia="等线"/>
                <w:b/>
                <w:bCs/>
                <w:color w:val="000000" w:themeColor="text1"/>
                <w:sz w:val="18"/>
                <w:szCs w:val="18"/>
              </w:rPr>
            </w:pPr>
            <w:r w:rsidRPr="007D1BC6">
              <w:rPr>
                <w:rFonts w:eastAsia="等线"/>
                <w:b/>
                <w:bCs/>
                <w:color w:val="000000" w:themeColor="text1"/>
                <w:sz w:val="18"/>
                <w:szCs w:val="18"/>
              </w:rPr>
              <w:t>Province</w:t>
            </w:r>
          </w:p>
        </w:tc>
        <w:tc>
          <w:tcPr>
            <w:tcW w:w="1276" w:type="dxa"/>
            <w:tcBorders>
              <w:top w:val="single" w:sz="4" w:space="0" w:color="000000"/>
              <w:bottom w:val="single" w:sz="4" w:space="0" w:color="000000"/>
            </w:tcBorders>
            <w:shd w:val="clear" w:color="auto" w:fill="auto"/>
            <w:vAlign w:val="center"/>
          </w:tcPr>
          <w:p w14:paraId="224F2FE7" w14:textId="77777777" w:rsidR="00C559FF" w:rsidRPr="007D1BC6" w:rsidRDefault="00C559FF" w:rsidP="00212D56">
            <w:pPr>
              <w:widowControl/>
              <w:suppressLineNumbers/>
              <w:rPr>
                <w:rFonts w:eastAsia="等线"/>
                <w:b/>
                <w:bCs/>
                <w:color w:val="000000" w:themeColor="text1"/>
                <w:sz w:val="18"/>
                <w:szCs w:val="18"/>
              </w:rPr>
            </w:pPr>
            <w:r w:rsidRPr="007D1BC6">
              <w:rPr>
                <w:rFonts w:eastAsia="等线"/>
                <w:b/>
                <w:bCs/>
                <w:color w:val="000000" w:themeColor="text1"/>
                <w:sz w:val="18"/>
                <w:szCs w:val="18"/>
              </w:rPr>
              <w:t>Location</w:t>
            </w:r>
          </w:p>
        </w:tc>
        <w:tc>
          <w:tcPr>
            <w:tcW w:w="992" w:type="dxa"/>
            <w:tcBorders>
              <w:top w:val="single" w:sz="4" w:space="0" w:color="000000"/>
              <w:bottom w:val="single" w:sz="4" w:space="0" w:color="000000"/>
            </w:tcBorders>
            <w:shd w:val="clear" w:color="auto" w:fill="auto"/>
            <w:vAlign w:val="center"/>
          </w:tcPr>
          <w:p w14:paraId="52ED6F08" w14:textId="77777777" w:rsidR="00C559FF" w:rsidRPr="007D1BC6" w:rsidRDefault="00C559FF" w:rsidP="00212D56">
            <w:pPr>
              <w:widowControl/>
              <w:suppressLineNumbers/>
              <w:rPr>
                <w:rFonts w:eastAsia="等线"/>
                <w:b/>
                <w:bCs/>
                <w:color w:val="000000" w:themeColor="text1"/>
                <w:sz w:val="18"/>
                <w:szCs w:val="18"/>
              </w:rPr>
            </w:pPr>
            <w:r w:rsidRPr="007D1BC6">
              <w:rPr>
                <w:rFonts w:eastAsia="等线"/>
                <w:b/>
                <w:bCs/>
                <w:color w:val="000000" w:themeColor="text1"/>
                <w:sz w:val="18"/>
                <w:szCs w:val="18"/>
              </w:rPr>
              <w:t>MT, MP</w:t>
            </w:r>
          </w:p>
        </w:tc>
        <w:tc>
          <w:tcPr>
            <w:tcW w:w="1134" w:type="dxa"/>
            <w:tcBorders>
              <w:top w:val="single" w:sz="4" w:space="0" w:color="000000"/>
              <w:bottom w:val="single" w:sz="4" w:space="0" w:color="000000"/>
            </w:tcBorders>
            <w:shd w:val="clear" w:color="auto" w:fill="auto"/>
            <w:vAlign w:val="center"/>
          </w:tcPr>
          <w:p w14:paraId="79C975FF" w14:textId="77777777" w:rsidR="00C559FF" w:rsidRPr="007D1BC6" w:rsidRDefault="00C559FF" w:rsidP="00212D56">
            <w:pPr>
              <w:widowControl/>
              <w:suppressLineNumbers/>
              <w:rPr>
                <w:rFonts w:eastAsia="等线"/>
                <w:b/>
                <w:bCs/>
                <w:color w:val="000000" w:themeColor="text1"/>
                <w:sz w:val="18"/>
                <w:szCs w:val="18"/>
              </w:rPr>
            </w:pPr>
            <w:r w:rsidRPr="007D1BC6">
              <w:rPr>
                <w:rFonts w:eastAsia="等线"/>
                <w:b/>
                <w:bCs/>
                <w:color w:val="000000" w:themeColor="text1"/>
                <w:sz w:val="18"/>
                <w:szCs w:val="18"/>
              </w:rPr>
              <w:t>Soil taxonomy (USDA)</w:t>
            </w:r>
          </w:p>
        </w:tc>
        <w:tc>
          <w:tcPr>
            <w:tcW w:w="993" w:type="dxa"/>
            <w:tcBorders>
              <w:top w:val="single" w:sz="4" w:space="0" w:color="000000"/>
              <w:bottom w:val="single" w:sz="4" w:space="0" w:color="000000"/>
            </w:tcBorders>
            <w:shd w:val="clear" w:color="auto" w:fill="auto"/>
            <w:vAlign w:val="center"/>
          </w:tcPr>
          <w:p w14:paraId="40C0ADA6" w14:textId="77777777" w:rsidR="00C559FF" w:rsidRPr="007D1BC6" w:rsidRDefault="00C559FF" w:rsidP="00212D56">
            <w:pPr>
              <w:widowControl/>
              <w:suppressLineNumbers/>
              <w:rPr>
                <w:rFonts w:eastAsia="等线"/>
                <w:b/>
                <w:bCs/>
                <w:color w:val="000000" w:themeColor="text1"/>
                <w:sz w:val="18"/>
                <w:szCs w:val="18"/>
              </w:rPr>
            </w:pPr>
            <w:r w:rsidRPr="007D1BC6">
              <w:rPr>
                <w:rFonts w:eastAsia="等线"/>
                <w:b/>
                <w:bCs/>
                <w:color w:val="000000" w:themeColor="text1"/>
                <w:sz w:val="18"/>
                <w:szCs w:val="18"/>
              </w:rPr>
              <w:t>Planting</w:t>
            </w:r>
          </w:p>
        </w:tc>
        <w:tc>
          <w:tcPr>
            <w:tcW w:w="2409" w:type="dxa"/>
            <w:tcBorders>
              <w:top w:val="single" w:sz="4" w:space="0" w:color="000000"/>
              <w:bottom w:val="single" w:sz="4" w:space="0" w:color="000000"/>
            </w:tcBorders>
            <w:shd w:val="clear" w:color="auto" w:fill="auto"/>
            <w:vAlign w:val="center"/>
          </w:tcPr>
          <w:p w14:paraId="3AD29671" w14:textId="77777777" w:rsidR="00C559FF" w:rsidRPr="007D1BC6" w:rsidRDefault="00C559FF" w:rsidP="00212D56">
            <w:pPr>
              <w:suppressLineNumbers/>
              <w:rPr>
                <w:rFonts w:eastAsia="等线"/>
                <w:b/>
                <w:bCs/>
                <w:color w:val="000000" w:themeColor="text1"/>
                <w:sz w:val="18"/>
                <w:szCs w:val="18"/>
              </w:rPr>
            </w:pPr>
            <w:r w:rsidRPr="007D1BC6">
              <w:rPr>
                <w:rFonts w:eastAsia="等线"/>
                <w:b/>
                <w:bCs/>
                <w:color w:val="000000" w:themeColor="text1"/>
                <w:sz w:val="18"/>
                <w:szCs w:val="18"/>
              </w:rPr>
              <w:t>Treatments of low resource availability</w:t>
            </w:r>
          </w:p>
        </w:tc>
        <w:tc>
          <w:tcPr>
            <w:tcW w:w="6096" w:type="dxa"/>
            <w:tcBorders>
              <w:top w:val="single" w:sz="4" w:space="0" w:color="000000"/>
              <w:bottom w:val="single" w:sz="4" w:space="0" w:color="000000"/>
            </w:tcBorders>
            <w:shd w:val="clear" w:color="auto" w:fill="auto"/>
            <w:vAlign w:val="center"/>
          </w:tcPr>
          <w:p w14:paraId="3BE23E6C" w14:textId="77777777" w:rsidR="00C559FF" w:rsidRPr="007D1BC6" w:rsidRDefault="00C559FF" w:rsidP="00212D56">
            <w:pPr>
              <w:widowControl/>
              <w:suppressLineNumbers/>
              <w:rPr>
                <w:color w:val="000000" w:themeColor="text1"/>
                <w:sz w:val="18"/>
                <w:szCs w:val="18"/>
              </w:rPr>
            </w:pPr>
            <w:r w:rsidRPr="007D1BC6">
              <w:rPr>
                <w:rFonts w:eastAsia="等线"/>
                <w:b/>
                <w:bCs/>
                <w:color w:val="000000" w:themeColor="text1"/>
                <w:sz w:val="18"/>
                <w:szCs w:val="18"/>
              </w:rPr>
              <w:t>Treatments of high resource availability</w:t>
            </w:r>
          </w:p>
        </w:tc>
      </w:tr>
      <w:tr w:rsidR="009F0376" w:rsidRPr="007D1BC6" w14:paraId="7F6523F2" w14:textId="77777777" w:rsidTr="007D1BC6">
        <w:trPr>
          <w:trHeight w:val="20"/>
        </w:trPr>
        <w:tc>
          <w:tcPr>
            <w:tcW w:w="601" w:type="dxa"/>
            <w:tcBorders>
              <w:top w:val="single" w:sz="4" w:space="0" w:color="000000"/>
              <w:bottom w:val="single" w:sz="4" w:space="0" w:color="000000"/>
            </w:tcBorders>
            <w:shd w:val="clear" w:color="auto" w:fill="auto"/>
            <w:vAlign w:val="center"/>
          </w:tcPr>
          <w:p w14:paraId="13DBCC3F" w14:textId="0C6E1DB7" w:rsidR="009F0376" w:rsidRPr="007D1BC6" w:rsidRDefault="009F0376" w:rsidP="00212D56">
            <w:pPr>
              <w:widowControl/>
              <w:suppressLineNumbers/>
              <w:rPr>
                <w:rFonts w:eastAsia="等线"/>
                <w:color w:val="000000" w:themeColor="text1"/>
                <w:sz w:val="18"/>
                <w:szCs w:val="18"/>
              </w:rPr>
            </w:pPr>
            <w:r w:rsidRPr="007D1BC6">
              <w:rPr>
                <w:rFonts w:eastAsia="等线"/>
                <w:bCs/>
                <w:color w:val="000000" w:themeColor="text1"/>
                <w:sz w:val="18"/>
                <w:szCs w:val="18"/>
              </w:rPr>
              <w:t>FQ</w:t>
            </w:r>
          </w:p>
        </w:tc>
        <w:tc>
          <w:tcPr>
            <w:tcW w:w="992" w:type="dxa"/>
            <w:tcBorders>
              <w:top w:val="single" w:sz="4" w:space="0" w:color="000000"/>
              <w:bottom w:val="single" w:sz="4" w:space="0" w:color="000000"/>
            </w:tcBorders>
            <w:shd w:val="clear" w:color="auto" w:fill="auto"/>
            <w:vAlign w:val="center"/>
          </w:tcPr>
          <w:p w14:paraId="72375723" w14:textId="213EEE05"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Henan</w:t>
            </w:r>
          </w:p>
        </w:tc>
        <w:tc>
          <w:tcPr>
            <w:tcW w:w="1276" w:type="dxa"/>
            <w:tcBorders>
              <w:top w:val="single" w:sz="4" w:space="0" w:color="000000"/>
              <w:bottom w:val="single" w:sz="4" w:space="0" w:color="000000"/>
            </w:tcBorders>
            <w:shd w:val="clear" w:color="auto" w:fill="auto"/>
            <w:vAlign w:val="center"/>
          </w:tcPr>
          <w:p w14:paraId="5016DA24" w14:textId="1156A679" w:rsidR="009F0376" w:rsidRPr="007D1BC6" w:rsidRDefault="009F0376" w:rsidP="00212D56">
            <w:pPr>
              <w:widowControl/>
              <w:suppressLineNumbers/>
              <w:rPr>
                <w:rFonts w:eastAsia="等线"/>
                <w:color w:val="000000" w:themeColor="text1"/>
                <w:sz w:val="18"/>
                <w:szCs w:val="18"/>
              </w:rPr>
            </w:pPr>
            <w:bookmarkStart w:id="15" w:name="Bookmark17"/>
            <w:r w:rsidRPr="007D1BC6">
              <w:rPr>
                <w:rFonts w:eastAsia="等线"/>
                <w:color w:val="000000" w:themeColor="text1"/>
                <w:sz w:val="18"/>
                <w:szCs w:val="18"/>
              </w:rPr>
              <w:t>35°1′12″N, 114°31′48″E</w:t>
            </w:r>
            <w:bookmarkEnd w:id="15"/>
            <w:r w:rsidRPr="007D1BC6">
              <w:rPr>
                <w:rFonts w:eastAsia="等线"/>
                <w:color w:val="000000" w:themeColor="text1"/>
                <w:sz w:val="18"/>
                <w:szCs w:val="18"/>
              </w:rPr>
              <w:t xml:space="preserve"> </w:t>
            </w:r>
          </w:p>
        </w:tc>
        <w:tc>
          <w:tcPr>
            <w:tcW w:w="992" w:type="dxa"/>
            <w:tcBorders>
              <w:top w:val="single" w:sz="4" w:space="0" w:color="000000"/>
              <w:bottom w:val="single" w:sz="4" w:space="0" w:color="000000"/>
            </w:tcBorders>
            <w:shd w:val="clear" w:color="auto" w:fill="auto"/>
            <w:vAlign w:val="center"/>
          </w:tcPr>
          <w:p w14:paraId="0ED622CD" w14:textId="7776F726"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605mm, 15.24℃</w:t>
            </w:r>
          </w:p>
        </w:tc>
        <w:tc>
          <w:tcPr>
            <w:tcW w:w="1134" w:type="dxa"/>
            <w:tcBorders>
              <w:top w:val="single" w:sz="4" w:space="0" w:color="000000"/>
              <w:bottom w:val="single" w:sz="4" w:space="0" w:color="000000"/>
            </w:tcBorders>
            <w:shd w:val="clear" w:color="auto" w:fill="auto"/>
            <w:vAlign w:val="center"/>
          </w:tcPr>
          <w:p w14:paraId="4801D994" w14:textId="218531C9" w:rsidR="009F0376" w:rsidRPr="007D1BC6" w:rsidRDefault="009F0376" w:rsidP="00212D56">
            <w:pPr>
              <w:widowControl/>
              <w:suppressLineNumbers/>
              <w:rPr>
                <w:rFonts w:eastAsia="等线"/>
                <w:color w:val="000000" w:themeColor="text1"/>
                <w:sz w:val="18"/>
                <w:szCs w:val="18"/>
              </w:rPr>
            </w:pPr>
            <w:proofErr w:type="spellStart"/>
            <w:r w:rsidRPr="007D1BC6">
              <w:rPr>
                <w:rFonts w:eastAsia="等线"/>
                <w:color w:val="000000" w:themeColor="text1"/>
                <w:sz w:val="18"/>
                <w:szCs w:val="18"/>
              </w:rPr>
              <w:t>Inceptisol</w:t>
            </w:r>
            <w:proofErr w:type="spellEnd"/>
          </w:p>
        </w:tc>
        <w:tc>
          <w:tcPr>
            <w:tcW w:w="993" w:type="dxa"/>
            <w:tcBorders>
              <w:top w:val="single" w:sz="4" w:space="0" w:color="000000"/>
              <w:bottom w:val="single" w:sz="4" w:space="0" w:color="000000"/>
            </w:tcBorders>
            <w:shd w:val="clear" w:color="auto" w:fill="auto"/>
            <w:vAlign w:val="center"/>
          </w:tcPr>
          <w:p w14:paraId="0D271F74" w14:textId="77777777"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Maize-</w:t>
            </w:r>
          </w:p>
          <w:p w14:paraId="30EE6FC5" w14:textId="77777777"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 xml:space="preserve">wheat </w:t>
            </w:r>
          </w:p>
          <w:p w14:paraId="79BABF04" w14:textId="4642AF1C"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rotation</w:t>
            </w:r>
          </w:p>
        </w:tc>
        <w:tc>
          <w:tcPr>
            <w:tcW w:w="2409" w:type="dxa"/>
            <w:tcBorders>
              <w:top w:val="single" w:sz="4" w:space="0" w:color="000000"/>
              <w:bottom w:val="single" w:sz="4" w:space="0" w:color="000000"/>
            </w:tcBorders>
            <w:shd w:val="clear" w:color="auto" w:fill="auto"/>
          </w:tcPr>
          <w:p w14:paraId="6D673557" w14:textId="77777777" w:rsidR="009F0376" w:rsidRPr="007D1BC6" w:rsidRDefault="009F0376" w:rsidP="00212D56">
            <w:pPr>
              <w:pStyle w:val="ListParagraph1"/>
              <w:widowControl/>
              <w:numPr>
                <w:ilvl w:val="0"/>
                <w:numId w:val="4"/>
              </w:numPr>
              <w:suppressLineNumbers/>
              <w:rPr>
                <w:rFonts w:eastAsia="等线"/>
                <w:color w:val="000000" w:themeColor="text1"/>
                <w:sz w:val="18"/>
                <w:szCs w:val="18"/>
              </w:rPr>
            </w:pPr>
            <w:r w:rsidRPr="007D1BC6">
              <w:rPr>
                <w:rFonts w:eastAsia="等线"/>
                <w:color w:val="000000" w:themeColor="text1"/>
                <w:sz w:val="18"/>
                <w:szCs w:val="18"/>
              </w:rPr>
              <w:t xml:space="preserve">Control: </w:t>
            </w:r>
          </w:p>
          <w:p w14:paraId="2B762EB6" w14:textId="77777777" w:rsidR="009F0376" w:rsidRPr="007D1BC6" w:rsidRDefault="009F0376" w:rsidP="00212D56">
            <w:pPr>
              <w:pStyle w:val="ListParagraph1"/>
              <w:widowControl/>
              <w:suppressLineNumbers/>
              <w:ind w:left="360" w:firstLine="0"/>
              <w:rPr>
                <w:rFonts w:eastAsia="等线"/>
                <w:color w:val="000000" w:themeColor="text1"/>
                <w:sz w:val="18"/>
                <w:szCs w:val="18"/>
              </w:rPr>
            </w:pPr>
            <w:r w:rsidRPr="007D1BC6">
              <w:rPr>
                <w:rFonts w:eastAsia="等线"/>
                <w:color w:val="000000" w:themeColor="text1"/>
                <w:sz w:val="18"/>
                <w:szCs w:val="18"/>
              </w:rPr>
              <w:t xml:space="preserve">No fertilizer </w:t>
            </w:r>
            <w:proofErr w:type="gramStart"/>
            <w:r w:rsidRPr="007D1BC6">
              <w:rPr>
                <w:rFonts w:eastAsia="等线"/>
                <w:color w:val="000000" w:themeColor="text1"/>
                <w:sz w:val="18"/>
                <w:szCs w:val="18"/>
              </w:rPr>
              <w:t>input</w:t>
            </w:r>
            <w:proofErr w:type="gramEnd"/>
          </w:p>
          <w:p w14:paraId="6FEAC95E" w14:textId="77777777" w:rsidR="009F0376" w:rsidRPr="007D1BC6" w:rsidRDefault="009F0376" w:rsidP="00212D56">
            <w:pPr>
              <w:pStyle w:val="ListParagraph1"/>
              <w:widowControl/>
              <w:numPr>
                <w:ilvl w:val="0"/>
                <w:numId w:val="5"/>
              </w:numPr>
              <w:suppressLineNumbers/>
              <w:rPr>
                <w:rFonts w:eastAsia="等线"/>
                <w:color w:val="000000" w:themeColor="text1"/>
                <w:sz w:val="18"/>
                <w:szCs w:val="18"/>
              </w:rPr>
            </w:pPr>
            <w:r w:rsidRPr="007D1BC6">
              <w:rPr>
                <w:rFonts w:eastAsia="等线"/>
                <w:color w:val="000000" w:themeColor="text1"/>
                <w:sz w:val="18"/>
                <w:szCs w:val="18"/>
              </w:rPr>
              <w:t>NK:</w:t>
            </w:r>
          </w:p>
          <w:p w14:paraId="1D3BFF68"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N: urea (176.25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0B4F019A" w14:textId="21C1EDC2" w:rsidR="009F0376" w:rsidRPr="007D1BC6" w:rsidRDefault="009F0376" w:rsidP="00212D56">
            <w:pPr>
              <w:widowControl/>
              <w:suppressLineNumbers/>
              <w:ind w:left="210" w:firstLine="100"/>
              <w:rPr>
                <w:rFonts w:eastAsia="等线"/>
                <w:color w:val="000000" w:themeColor="text1"/>
                <w:sz w:val="18"/>
                <w:szCs w:val="18"/>
              </w:rPr>
            </w:pPr>
            <w:r w:rsidRPr="007D1BC6">
              <w:rPr>
                <w:rFonts w:eastAsia="等线"/>
                <w:color w:val="000000" w:themeColor="text1"/>
                <w:sz w:val="18"/>
                <w:szCs w:val="18"/>
              </w:rPr>
              <w:t xml:space="preserve">K: potassium chloride (88.15 kg K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tc>
        <w:tc>
          <w:tcPr>
            <w:tcW w:w="6096" w:type="dxa"/>
            <w:tcBorders>
              <w:top w:val="single" w:sz="4" w:space="0" w:color="000000"/>
              <w:bottom w:val="single" w:sz="4" w:space="0" w:color="000000"/>
            </w:tcBorders>
            <w:shd w:val="clear" w:color="auto" w:fill="auto"/>
          </w:tcPr>
          <w:p w14:paraId="2F420C82" w14:textId="77777777" w:rsidR="009F0376" w:rsidRPr="007D1BC6" w:rsidRDefault="009F0376" w:rsidP="00212D56">
            <w:pPr>
              <w:pStyle w:val="ListParagraph1"/>
              <w:widowControl/>
              <w:numPr>
                <w:ilvl w:val="0"/>
                <w:numId w:val="5"/>
              </w:numPr>
              <w:suppressLineNumbers/>
              <w:rPr>
                <w:rFonts w:eastAsia="等线"/>
                <w:color w:val="000000" w:themeColor="text1"/>
                <w:sz w:val="18"/>
                <w:szCs w:val="18"/>
              </w:rPr>
            </w:pPr>
            <w:r w:rsidRPr="007D1BC6">
              <w:rPr>
                <w:rFonts w:eastAsia="等线"/>
                <w:color w:val="000000" w:themeColor="text1"/>
                <w:sz w:val="18"/>
                <w:szCs w:val="18"/>
              </w:rPr>
              <w:t>NPK:</w:t>
            </w:r>
          </w:p>
          <w:p w14:paraId="13E6ACF3" w14:textId="77777777" w:rsidR="009F0376" w:rsidRPr="007D1BC6" w:rsidRDefault="009F0376" w:rsidP="00212D56">
            <w:pPr>
              <w:widowControl/>
              <w:suppressLineNumbers/>
              <w:ind w:firstLine="300"/>
              <w:rPr>
                <w:rFonts w:eastAsia="等线"/>
                <w:color w:val="000000" w:themeColor="text1"/>
                <w:sz w:val="18"/>
                <w:szCs w:val="18"/>
              </w:rPr>
            </w:pPr>
            <w:r w:rsidRPr="007D1BC6">
              <w:rPr>
                <w:rFonts w:eastAsia="等线"/>
                <w:color w:val="000000" w:themeColor="text1"/>
                <w:sz w:val="18"/>
                <w:szCs w:val="18"/>
              </w:rPr>
              <w:t xml:space="preserve">N: urea (176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138591F7"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P: calcium superphosphate (88.15 kg P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063D603D"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K: potassium chloride (88.15 kg K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7BA1BDC7" w14:textId="77777777" w:rsidR="009F0376" w:rsidRPr="007D1BC6" w:rsidRDefault="009F0376" w:rsidP="00212D56">
            <w:pPr>
              <w:pStyle w:val="ListParagraph1"/>
              <w:widowControl/>
              <w:numPr>
                <w:ilvl w:val="0"/>
                <w:numId w:val="5"/>
              </w:numPr>
              <w:suppressLineNumbers/>
              <w:rPr>
                <w:rFonts w:eastAsia="等线"/>
                <w:color w:val="000000" w:themeColor="text1"/>
                <w:sz w:val="18"/>
                <w:szCs w:val="18"/>
              </w:rPr>
            </w:pPr>
            <w:r w:rsidRPr="007D1BC6">
              <w:rPr>
                <w:rFonts w:eastAsia="等线"/>
                <w:color w:val="000000" w:themeColor="text1"/>
                <w:sz w:val="18"/>
                <w:szCs w:val="18"/>
              </w:rPr>
              <w:t>NPKM:</w:t>
            </w:r>
          </w:p>
          <w:p w14:paraId="25A328E8" w14:textId="06FA6F49" w:rsidR="009F0376" w:rsidRPr="007D1BC6" w:rsidRDefault="009F0376" w:rsidP="00212D56">
            <w:pPr>
              <w:widowControl/>
              <w:suppressLineNumbers/>
              <w:ind w:left="315"/>
              <w:rPr>
                <w:color w:val="000000" w:themeColor="text1"/>
                <w:sz w:val="18"/>
                <w:szCs w:val="18"/>
              </w:rPr>
            </w:pPr>
            <w:proofErr w:type="spellStart"/>
            <w:r w:rsidRPr="007D1BC6">
              <w:rPr>
                <w:rFonts w:eastAsia="等线"/>
                <w:color w:val="000000" w:themeColor="text1"/>
                <w:sz w:val="18"/>
                <w:szCs w:val="18"/>
              </w:rPr>
              <w:t>NPK+Rice</w:t>
            </w:r>
            <w:proofErr w:type="spellEnd"/>
            <w:r w:rsidRPr="007D1BC6">
              <w:rPr>
                <w:rFonts w:eastAsia="等线"/>
                <w:color w:val="000000" w:themeColor="text1"/>
                <w:sz w:val="18"/>
                <w:szCs w:val="18"/>
              </w:rPr>
              <w:t xml:space="preserve"> stalks, bean stalks, cotton seed hulls (100:40:45 compost). Apply the same amount of N as the NPK treatment)</w:t>
            </w:r>
          </w:p>
        </w:tc>
      </w:tr>
      <w:tr w:rsidR="009F0376" w:rsidRPr="007D1BC6" w14:paraId="3AD7D1A5" w14:textId="77777777" w:rsidTr="007D1BC6">
        <w:trPr>
          <w:trHeight w:val="20"/>
        </w:trPr>
        <w:tc>
          <w:tcPr>
            <w:tcW w:w="601" w:type="dxa"/>
            <w:tcBorders>
              <w:top w:val="single" w:sz="4" w:space="0" w:color="000000"/>
              <w:bottom w:val="single" w:sz="4" w:space="0" w:color="000000"/>
            </w:tcBorders>
            <w:shd w:val="clear" w:color="auto" w:fill="auto"/>
            <w:vAlign w:val="center"/>
          </w:tcPr>
          <w:p w14:paraId="6620E8AF" w14:textId="2597DA6A" w:rsidR="009F0376" w:rsidRPr="007D1BC6" w:rsidRDefault="009F0376" w:rsidP="00212D56">
            <w:pPr>
              <w:widowControl/>
              <w:suppressLineNumbers/>
              <w:rPr>
                <w:rFonts w:eastAsia="等线"/>
                <w:color w:val="000000" w:themeColor="text1"/>
                <w:sz w:val="18"/>
                <w:szCs w:val="18"/>
              </w:rPr>
            </w:pPr>
            <w:r w:rsidRPr="007D1BC6">
              <w:rPr>
                <w:rFonts w:eastAsia="等线"/>
                <w:bCs/>
                <w:color w:val="000000" w:themeColor="text1"/>
                <w:sz w:val="18"/>
                <w:szCs w:val="18"/>
              </w:rPr>
              <w:t>CW</w:t>
            </w:r>
          </w:p>
        </w:tc>
        <w:tc>
          <w:tcPr>
            <w:tcW w:w="992" w:type="dxa"/>
            <w:tcBorders>
              <w:top w:val="single" w:sz="4" w:space="0" w:color="000000"/>
              <w:bottom w:val="single" w:sz="4" w:space="0" w:color="000000"/>
            </w:tcBorders>
            <w:shd w:val="clear" w:color="auto" w:fill="auto"/>
            <w:vAlign w:val="center"/>
          </w:tcPr>
          <w:p w14:paraId="178B5F76" w14:textId="797A193B"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Shanxi</w:t>
            </w:r>
          </w:p>
        </w:tc>
        <w:tc>
          <w:tcPr>
            <w:tcW w:w="1276" w:type="dxa"/>
            <w:tcBorders>
              <w:top w:val="single" w:sz="4" w:space="0" w:color="000000"/>
              <w:bottom w:val="single" w:sz="4" w:space="0" w:color="000000"/>
            </w:tcBorders>
            <w:shd w:val="clear" w:color="auto" w:fill="auto"/>
            <w:vAlign w:val="center"/>
          </w:tcPr>
          <w:p w14:paraId="5D64EE8B" w14:textId="77777777" w:rsidR="009F0376" w:rsidRPr="007D1BC6" w:rsidRDefault="009F0376" w:rsidP="00212D56">
            <w:pPr>
              <w:widowControl/>
              <w:suppressLineNumbers/>
              <w:rPr>
                <w:rFonts w:eastAsia="等线"/>
                <w:color w:val="000000" w:themeColor="text1"/>
                <w:sz w:val="18"/>
                <w:szCs w:val="18"/>
              </w:rPr>
            </w:pPr>
            <w:bookmarkStart w:id="16" w:name="Bookmark18"/>
            <w:r w:rsidRPr="007D1BC6">
              <w:rPr>
                <w:rFonts w:eastAsia="等线"/>
                <w:color w:val="000000" w:themeColor="text1"/>
                <w:sz w:val="18"/>
                <w:szCs w:val="18"/>
              </w:rPr>
              <w:t>35°12′00″N,</w:t>
            </w:r>
          </w:p>
          <w:p w14:paraId="58D9FC32" w14:textId="0420453C"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107°40′12″E</w:t>
            </w:r>
            <w:bookmarkEnd w:id="16"/>
            <w:r w:rsidRPr="007D1BC6">
              <w:rPr>
                <w:rFonts w:eastAsia="等线"/>
                <w:color w:val="000000" w:themeColor="text1"/>
                <w:sz w:val="18"/>
                <w:szCs w:val="18"/>
              </w:rPr>
              <w:t xml:space="preserve"> </w:t>
            </w:r>
          </w:p>
        </w:tc>
        <w:tc>
          <w:tcPr>
            <w:tcW w:w="992" w:type="dxa"/>
            <w:tcBorders>
              <w:top w:val="single" w:sz="4" w:space="0" w:color="000000"/>
              <w:bottom w:val="single" w:sz="4" w:space="0" w:color="000000"/>
            </w:tcBorders>
            <w:shd w:val="clear" w:color="auto" w:fill="auto"/>
            <w:vAlign w:val="center"/>
          </w:tcPr>
          <w:p w14:paraId="3DACEB32" w14:textId="32CE2866"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575mm, 9.85℃</w:t>
            </w:r>
          </w:p>
        </w:tc>
        <w:tc>
          <w:tcPr>
            <w:tcW w:w="1134" w:type="dxa"/>
            <w:tcBorders>
              <w:top w:val="single" w:sz="4" w:space="0" w:color="000000"/>
              <w:bottom w:val="single" w:sz="4" w:space="0" w:color="000000"/>
            </w:tcBorders>
            <w:shd w:val="clear" w:color="auto" w:fill="auto"/>
            <w:vAlign w:val="center"/>
          </w:tcPr>
          <w:p w14:paraId="2DC7BF9F" w14:textId="10C1E5E7" w:rsidR="009F0376" w:rsidRPr="007D1BC6" w:rsidRDefault="009F0376" w:rsidP="00212D56">
            <w:pPr>
              <w:widowControl/>
              <w:suppressLineNumbers/>
              <w:rPr>
                <w:rFonts w:eastAsia="等线"/>
                <w:color w:val="000000" w:themeColor="text1"/>
                <w:sz w:val="18"/>
                <w:szCs w:val="18"/>
              </w:rPr>
            </w:pPr>
            <w:proofErr w:type="spellStart"/>
            <w:r w:rsidRPr="007D1BC6">
              <w:rPr>
                <w:rFonts w:eastAsia="等线"/>
                <w:color w:val="000000" w:themeColor="text1"/>
                <w:sz w:val="18"/>
                <w:szCs w:val="18"/>
              </w:rPr>
              <w:t>Cumulic</w:t>
            </w:r>
            <w:proofErr w:type="spellEnd"/>
            <w:r w:rsidRPr="007D1BC6">
              <w:rPr>
                <w:rFonts w:eastAsia="等线"/>
                <w:color w:val="000000" w:themeColor="text1"/>
                <w:sz w:val="18"/>
                <w:szCs w:val="18"/>
              </w:rPr>
              <w:t xml:space="preserve"> Haplustoll</w:t>
            </w:r>
          </w:p>
        </w:tc>
        <w:tc>
          <w:tcPr>
            <w:tcW w:w="993" w:type="dxa"/>
            <w:tcBorders>
              <w:top w:val="single" w:sz="4" w:space="0" w:color="000000"/>
              <w:bottom w:val="single" w:sz="4" w:space="0" w:color="000000"/>
            </w:tcBorders>
            <w:shd w:val="clear" w:color="auto" w:fill="auto"/>
            <w:vAlign w:val="center"/>
          </w:tcPr>
          <w:p w14:paraId="1F279DF1" w14:textId="29BFF874" w:rsidR="009F0376" w:rsidRPr="007D1BC6" w:rsidRDefault="009F0376" w:rsidP="00212D56">
            <w:pPr>
              <w:widowControl/>
              <w:suppressLineNumbers/>
              <w:rPr>
                <w:rFonts w:eastAsia="等线"/>
                <w:color w:val="000000" w:themeColor="text1"/>
                <w:sz w:val="18"/>
                <w:szCs w:val="18"/>
              </w:rPr>
            </w:pPr>
            <w:bookmarkStart w:id="17" w:name="Bookmark19"/>
            <w:r w:rsidRPr="007D1BC6">
              <w:rPr>
                <w:rFonts w:eastAsia="等线"/>
                <w:color w:val="000000" w:themeColor="text1"/>
                <w:sz w:val="18"/>
                <w:szCs w:val="18"/>
              </w:rPr>
              <w:t xml:space="preserve">Wheat </w:t>
            </w:r>
            <w:bookmarkEnd w:id="17"/>
          </w:p>
        </w:tc>
        <w:tc>
          <w:tcPr>
            <w:tcW w:w="2409" w:type="dxa"/>
            <w:tcBorders>
              <w:top w:val="single" w:sz="4" w:space="0" w:color="000000"/>
              <w:bottom w:val="single" w:sz="4" w:space="0" w:color="000000"/>
            </w:tcBorders>
            <w:shd w:val="clear" w:color="auto" w:fill="auto"/>
          </w:tcPr>
          <w:p w14:paraId="781E3FC1" w14:textId="77777777" w:rsidR="009F0376" w:rsidRPr="007D1BC6" w:rsidRDefault="009F0376" w:rsidP="00212D56">
            <w:pPr>
              <w:pStyle w:val="ListParagraph1"/>
              <w:widowControl/>
              <w:numPr>
                <w:ilvl w:val="0"/>
                <w:numId w:val="6"/>
              </w:numPr>
              <w:suppressLineNumbers/>
              <w:rPr>
                <w:rFonts w:eastAsia="等线"/>
                <w:color w:val="000000" w:themeColor="text1"/>
                <w:sz w:val="18"/>
                <w:szCs w:val="18"/>
              </w:rPr>
            </w:pPr>
            <w:r w:rsidRPr="007D1BC6">
              <w:rPr>
                <w:rFonts w:eastAsia="等线"/>
                <w:color w:val="000000" w:themeColor="text1"/>
                <w:sz w:val="18"/>
                <w:szCs w:val="18"/>
              </w:rPr>
              <w:t xml:space="preserve">Control: </w:t>
            </w:r>
          </w:p>
          <w:p w14:paraId="3B80C760" w14:textId="77777777" w:rsidR="009F0376" w:rsidRPr="007D1BC6" w:rsidRDefault="009F0376" w:rsidP="00212D56">
            <w:pPr>
              <w:pStyle w:val="ListParagraph1"/>
              <w:widowControl/>
              <w:suppressLineNumbers/>
              <w:ind w:left="360" w:firstLine="0"/>
              <w:rPr>
                <w:rFonts w:eastAsia="等线"/>
                <w:color w:val="000000" w:themeColor="text1"/>
                <w:sz w:val="18"/>
                <w:szCs w:val="18"/>
              </w:rPr>
            </w:pPr>
            <w:r w:rsidRPr="007D1BC6">
              <w:rPr>
                <w:rFonts w:eastAsia="等线"/>
                <w:color w:val="000000" w:themeColor="text1"/>
                <w:sz w:val="18"/>
                <w:szCs w:val="18"/>
              </w:rPr>
              <w:t xml:space="preserve">No fertilizer </w:t>
            </w:r>
            <w:proofErr w:type="gramStart"/>
            <w:r w:rsidRPr="007D1BC6">
              <w:rPr>
                <w:rFonts w:eastAsia="等线"/>
                <w:color w:val="000000" w:themeColor="text1"/>
                <w:sz w:val="18"/>
                <w:szCs w:val="18"/>
              </w:rPr>
              <w:t>input</w:t>
            </w:r>
            <w:proofErr w:type="gramEnd"/>
          </w:p>
          <w:p w14:paraId="566D75E1" w14:textId="77777777" w:rsidR="009F0376" w:rsidRPr="007D1BC6" w:rsidRDefault="009F0376" w:rsidP="00212D56">
            <w:pPr>
              <w:pStyle w:val="ListParagraph1"/>
              <w:widowControl/>
              <w:numPr>
                <w:ilvl w:val="0"/>
                <w:numId w:val="7"/>
              </w:numPr>
              <w:suppressLineNumbers/>
              <w:rPr>
                <w:rFonts w:eastAsia="等线"/>
                <w:color w:val="000000" w:themeColor="text1"/>
                <w:sz w:val="18"/>
                <w:szCs w:val="18"/>
              </w:rPr>
            </w:pPr>
            <w:r w:rsidRPr="007D1BC6">
              <w:rPr>
                <w:rFonts w:eastAsia="等线"/>
                <w:color w:val="000000" w:themeColor="text1"/>
                <w:sz w:val="18"/>
                <w:szCs w:val="18"/>
              </w:rPr>
              <w:t>NK:</w:t>
            </w:r>
          </w:p>
          <w:p w14:paraId="405027EF" w14:textId="77777777" w:rsidR="009F0376" w:rsidRPr="007D1BC6" w:rsidRDefault="009F0376" w:rsidP="00212D56">
            <w:pPr>
              <w:widowControl/>
              <w:suppressLineNumbers/>
              <w:ind w:firstLine="300"/>
              <w:rPr>
                <w:rFonts w:eastAsia="等线"/>
                <w:color w:val="000000" w:themeColor="text1"/>
                <w:sz w:val="18"/>
                <w:szCs w:val="18"/>
              </w:rPr>
            </w:pPr>
            <w:r w:rsidRPr="007D1BC6">
              <w:rPr>
                <w:rFonts w:eastAsia="等线"/>
                <w:color w:val="000000" w:themeColor="text1"/>
                <w:sz w:val="18"/>
                <w:szCs w:val="18"/>
              </w:rPr>
              <w:t xml:space="preserve">N: urea (90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6B21EECD" w14:textId="2852B890" w:rsidR="009F0376" w:rsidRPr="007D1BC6" w:rsidRDefault="009F0376" w:rsidP="00212D56">
            <w:pPr>
              <w:widowControl/>
              <w:suppressLineNumbers/>
              <w:ind w:left="315"/>
              <w:rPr>
                <w:rFonts w:eastAsia="等线"/>
                <w:color w:val="000000" w:themeColor="text1"/>
                <w:sz w:val="18"/>
                <w:szCs w:val="18"/>
              </w:rPr>
            </w:pPr>
            <w:proofErr w:type="gramStart"/>
            <w:r w:rsidRPr="007D1BC6">
              <w:rPr>
                <w:rFonts w:eastAsia="等线"/>
                <w:color w:val="000000" w:themeColor="text1"/>
                <w:sz w:val="18"/>
                <w:szCs w:val="18"/>
              </w:rPr>
              <w:t>K:potassium</w:t>
            </w:r>
            <w:proofErr w:type="gramEnd"/>
            <w:r w:rsidRPr="007D1BC6">
              <w:rPr>
                <w:rFonts w:eastAsia="等线"/>
                <w:color w:val="000000" w:themeColor="text1"/>
                <w:sz w:val="18"/>
                <w:szCs w:val="18"/>
              </w:rPr>
              <w:t xml:space="preserve"> chloride (90 kg K ha</w:t>
            </w:r>
            <w:r w:rsidRPr="007D1BC6">
              <w:rPr>
                <w:rFonts w:eastAsia="等线"/>
                <w:color w:val="000000" w:themeColor="text1"/>
                <w:sz w:val="18"/>
                <w:szCs w:val="18"/>
                <w:vertAlign w:val="superscript"/>
              </w:rPr>
              <w:t>-1</w:t>
            </w:r>
            <w:r w:rsidRPr="007D1BC6">
              <w:rPr>
                <w:rFonts w:eastAsia="等线"/>
                <w:color w:val="000000" w:themeColor="text1"/>
                <w:sz w:val="18"/>
                <w:szCs w:val="18"/>
              </w:rPr>
              <w:t>)</w:t>
            </w:r>
          </w:p>
        </w:tc>
        <w:tc>
          <w:tcPr>
            <w:tcW w:w="6096" w:type="dxa"/>
            <w:tcBorders>
              <w:top w:val="single" w:sz="4" w:space="0" w:color="000000"/>
              <w:bottom w:val="single" w:sz="4" w:space="0" w:color="000000"/>
            </w:tcBorders>
            <w:shd w:val="clear" w:color="auto" w:fill="auto"/>
          </w:tcPr>
          <w:p w14:paraId="12328248" w14:textId="77777777" w:rsidR="009F0376" w:rsidRPr="007D1BC6" w:rsidRDefault="009F0376" w:rsidP="00212D56">
            <w:pPr>
              <w:pStyle w:val="ListParagraph1"/>
              <w:widowControl/>
              <w:numPr>
                <w:ilvl w:val="0"/>
                <w:numId w:val="7"/>
              </w:numPr>
              <w:suppressLineNumbers/>
              <w:rPr>
                <w:rFonts w:eastAsia="等线"/>
                <w:color w:val="000000" w:themeColor="text1"/>
                <w:sz w:val="18"/>
                <w:szCs w:val="18"/>
              </w:rPr>
            </w:pPr>
            <w:r w:rsidRPr="007D1BC6">
              <w:rPr>
                <w:rFonts w:eastAsia="等线"/>
                <w:color w:val="000000" w:themeColor="text1"/>
                <w:sz w:val="18"/>
                <w:szCs w:val="18"/>
              </w:rPr>
              <w:t>NPK:</w:t>
            </w:r>
          </w:p>
          <w:p w14:paraId="36BCC9C4" w14:textId="77777777" w:rsidR="009F0376" w:rsidRPr="007D1BC6" w:rsidRDefault="009F0376" w:rsidP="00212D56">
            <w:pPr>
              <w:widowControl/>
              <w:suppressLineNumbers/>
              <w:ind w:firstLine="300"/>
              <w:rPr>
                <w:rFonts w:eastAsia="等线"/>
                <w:color w:val="000000" w:themeColor="text1"/>
                <w:sz w:val="18"/>
                <w:szCs w:val="18"/>
              </w:rPr>
            </w:pPr>
            <w:r w:rsidRPr="007D1BC6">
              <w:rPr>
                <w:rFonts w:eastAsia="等线"/>
                <w:color w:val="000000" w:themeColor="text1"/>
                <w:sz w:val="18"/>
                <w:szCs w:val="18"/>
              </w:rPr>
              <w:t xml:space="preserve">N: urea (90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0395343B"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P: calcium superphosphate (79 kg P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0E016E9D"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K: potassium chloride (90 kg K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67FD32D5" w14:textId="77777777" w:rsidR="009F0376" w:rsidRPr="007D1BC6" w:rsidRDefault="009F0376" w:rsidP="00212D56">
            <w:pPr>
              <w:pStyle w:val="ListParagraph1"/>
              <w:widowControl/>
              <w:numPr>
                <w:ilvl w:val="0"/>
                <w:numId w:val="7"/>
              </w:numPr>
              <w:suppressLineNumbers/>
              <w:rPr>
                <w:rFonts w:eastAsia="等线"/>
                <w:color w:val="000000" w:themeColor="text1"/>
                <w:sz w:val="18"/>
                <w:szCs w:val="18"/>
              </w:rPr>
            </w:pPr>
            <w:r w:rsidRPr="007D1BC6">
              <w:rPr>
                <w:rFonts w:eastAsia="等线"/>
                <w:color w:val="000000" w:themeColor="text1"/>
                <w:sz w:val="18"/>
                <w:szCs w:val="18"/>
              </w:rPr>
              <w:t>NPKM:</w:t>
            </w:r>
          </w:p>
          <w:p w14:paraId="183EC352" w14:textId="7793FF40" w:rsidR="009F0376" w:rsidRPr="007D1BC6" w:rsidRDefault="009F0376" w:rsidP="00212D56">
            <w:pPr>
              <w:widowControl/>
              <w:suppressLineNumbers/>
              <w:ind w:left="315"/>
              <w:rPr>
                <w:color w:val="000000" w:themeColor="text1"/>
                <w:sz w:val="18"/>
                <w:szCs w:val="18"/>
              </w:rPr>
            </w:pPr>
            <w:r w:rsidRPr="007D1BC6">
              <w:rPr>
                <w:rFonts w:eastAsia="等线"/>
                <w:color w:val="000000" w:themeColor="text1"/>
                <w:sz w:val="18"/>
                <w:szCs w:val="18"/>
              </w:rPr>
              <w:t xml:space="preserve">NP+75 kg barnyard manure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tc>
      </w:tr>
      <w:tr w:rsidR="009F0376" w:rsidRPr="007D1BC6" w14:paraId="1668CCBF" w14:textId="77777777" w:rsidTr="007D1BC6">
        <w:trPr>
          <w:trHeight w:val="20"/>
        </w:trPr>
        <w:tc>
          <w:tcPr>
            <w:tcW w:w="601" w:type="dxa"/>
            <w:tcBorders>
              <w:top w:val="single" w:sz="4" w:space="0" w:color="000000"/>
              <w:bottom w:val="single" w:sz="4" w:space="0" w:color="000000"/>
            </w:tcBorders>
            <w:shd w:val="clear" w:color="auto" w:fill="auto"/>
            <w:vAlign w:val="center"/>
          </w:tcPr>
          <w:p w14:paraId="04926AE8" w14:textId="323C3C72" w:rsidR="009F0376" w:rsidRPr="007D1BC6" w:rsidRDefault="009F0376" w:rsidP="00212D56">
            <w:pPr>
              <w:widowControl/>
              <w:suppressLineNumbers/>
              <w:rPr>
                <w:rFonts w:eastAsia="等线"/>
                <w:color w:val="000000" w:themeColor="text1"/>
                <w:sz w:val="18"/>
                <w:szCs w:val="18"/>
              </w:rPr>
            </w:pPr>
            <w:r w:rsidRPr="007D1BC6">
              <w:rPr>
                <w:rFonts w:eastAsia="等线"/>
                <w:bCs/>
                <w:color w:val="000000" w:themeColor="text1"/>
                <w:sz w:val="18"/>
                <w:szCs w:val="18"/>
              </w:rPr>
              <w:t>YT</w:t>
            </w:r>
          </w:p>
        </w:tc>
        <w:tc>
          <w:tcPr>
            <w:tcW w:w="992" w:type="dxa"/>
            <w:tcBorders>
              <w:top w:val="single" w:sz="4" w:space="0" w:color="000000"/>
              <w:bottom w:val="single" w:sz="4" w:space="0" w:color="000000"/>
            </w:tcBorders>
            <w:shd w:val="clear" w:color="auto" w:fill="auto"/>
            <w:vAlign w:val="center"/>
          </w:tcPr>
          <w:p w14:paraId="001BF018" w14:textId="12CE2C62"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Sichuan</w:t>
            </w:r>
          </w:p>
        </w:tc>
        <w:tc>
          <w:tcPr>
            <w:tcW w:w="1276" w:type="dxa"/>
            <w:tcBorders>
              <w:top w:val="single" w:sz="4" w:space="0" w:color="000000"/>
              <w:bottom w:val="single" w:sz="4" w:space="0" w:color="000000"/>
            </w:tcBorders>
            <w:shd w:val="clear" w:color="auto" w:fill="auto"/>
            <w:vAlign w:val="center"/>
          </w:tcPr>
          <w:p w14:paraId="4AD689D5" w14:textId="571385C4" w:rsidR="009F0376" w:rsidRPr="007D1BC6" w:rsidRDefault="009F0376" w:rsidP="00212D56">
            <w:pPr>
              <w:widowControl/>
              <w:suppressLineNumbers/>
              <w:rPr>
                <w:rFonts w:eastAsia="等线"/>
                <w:color w:val="000000" w:themeColor="text1"/>
                <w:sz w:val="18"/>
                <w:szCs w:val="18"/>
              </w:rPr>
            </w:pPr>
            <w:bookmarkStart w:id="18" w:name="Bookmark20"/>
            <w:r w:rsidRPr="007D1BC6">
              <w:rPr>
                <w:rFonts w:eastAsia="等线"/>
                <w:color w:val="000000" w:themeColor="text1"/>
                <w:sz w:val="18"/>
                <w:szCs w:val="18"/>
              </w:rPr>
              <w:t>31°16′12″N, 105°27′00″E</w:t>
            </w:r>
            <w:bookmarkEnd w:id="18"/>
          </w:p>
        </w:tc>
        <w:tc>
          <w:tcPr>
            <w:tcW w:w="992" w:type="dxa"/>
            <w:tcBorders>
              <w:top w:val="single" w:sz="4" w:space="0" w:color="000000"/>
              <w:bottom w:val="single" w:sz="4" w:space="0" w:color="000000"/>
            </w:tcBorders>
            <w:shd w:val="clear" w:color="auto" w:fill="auto"/>
            <w:vAlign w:val="center"/>
          </w:tcPr>
          <w:p w14:paraId="2372844D" w14:textId="440B8F61"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812mm, 17.17℃</w:t>
            </w:r>
          </w:p>
        </w:tc>
        <w:tc>
          <w:tcPr>
            <w:tcW w:w="1134" w:type="dxa"/>
            <w:tcBorders>
              <w:top w:val="single" w:sz="4" w:space="0" w:color="000000"/>
              <w:bottom w:val="single" w:sz="4" w:space="0" w:color="000000"/>
            </w:tcBorders>
            <w:shd w:val="clear" w:color="auto" w:fill="auto"/>
            <w:vAlign w:val="center"/>
          </w:tcPr>
          <w:p w14:paraId="7B4A509E" w14:textId="2A8EF81F" w:rsidR="009F0376" w:rsidRPr="007D1BC6" w:rsidRDefault="009F0376" w:rsidP="00212D56">
            <w:pPr>
              <w:widowControl/>
              <w:suppressLineNumbers/>
              <w:rPr>
                <w:rFonts w:eastAsia="等线"/>
                <w:color w:val="000000" w:themeColor="text1"/>
                <w:sz w:val="18"/>
                <w:szCs w:val="18"/>
              </w:rPr>
            </w:pPr>
            <w:proofErr w:type="spellStart"/>
            <w:r w:rsidRPr="007D1BC6">
              <w:rPr>
                <w:rFonts w:eastAsia="等线"/>
                <w:color w:val="000000" w:themeColor="text1"/>
                <w:sz w:val="18"/>
                <w:szCs w:val="18"/>
              </w:rPr>
              <w:t>Entisol</w:t>
            </w:r>
            <w:proofErr w:type="spellEnd"/>
          </w:p>
        </w:tc>
        <w:tc>
          <w:tcPr>
            <w:tcW w:w="993" w:type="dxa"/>
            <w:tcBorders>
              <w:top w:val="single" w:sz="4" w:space="0" w:color="000000"/>
              <w:bottom w:val="single" w:sz="4" w:space="0" w:color="000000"/>
            </w:tcBorders>
            <w:shd w:val="clear" w:color="auto" w:fill="auto"/>
            <w:vAlign w:val="center"/>
          </w:tcPr>
          <w:p w14:paraId="06684B99" w14:textId="77777777"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Maize-</w:t>
            </w:r>
          </w:p>
          <w:p w14:paraId="6A28E5D3" w14:textId="77777777"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 xml:space="preserve">wheat </w:t>
            </w:r>
          </w:p>
          <w:p w14:paraId="37131F04" w14:textId="3E05C72A"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rotation</w:t>
            </w:r>
          </w:p>
        </w:tc>
        <w:tc>
          <w:tcPr>
            <w:tcW w:w="2409" w:type="dxa"/>
            <w:tcBorders>
              <w:top w:val="single" w:sz="4" w:space="0" w:color="000000"/>
              <w:bottom w:val="single" w:sz="4" w:space="0" w:color="000000"/>
            </w:tcBorders>
            <w:shd w:val="clear" w:color="auto" w:fill="auto"/>
          </w:tcPr>
          <w:p w14:paraId="36567382" w14:textId="77777777" w:rsidR="009F0376" w:rsidRPr="007D1BC6" w:rsidRDefault="009F0376" w:rsidP="00212D56">
            <w:pPr>
              <w:pStyle w:val="ListParagraph1"/>
              <w:widowControl/>
              <w:numPr>
                <w:ilvl w:val="0"/>
                <w:numId w:val="8"/>
              </w:numPr>
              <w:suppressLineNumbers/>
              <w:rPr>
                <w:rFonts w:eastAsia="等线"/>
                <w:color w:val="000000" w:themeColor="text1"/>
                <w:sz w:val="18"/>
                <w:szCs w:val="18"/>
              </w:rPr>
            </w:pPr>
            <w:r w:rsidRPr="007D1BC6">
              <w:rPr>
                <w:rFonts w:eastAsia="等线"/>
                <w:color w:val="000000" w:themeColor="text1"/>
                <w:sz w:val="18"/>
                <w:szCs w:val="18"/>
              </w:rPr>
              <w:t xml:space="preserve">Control: </w:t>
            </w:r>
          </w:p>
          <w:p w14:paraId="2D9A0B6F" w14:textId="77777777" w:rsidR="009F0376" w:rsidRPr="007D1BC6" w:rsidRDefault="009F0376" w:rsidP="00212D56">
            <w:pPr>
              <w:pStyle w:val="ListParagraph1"/>
              <w:widowControl/>
              <w:suppressLineNumbers/>
              <w:ind w:left="360" w:firstLine="0"/>
              <w:rPr>
                <w:rFonts w:eastAsia="等线"/>
                <w:color w:val="000000" w:themeColor="text1"/>
                <w:sz w:val="18"/>
                <w:szCs w:val="18"/>
              </w:rPr>
            </w:pPr>
            <w:r w:rsidRPr="007D1BC6">
              <w:rPr>
                <w:rFonts w:eastAsia="等线"/>
                <w:color w:val="000000" w:themeColor="text1"/>
                <w:sz w:val="18"/>
                <w:szCs w:val="18"/>
              </w:rPr>
              <w:t xml:space="preserve">No fertilizer </w:t>
            </w:r>
            <w:proofErr w:type="gramStart"/>
            <w:r w:rsidRPr="007D1BC6">
              <w:rPr>
                <w:rFonts w:eastAsia="等线"/>
                <w:color w:val="000000" w:themeColor="text1"/>
                <w:sz w:val="18"/>
                <w:szCs w:val="18"/>
              </w:rPr>
              <w:t>input</w:t>
            </w:r>
            <w:proofErr w:type="gramEnd"/>
          </w:p>
          <w:p w14:paraId="09B56690" w14:textId="77777777" w:rsidR="009F0376" w:rsidRPr="007D1BC6" w:rsidRDefault="009F0376" w:rsidP="00212D56">
            <w:pPr>
              <w:pStyle w:val="ListParagraph1"/>
              <w:widowControl/>
              <w:numPr>
                <w:ilvl w:val="0"/>
                <w:numId w:val="9"/>
              </w:numPr>
              <w:suppressLineNumbers/>
              <w:rPr>
                <w:rFonts w:eastAsia="等线"/>
                <w:color w:val="000000" w:themeColor="text1"/>
                <w:sz w:val="18"/>
                <w:szCs w:val="18"/>
              </w:rPr>
            </w:pPr>
            <w:r w:rsidRPr="007D1BC6">
              <w:rPr>
                <w:rFonts w:eastAsia="等线"/>
                <w:color w:val="000000" w:themeColor="text1"/>
                <w:sz w:val="18"/>
                <w:szCs w:val="18"/>
              </w:rPr>
              <w:t>NK:</w:t>
            </w:r>
          </w:p>
          <w:p w14:paraId="0F2C4F7F" w14:textId="77777777" w:rsidR="009F0376" w:rsidRPr="007D1BC6" w:rsidRDefault="009F0376" w:rsidP="00212D56">
            <w:pPr>
              <w:widowControl/>
              <w:suppressLineNumbers/>
              <w:ind w:firstLine="300"/>
              <w:rPr>
                <w:rFonts w:eastAsia="等线"/>
                <w:color w:val="000000" w:themeColor="text1"/>
                <w:sz w:val="18"/>
                <w:szCs w:val="18"/>
              </w:rPr>
            </w:pPr>
            <w:r w:rsidRPr="007D1BC6">
              <w:rPr>
                <w:rFonts w:eastAsia="等线"/>
                <w:color w:val="000000" w:themeColor="text1"/>
                <w:sz w:val="18"/>
                <w:szCs w:val="18"/>
              </w:rPr>
              <w:t xml:space="preserve">N: urea (140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73337EC0" w14:textId="67E63CB7" w:rsidR="009F0376" w:rsidRPr="007D1BC6" w:rsidRDefault="009F0376" w:rsidP="00212D56">
            <w:pPr>
              <w:widowControl/>
              <w:suppressLineNumbers/>
              <w:ind w:left="315"/>
              <w:rPr>
                <w:rFonts w:eastAsia="等线"/>
                <w:color w:val="000000" w:themeColor="text1"/>
                <w:sz w:val="18"/>
                <w:szCs w:val="18"/>
              </w:rPr>
            </w:pPr>
            <w:proofErr w:type="gramStart"/>
            <w:r w:rsidRPr="007D1BC6">
              <w:rPr>
                <w:rFonts w:eastAsia="等线"/>
                <w:color w:val="000000" w:themeColor="text1"/>
                <w:sz w:val="18"/>
                <w:szCs w:val="18"/>
              </w:rPr>
              <w:t>K:potassium</w:t>
            </w:r>
            <w:proofErr w:type="gramEnd"/>
            <w:r w:rsidRPr="007D1BC6">
              <w:rPr>
                <w:rFonts w:eastAsia="等线"/>
                <w:color w:val="000000" w:themeColor="text1"/>
                <w:sz w:val="18"/>
                <w:szCs w:val="18"/>
              </w:rPr>
              <w:t xml:space="preserve"> chloride (36 kg K ha</w:t>
            </w:r>
            <w:r w:rsidRPr="007D1BC6">
              <w:rPr>
                <w:rFonts w:eastAsia="等线"/>
                <w:color w:val="000000" w:themeColor="text1"/>
                <w:sz w:val="18"/>
                <w:szCs w:val="18"/>
                <w:vertAlign w:val="superscript"/>
              </w:rPr>
              <w:t>-1</w:t>
            </w:r>
            <w:r w:rsidRPr="007D1BC6">
              <w:rPr>
                <w:rFonts w:eastAsia="等线"/>
                <w:color w:val="000000" w:themeColor="text1"/>
                <w:sz w:val="18"/>
                <w:szCs w:val="18"/>
              </w:rPr>
              <w:t>)</w:t>
            </w:r>
          </w:p>
        </w:tc>
        <w:tc>
          <w:tcPr>
            <w:tcW w:w="6096" w:type="dxa"/>
            <w:tcBorders>
              <w:top w:val="single" w:sz="4" w:space="0" w:color="000000"/>
              <w:bottom w:val="single" w:sz="4" w:space="0" w:color="000000"/>
            </w:tcBorders>
            <w:shd w:val="clear" w:color="auto" w:fill="auto"/>
          </w:tcPr>
          <w:p w14:paraId="5D846783" w14:textId="77777777" w:rsidR="009F0376" w:rsidRPr="007D1BC6" w:rsidRDefault="009F0376" w:rsidP="00212D56">
            <w:pPr>
              <w:pStyle w:val="ListParagraph1"/>
              <w:widowControl/>
              <w:numPr>
                <w:ilvl w:val="0"/>
                <w:numId w:val="9"/>
              </w:numPr>
              <w:suppressLineNumbers/>
              <w:rPr>
                <w:rFonts w:eastAsia="等线"/>
                <w:color w:val="000000" w:themeColor="text1"/>
                <w:sz w:val="18"/>
                <w:szCs w:val="18"/>
              </w:rPr>
            </w:pPr>
            <w:r w:rsidRPr="007D1BC6">
              <w:rPr>
                <w:rFonts w:eastAsia="等线"/>
                <w:color w:val="000000" w:themeColor="text1"/>
                <w:sz w:val="18"/>
                <w:szCs w:val="18"/>
              </w:rPr>
              <w:t>NPK:</w:t>
            </w:r>
          </w:p>
          <w:p w14:paraId="3B83F39E" w14:textId="77777777" w:rsidR="009F0376" w:rsidRPr="007D1BC6" w:rsidRDefault="009F0376" w:rsidP="00212D56">
            <w:pPr>
              <w:widowControl/>
              <w:suppressLineNumbers/>
              <w:ind w:firstLine="300"/>
              <w:rPr>
                <w:rFonts w:eastAsia="等线"/>
                <w:color w:val="000000" w:themeColor="text1"/>
                <w:sz w:val="18"/>
                <w:szCs w:val="18"/>
              </w:rPr>
            </w:pPr>
            <w:r w:rsidRPr="007D1BC6">
              <w:rPr>
                <w:rFonts w:eastAsia="等线"/>
                <w:color w:val="000000" w:themeColor="text1"/>
                <w:sz w:val="18"/>
                <w:szCs w:val="18"/>
              </w:rPr>
              <w:t xml:space="preserve">N: urea (140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5025C4DF"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P: calcium superphosphate (90 kg P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53FE7BFF"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K: potassium chloride (36 kg K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64E7CF6F" w14:textId="77777777" w:rsidR="009F0376" w:rsidRPr="007D1BC6" w:rsidRDefault="009F0376" w:rsidP="00212D56">
            <w:pPr>
              <w:pStyle w:val="ListParagraph1"/>
              <w:widowControl/>
              <w:numPr>
                <w:ilvl w:val="0"/>
                <w:numId w:val="9"/>
              </w:numPr>
              <w:suppressLineNumbers/>
              <w:rPr>
                <w:rFonts w:eastAsia="等线"/>
                <w:color w:val="000000" w:themeColor="text1"/>
                <w:sz w:val="18"/>
                <w:szCs w:val="18"/>
              </w:rPr>
            </w:pPr>
            <w:r w:rsidRPr="007D1BC6">
              <w:rPr>
                <w:rFonts w:eastAsia="等线"/>
                <w:color w:val="000000" w:themeColor="text1"/>
                <w:sz w:val="18"/>
                <w:szCs w:val="18"/>
              </w:rPr>
              <w:t>NPKM:</w:t>
            </w:r>
          </w:p>
          <w:p w14:paraId="16820E3C" w14:textId="2C0DC173" w:rsidR="009F0376" w:rsidRPr="007D1BC6" w:rsidRDefault="009F0376" w:rsidP="00212D56">
            <w:pPr>
              <w:widowControl/>
              <w:suppressLineNumbers/>
              <w:ind w:left="315"/>
              <w:rPr>
                <w:color w:val="000000" w:themeColor="text1"/>
                <w:sz w:val="18"/>
                <w:szCs w:val="18"/>
              </w:rPr>
            </w:pPr>
            <w:r w:rsidRPr="007D1BC6">
              <w:rPr>
                <w:rFonts w:eastAsia="等线"/>
                <w:color w:val="000000" w:themeColor="text1"/>
                <w:sz w:val="18"/>
                <w:szCs w:val="18"/>
              </w:rPr>
              <w:t xml:space="preserve">NPK+12 t commercial manure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tc>
      </w:tr>
      <w:tr w:rsidR="009F0376" w:rsidRPr="007D1BC6" w14:paraId="6609E837" w14:textId="77777777" w:rsidTr="007D1BC6">
        <w:trPr>
          <w:trHeight w:val="20"/>
        </w:trPr>
        <w:tc>
          <w:tcPr>
            <w:tcW w:w="601" w:type="dxa"/>
            <w:tcBorders>
              <w:top w:val="single" w:sz="4" w:space="0" w:color="000000"/>
              <w:bottom w:val="single" w:sz="4" w:space="0" w:color="000000"/>
            </w:tcBorders>
            <w:shd w:val="clear" w:color="auto" w:fill="auto"/>
            <w:vAlign w:val="center"/>
          </w:tcPr>
          <w:p w14:paraId="4D8370A9" w14:textId="2458042D" w:rsidR="009F0376" w:rsidRPr="007D1BC6" w:rsidRDefault="009F0376" w:rsidP="00212D56">
            <w:pPr>
              <w:widowControl/>
              <w:suppressLineNumbers/>
              <w:rPr>
                <w:rFonts w:eastAsia="等线"/>
                <w:color w:val="000000" w:themeColor="text1"/>
                <w:sz w:val="18"/>
                <w:szCs w:val="18"/>
              </w:rPr>
            </w:pPr>
            <w:r w:rsidRPr="007D1BC6">
              <w:rPr>
                <w:rFonts w:eastAsia="等线"/>
                <w:bCs/>
                <w:color w:val="000000" w:themeColor="text1"/>
                <w:sz w:val="18"/>
                <w:szCs w:val="18"/>
              </w:rPr>
              <w:t>QY</w:t>
            </w:r>
          </w:p>
        </w:tc>
        <w:tc>
          <w:tcPr>
            <w:tcW w:w="992" w:type="dxa"/>
            <w:tcBorders>
              <w:top w:val="single" w:sz="4" w:space="0" w:color="000000"/>
              <w:bottom w:val="single" w:sz="4" w:space="0" w:color="000000"/>
            </w:tcBorders>
            <w:shd w:val="clear" w:color="auto" w:fill="auto"/>
            <w:vAlign w:val="center"/>
          </w:tcPr>
          <w:p w14:paraId="4685E2DA" w14:textId="54877C05"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Hunan</w:t>
            </w:r>
          </w:p>
        </w:tc>
        <w:tc>
          <w:tcPr>
            <w:tcW w:w="1276" w:type="dxa"/>
            <w:tcBorders>
              <w:top w:val="single" w:sz="4" w:space="0" w:color="000000"/>
              <w:bottom w:val="single" w:sz="4" w:space="0" w:color="000000"/>
            </w:tcBorders>
            <w:shd w:val="clear" w:color="auto" w:fill="auto"/>
            <w:vAlign w:val="center"/>
          </w:tcPr>
          <w:p w14:paraId="13A992C9" w14:textId="60146908"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26°45′00″N, 111°52′48″E</w:t>
            </w:r>
          </w:p>
        </w:tc>
        <w:tc>
          <w:tcPr>
            <w:tcW w:w="992" w:type="dxa"/>
            <w:tcBorders>
              <w:top w:val="single" w:sz="4" w:space="0" w:color="000000"/>
              <w:bottom w:val="single" w:sz="4" w:space="0" w:color="000000"/>
            </w:tcBorders>
            <w:shd w:val="clear" w:color="auto" w:fill="auto"/>
            <w:vAlign w:val="center"/>
          </w:tcPr>
          <w:p w14:paraId="6B70ECFA" w14:textId="62994461"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1309mm, 18.78℃</w:t>
            </w:r>
          </w:p>
        </w:tc>
        <w:tc>
          <w:tcPr>
            <w:tcW w:w="1134" w:type="dxa"/>
            <w:tcBorders>
              <w:top w:val="single" w:sz="4" w:space="0" w:color="000000"/>
              <w:bottom w:val="single" w:sz="4" w:space="0" w:color="000000"/>
            </w:tcBorders>
            <w:shd w:val="clear" w:color="auto" w:fill="auto"/>
            <w:vAlign w:val="center"/>
          </w:tcPr>
          <w:p w14:paraId="6640295B" w14:textId="52B226C3"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Hapludult</w:t>
            </w:r>
          </w:p>
        </w:tc>
        <w:tc>
          <w:tcPr>
            <w:tcW w:w="993" w:type="dxa"/>
            <w:tcBorders>
              <w:top w:val="single" w:sz="4" w:space="0" w:color="000000"/>
              <w:bottom w:val="single" w:sz="4" w:space="0" w:color="000000"/>
            </w:tcBorders>
            <w:shd w:val="clear" w:color="auto" w:fill="auto"/>
            <w:vAlign w:val="center"/>
          </w:tcPr>
          <w:p w14:paraId="0A02D71B" w14:textId="77777777"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Maize-</w:t>
            </w:r>
          </w:p>
          <w:p w14:paraId="2A02D8CA" w14:textId="77777777"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wheat</w:t>
            </w:r>
          </w:p>
          <w:p w14:paraId="467F6FAF" w14:textId="4A4376C7"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rotation</w:t>
            </w:r>
          </w:p>
        </w:tc>
        <w:tc>
          <w:tcPr>
            <w:tcW w:w="2409" w:type="dxa"/>
            <w:tcBorders>
              <w:top w:val="single" w:sz="4" w:space="0" w:color="000000"/>
              <w:bottom w:val="single" w:sz="4" w:space="0" w:color="000000"/>
            </w:tcBorders>
            <w:shd w:val="clear" w:color="auto" w:fill="auto"/>
          </w:tcPr>
          <w:p w14:paraId="76F942F8" w14:textId="77777777" w:rsidR="009F0376" w:rsidRPr="007D1BC6" w:rsidRDefault="009F0376" w:rsidP="00212D56">
            <w:pPr>
              <w:pStyle w:val="ListParagraph1"/>
              <w:widowControl/>
              <w:numPr>
                <w:ilvl w:val="0"/>
                <w:numId w:val="10"/>
              </w:numPr>
              <w:suppressLineNumbers/>
              <w:rPr>
                <w:rFonts w:eastAsia="等线"/>
                <w:color w:val="000000" w:themeColor="text1"/>
                <w:sz w:val="18"/>
                <w:szCs w:val="18"/>
              </w:rPr>
            </w:pPr>
            <w:r w:rsidRPr="007D1BC6">
              <w:rPr>
                <w:rFonts w:eastAsia="等线"/>
                <w:color w:val="000000" w:themeColor="text1"/>
                <w:sz w:val="18"/>
                <w:szCs w:val="18"/>
              </w:rPr>
              <w:t xml:space="preserve">Control: </w:t>
            </w:r>
          </w:p>
          <w:p w14:paraId="538B0FEA" w14:textId="77777777" w:rsidR="009F0376" w:rsidRPr="007D1BC6" w:rsidRDefault="009F0376" w:rsidP="00212D56">
            <w:pPr>
              <w:pStyle w:val="ListParagraph1"/>
              <w:widowControl/>
              <w:suppressLineNumbers/>
              <w:ind w:left="360" w:firstLine="0"/>
              <w:rPr>
                <w:rFonts w:eastAsia="等线"/>
                <w:color w:val="000000" w:themeColor="text1"/>
                <w:sz w:val="18"/>
                <w:szCs w:val="18"/>
              </w:rPr>
            </w:pPr>
            <w:r w:rsidRPr="007D1BC6">
              <w:rPr>
                <w:rFonts w:eastAsia="等线"/>
                <w:color w:val="000000" w:themeColor="text1"/>
                <w:sz w:val="18"/>
                <w:szCs w:val="18"/>
              </w:rPr>
              <w:t xml:space="preserve">No fertilizer </w:t>
            </w:r>
            <w:proofErr w:type="gramStart"/>
            <w:r w:rsidRPr="007D1BC6">
              <w:rPr>
                <w:rFonts w:eastAsia="等线"/>
                <w:color w:val="000000" w:themeColor="text1"/>
                <w:sz w:val="18"/>
                <w:szCs w:val="18"/>
              </w:rPr>
              <w:t>input</w:t>
            </w:r>
            <w:proofErr w:type="gramEnd"/>
          </w:p>
          <w:p w14:paraId="18EE6C89" w14:textId="77777777" w:rsidR="009F0376" w:rsidRPr="007D1BC6" w:rsidRDefault="009F0376" w:rsidP="00212D56">
            <w:pPr>
              <w:pStyle w:val="ListParagraph1"/>
              <w:widowControl/>
              <w:numPr>
                <w:ilvl w:val="0"/>
                <w:numId w:val="11"/>
              </w:numPr>
              <w:suppressLineNumbers/>
              <w:rPr>
                <w:rFonts w:eastAsia="等线"/>
                <w:color w:val="000000" w:themeColor="text1"/>
                <w:sz w:val="18"/>
                <w:szCs w:val="18"/>
              </w:rPr>
            </w:pPr>
            <w:r w:rsidRPr="007D1BC6">
              <w:rPr>
                <w:rFonts w:eastAsia="等线"/>
                <w:color w:val="000000" w:themeColor="text1"/>
                <w:sz w:val="18"/>
                <w:szCs w:val="18"/>
              </w:rPr>
              <w:t>NK:</w:t>
            </w:r>
          </w:p>
          <w:p w14:paraId="0DC68629" w14:textId="77777777" w:rsidR="009F0376" w:rsidRPr="007D1BC6" w:rsidRDefault="009F0376" w:rsidP="00212D56">
            <w:pPr>
              <w:widowControl/>
              <w:suppressLineNumbers/>
              <w:ind w:firstLine="300"/>
              <w:rPr>
                <w:rFonts w:eastAsia="等线"/>
                <w:color w:val="000000" w:themeColor="text1"/>
                <w:sz w:val="18"/>
                <w:szCs w:val="18"/>
              </w:rPr>
            </w:pPr>
            <w:r w:rsidRPr="007D1BC6">
              <w:rPr>
                <w:rFonts w:eastAsia="等线"/>
                <w:color w:val="000000" w:themeColor="text1"/>
                <w:sz w:val="18"/>
                <w:szCs w:val="18"/>
              </w:rPr>
              <w:t xml:space="preserve">N: urea (150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270295B9" w14:textId="06B43158" w:rsidR="009F0376" w:rsidRPr="007D1BC6" w:rsidRDefault="009F0376" w:rsidP="00212D56">
            <w:pPr>
              <w:widowControl/>
              <w:suppressLineNumbers/>
              <w:ind w:left="315"/>
              <w:rPr>
                <w:rFonts w:eastAsia="等线"/>
                <w:color w:val="000000" w:themeColor="text1"/>
                <w:sz w:val="18"/>
                <w:szCs w:val="18"/>
              </w:rPr>
            </w:pPr>
            <w:proofErr w:type="gramStart"/>
            <w:r w:rsidRPr="007D1BC6">
              <w:rPr>
                <w:rFonts w:eastAsia="等线"/>
                <w:color w:val="000000" w:themeColor="text1"/>
                <w:sz w:val="18"/>
                <w:szCs w:val="18"/>
              </w:rPr>
              <w:t>K:potassium</w:t>
            </w:r>
            <w:proofErr w:type="gramEnd"/>
            <w:r w:rsidRPr="007D1BC6">
              <w:rPr>
                <w:rFonts w:eastAsia="等线"/>
                <w:color w:val="000000" w:themeColor="text1"/>
                <w:sz w:val="18"/>
                <w:szCs w:val="18"/>
              </w:rPr>
              <w:t xml:space="preserve"> chloride (50 kg K ha</w:t>
            </w:r>
            <w:r w:rsidRPr="007D1BC6">
              <w:rPr>
                <w:rFonts w:eastAsia="等线"/>
                <w:color w:val="000000" w:themeColor="text1"/>
                <w:sz w:val="18"/>
                <w:szCs w:val="18"/>
                <w:vertAlign w:val="superscript"/>
              </w:rPr>
              <w:t>-1</w:t>
            </w:r>
            <w:r w:rsidRPr="007D1BC6">
              <w:rPr>
                <w:rFonts w:eastAsia="等线"/>
                <w:color w:val="000000" w:themeColor="text1"/>
                <w:sz w:val="18"/>
                <w:szCs w:val="18"/>
              </w:rPr>
              <w:t>)</w:t>
            </w:r>
          </w:p>
        </w:tc>
        <w:tc>
          <w:tcPr>
            <w:tcW w:w="6096" w:type="dxa"/>
            <w:tcBorders>
              <w:top w:val="single" w:sz="4" w:space="0" w:color="000000"/>
              <w:bottom w:val="single" w:sz="4" w:space="0" w:color="000000"/>
            </w:tcBorders>
            <w:shd w:val="clear" w:color="auto" w:fill="auto"/>
          </w:tcPr>
          <w:p w14:paraId="7576202E" w14:textId="77777777" w:rsidR="009F0376" w:rsidRPr="007D1BC6" w:rsidRDefault="009F0376" w:rsidP="00212D56">
            <w:pPr>
              <w:pStyle w:val="ListParagraph1"/>
              <w:widowControl/>
              <w:numPr>
                <w:ilvl w:val="0"/>
                <w:numId w:val="11"/>
              </w:numPr>
              <w:suppressLineNumbers/>
              <w:rPr>
                <w:rFonts w:eastAsia="等线"/>
                <w:color w:val="000000" w:themeColor="text1"/>
                <w:sz w:val="18"/>
                <w:szCs w:val="18"/>
              </w:rPr>
            </w:pPr>
            <w:r w:rsidRPr="007D1BC6">
              <w:rPr>
                <w:rFonts w:eastAsia="等线"/>
                <w:color w:val="000000" w:themeColor="text1"/>
                <w:sz w:val="18"/>
                <w:szCs w:val="18"/>
              </w:rPr>
              <w:t>NPK:</w:t>
            </w:r>
          </w:p>
          <w:p w14:paraId="4FBD6C90" w14:textId="77777777" w:rsidR="009F0376" w:rsidRPr="007D1BC6" w:rsidRDefault="009F0376" w:rsidP="00212D56">
            <w:pPr>
              <w:widowControl/>
              <w:suppressLineNumbers/>
              <w:ind w:firstLine="300"/>
              <w:rPr>
                <w:rFonts w:eastAsia="等线"/>
                <w:color w:val="000000" w:themeColor="text1"/>
                <w:sz w:val="18"/>
                <w:szCs w:val="18"/>
              </w:rPr>
            </w:pPr>
            <w:r w:rsidRPr="007D1BC6">
              <w:rPr>
                <w:rFonts w:eastAsia="等线"/>
                <w:color w:val="000000" w:themeColor="text1"/>
                <w:sz w:val="18"/>
                <w:szCs w:val="18"/>
              </w:rPr>
              <w:t xml:space="preserve">N: urea (150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30FAA0DD"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P: calcium superphosphate (50 kg P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19F9FBE1"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K: potassium chloride (60 kg K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2640A60E" w14:textId="77777777" w:rsidR="009F0376" w:rsidRPr="007D1BC6" w:rsidRDefault="009F0376" w:rsidP="00212D56">
            <w:pPr>
              <w:pStyle w:val="ListParagraph1"/>
              <w:widowControl/>
              <w:numPr>
                <w:ilvl w:val="0"/>
                <w:numId w:val="11"/>
              </w:numPr>
              <w:suppressLineNumbers/>
              <w:rPr>
                <w:rFonts w:eastAsia="等线"/>
                <w:color w:val="000000" w:themeColor="text1"/>
                <w:sz w:val="18"/>
                <w:szCs w:val="18"/>
              </w:rPr>
            </w:pPr>
            <w:r w:rsidRPr="007D1BC6">
              <w:rPr>
                <w:rFonts w:eastAsia="等线"/>
                <w:color w:val="000000" w:themeColor="text1"/>
                <w:sz w:val="18"/>
                <w:szCs w:val="18"/>
              </w:rPr>
              <w:t>NPKM:</w:t>
            </w:r>
          </w:p>
          <w:p w14:paraId="3402AF40" w14:textId="192F2D39" w:rsidR="009F0376" w:rsidRPr="007D1BC6" w:rsidRDefault="009F0376" w:rsidP="00212D56">
            <w:pPr>
              <w:widowControl/>
              <w:suppressLineNumbers/>
              <w:ind w:left="315"/>
              <w:rPr>
                <w:color w:val="000000" w:themeColor="text1"/>
                <w:sz w:val="18"/>
                <w:szCs w:val="18"/>
              </w:rPr>
            </w:pPr>
            <w:r w:rsidRPr="007D1BC6">
              <w:rPr>
                <w:rFonts w:eastAsia="等线"/>
                <w:color w:val="000000" w:themeColor="text1"/>
                <w:sz w:val="18"/>
                <w:szCs w:val="18"/>
              </w:rPr>
              <w:t xml:space="preserve">NPK+2.25 t commercial manure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tc>
      </w:tr>
      <w:tr w:rsidR="009F0376" w:rsidRPr="007D1BC6" w14:paraId="209C5A77" w14:textId="77777777" w:rsidTr="007D1BC6">
        <w:trPr>
          <w:trHeight w:val="20"/>
        </w:trPr>
        <w:tc>
          <w:tcPr>
            <w:tcW w:w="601" w:type="dxa"/>
            <w:tcBorders>
              <w:top w:val="single" w:sz="4" w:space="0" w:color="000000"/>
              <w:bottom w:val="single" w:sz="4" w:space="0" w:color="000000"/>
            </w:tcBorders>
            <w:shd w:val="clear" w:color="auto" w:fill="auto"/>
            <w:vAlign w:val="center"/>
          </w:tcPr>
          <w:p w14:paraId="251E6823" w14:textId="4659B6B6" w:rsidR="009F0376" w:rsidRPr="007D1BC6" w:rsidRDefault="009F0376" w:rsidP="00212D56">
            <w:pPr>
              <w:widowControl/>
              <w:suppressLineNumbers/>
              <w:rPr>
                <w:rFonts w:eastAsia="等线"/>
                <w:color w:val="000000" w:themeColor="text1"/>
                <w:sz w:val="18"/>
                <w:szCs w:val="18"/>
              </w:rPr>
            </w:pPr>
            <w:r w:rsidRPr="007D1BC6">
              <w:rPr>
                <w:rFonts w:eastAsia="等线"/>
                <w:bCs/>
                <w:color w:val="000000" w:themeColor="text1"/>
                <w:sz w:val="18"/>
                <w:szCs w:val="18"/>
              </w:rPr>
              <w:t>FK</w:t>
            </w:r>
          </w:p>
        </w:tc>
        <w:tc>
          <w:tcPr>
            <w:tcW w:w="992" w:type="dxa"/>
            <w:tcBorders>
              <w:top w:val="single" w:sz="4" w:space="0" w:color="000000"/>
              <w:bottom w:val="single" w:sz="4" w:space="0" w:color="000000"/>
            </w:tcBorders>
            <w:shd w:val="clear" w:color="auto" w:fill="auto"/>
            <w:vAlign w:val="center"/>
          </w:tcPr>
          <w:p w14:paraId="1A8DDE9C" w14:textId="2FEA6924"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Xinjiang</w:t>
            </w:r>
          </w:p>
        </w:tc>
        <w:tc>
          <w:tcPr>
            <w:tcW w:w="1276" w:type="dxa"/>
            <w:tcBorders>
              <w:top w:val="single" w:sz="4" w:space="0" w:color="000000"/>
              <w:bottom w:val="single" w:sz="4" w:space="0" w:color="000000"/>
            </w:tcBorders>
            <w:shd w:val="clear" w:color="auto" w:fill="auto"/>
            <w:vAlign w:val="center"/>
          </w:tcPr>
          <w:p w14:paraId="4FA1BC9F" w14:textId="2B0086C5"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44°16'59″N, 87°55'1"E</w:t>
            </w:r>
          </w:p>
        </w:tc>
        <w:tc>
          <w:tcPr>
            <w:tcW w:w="992" w:type="dxa"/>
            <w:tcBorders>
              <w:top w:val="single" w:sz="4" w:space="0" w:color="000000"/>
              <w:bottom w:val="single" w:sz="4" w:space="0" w:color="000000"/>
            </w:tcBorders>
            <w:shd w:val="clear" w:color="auto" w:fill="auto"/>
            <w:vAlign w:val="center"/>
          </w:tcPr>
          <w:p w14:paraId="617F7CA5" w14:textId="77777777" w:rsidR="009F0376" w:rsidRPr="007D1BC6" w:rsidRDefault="009F0376" w:rsidP="00212D56">
            <w:pPr>
              <w:suppressLineNumbers/>
              <w:rPr>
                <w:rFonts w:eastAsia="等线"/>
                <w:color w:val="000000" w:themeColor="text1"/>
                <w:sz w:val="18"/>
                <w:szCs w:val="18"/>
              </w:rPr>
            </w:pPr>
            <w:r w:rsidRPr="007D1BC6">
              <w:rPr>
                <w:rFonts w:eastAsia="等线"/>
                <w:color w:val="000000" w:themeColor="text1"/>
                <w:sz w:val="18"/>
                <w:szCs w:val="18"/>
              </w:rPr>
              <w:t>160mm,</w:t>
            </w:r>
          </w:p>
          <w:p w14:paraId="0ACDF136" w14:textId="72DDAF5D"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7.03 ℃</w:t>
            </w:r>
          </w:p>
        </w:tc>
        <w:tc>
          <w:tcPr>
            <w:tcW w:w="1134" w:type="dxa"/>
            <w:tcBorders>
              <w:top w:val="single" w:sz="4" w:space="0" w:color="000000"/>
              <w:bottom w:val="single" w:sz="4" w:space="0" w:color="000000"/>
            </w:tcBorders>
            <w:shd w:val="clear" w:color="auto" w:fill="auto"/>
            <w:vAlign w:val="center"/>
          </w:tcPr>
          <w:p w14:paraId="19AB691B" w14:textId="5C3BB250" w:rsidR="009F0376" w:rsidRPr="007D1BC6" w:rsidRDefault="009F0376" w:rsidP="00212D56">
            <w:pPr>
              <w:widowControl/>
              <w:suppressLineNumbers/>
              <w:rPr>
                <w:rFonts w:eastAsia="等线"/>
                <w:color w:val="000000" w:themeColor="text1"/>
                <w:sz w:val="18"/>
                <w:szCs w:val="18"/>
              </w:rPr>
            </w:pPr>
            <w:proofErr w:type="spellStart"/>
            <w:r w:rsidRPr="007D1BC6">
              <w:rPr>
                <w:rFonts w:eastAsia="等线"/>
                <w:color w:val="000000" w:themeColor="text1"/>
                <w:sz w:val="18"/>
                <w:szCs w:val="18"/>
              </w:rPr>
              <w:t>Entisol</w:t>
            </w:r>
            <w:proofErr w:type="spellEnd"/>
          </w:p>
        </w:tc>
        <w:tc>
          <w:tcPr>
            <w:tcW w:w="993" w:type="dxa"/>
            <w:tcBorders>
              <w:top w:val="single" w:sz="4" w:space="0" w:color="000000"/>
              <w:bottom w:val="single" w:sz="4" w:space="0" w:color="000000"/>
            </w:tcBorders>
            <w:shd w:val="clear" w:color="auto" w:fill="auto"/>
            <w:vAlign w:val="center"/>
          </w:tcPr>
          <w:p w14:paraId="5BCBD218" w14:textId="6EC90982" w:rsidR="009F0376" w:rsidRPr="007D1BC6" w:rsidRDefault="009F0376" w:rsidP="00212D56">
            <w:pPr>
              <w:widowControl/>
              <w:suppressLineNumbers/>
              <w:rPr>
                <w:rFonts w:eastAsia="等线"/>
                <w:color w:val="000000" w:themeColor="text1"/>
                <w:sz w:val="18"/>
                <w:szCs w:val="18"/>
              </w:rPr>
            </w:pPr>
            <w:r w:rsidRPr="007D1BC6">
              <w:rPr>
                <w:rFonts w:eastAsia="等线"/>
                <w:color w:val="000000" w:themeColor="text1"/>
                <w:sz w:val="18"/>
                <w:szCs w:val="18"/>
              </w:rPr>
              <w:t xml:space="preserve">Wheat </w:t>
            </w:r>
          </w:p>
        </w:tc>
        <w:tc>
          <w:tcPr>
            <w:tcW w:w="2409" w:type="dxa"/>
            <w:tcBorders>
              <w:top w:val="single" w:sz="4" w:space="0" w:color="000000"/>
              <w:bottom w:val="single" w:sz="4" w:space="0" w:color="000000"/>
            </w:tcBorders>
            <w:shd w:val="clear" w:color="auto" w:fill="auto"/>
          </w:tcPr>
          <w:p w14:paraId="6652D196" w14:textId="77777777" w:rsidR="009F0376" w:rsidRPr="007D1BC6" w:rsidRDefault="009F0376" w:rsidP="00212D56">
            <w:pPr>
              <w:pStyle w:val="ListParagraph1"/>
              <w:widowControl/>
              <w:numPr>
                <w:ilvl w:val="0"/>
                <w:numId w:val="12"/>
              </w:numPr>
              <w:suppressLineNumbers/>
              <w:rPr>
                <w:rFonts w:eastAsia="等线"/>
                <w:color w:val="000000" w:themeColor="text1"/>
                <w:sz w:val="18"/>
                <w:szCs w:val="18"/>
              </w:rPr>
            </w:pPr>
            <w:r w:rsidRPr="007D1BC6">
              <w:rPr>
                <w:rFonts w:eastAsia="等线"/>
                <w:color w:val="000000" w:themeColor="text1"/>
                <w:sz w:val="18"/>
                <w:szCs w:val="18"/>
              </w:rPr>
              <w:t xml:space="preserve">Control: </w:t>
            </w:r>
          </w:p>
          <w:p w14:paraId="123F5065" w14:textId="77777777" w:rsidR="009F0376" w:rsidRPr="007D1BC6" w:rsidRDefault="009F0376" w:rsidP="00212D56">
            <w:pPr>
              <w:pStyle w:val="ListParagraph1"/>
              <w:widowControl/>
              <w:suppressLineNumbers/>
              <w:ind w:left="360" w:firstLine="0"/>
              <w:rPr>
                <w:rFonts w:eastAsia="等线"/>
                <w:color w:val="000000" w:themeColor="text1"/>
                <w:sz w:val="18"/>
                <w:szCs w:val="18"/>
              </w:rPr>
            </w:pPr>
            <w:r w:rsidRPr="007D1BC6">
              <w:rPr>
                <w:rFonts w:eastAsia="等线"/>
                <w:color w:val="000000" w:themeColor="text1"/>
                <w:sz w:val="18"/>
                <w:szCs w:val="18"/>
              </w:rPr>
              <w:t xml:space="preserve">No fertilizer </w:t>
            </w:r>
            <w:proofErr w:type="gramStart"/>
            <w:r w:rsidRPr="007D1BC6">
              <w:rPr>
                <w:rFonts w:eastAsia="等线"/>
                <w:color w:val="000000" w:themeColor="text1"/>
                <w:sz w:val="18"/>
                <w:szCs w:val="18"/>
              </w:rPr>
              <w:t>input</w:t>
            </w:r>
            <w:proofErr w:type="gramEnd"/>
          </w:p>
          <w:p w14:paraId="21FBF18F" w14:textId="77777777" w:rsidR="009F0376" w:rsidRPr="007D1BC6" w:rsidRDefault="009F0376" w:rsidP="00212D56">
            <w:pPr>
              <w:pStyle w:val="ListParagraph1"/>
              <w:widowControl/>
              <w:numPr>
                <w:ilvl w:val="0"/>
                <w:numId w:val="12"/>
              </w:numPr>
              <w:suppressLineNumbers/>
              <w:rPr>
                <w:rFonts w:eastAsia="等线"/>
                <w:color w:val="000000" w:themeColor="text1"/>
                <w:sz w:val="18"/>
                <w:szCs w:val="18"/>
              </w:rPr>
            </w:pPr>
            <w:r w:rsidRPr="007D1BC6">
              <w:rPr>
                <w:rFonts w:eastAsia="等线"/>
                <w:color w:val="000000" w:themeColor="text1"/>
                <w:sz w:val="18"/>
                <w:szCs w:val="18"/>
              </w:rPr>
              <w:t>NK:</w:t>
            </w:r>
          </w:p>
          <w:p w14:paraId="596EBDA2" w14:textId="77777777" w:rsidR="009F0376" w:rsidRPr="007D1BC6" w:rsidRDefault="009F0376" w:rsidP="00212D56">
            <w:pPr>
              <w:widowControl/>
              <w:suppressLineNumbers/>
              <w:ind w:firstLine="300"/>
              <w:rPr>
                <w:rFonts w:eastAsia="等线"/>
                <w:color w:val="000000" w:themeColor="text1"/>
                <w:sz w:val="18"/>
                <w:szCs w:val="18"/>
              </w:rPr>
            </w:pPr>
            <w:r w:rsidRPr="007D1BC6">
              <w:rPr>
                <w:rFonts w:eastAsia="等线"/>
                <w:color w:val="000000" w:themeColor="text1"/>
                <w:sz w:val="18"/>
                <w:szCs w:val="18"/>
              </w:rPr>
              <w:t xml:space="preserve">N: urea (150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4E7A06FE" w14:textId="086DE305"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K: potassium chloride (50 kg K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tc>
        <w:tc>
          <w:tcPr>
            <w:tcW w:w="6096" w:type="dxa"/>
            <w:tcBorders>
              <w:top w:val="single" w:sz="4" w:space="0" w:color="000000"/>
              <w:bottom w:val="single" w:sz="4" w:space="0" w:color="000000"/>
            </w:tcBorders>
            <w:shd w:val="clear" w:color="auto" w:fill="auto"/>
          </w:tcPr>
          <w:p w14:paraId="0AF664E5" w14:textId="77777777" w:rsidR="009F0376" w:rsidRPr="007D1BC6" w:rsidRDefault="009F0376" w:rsidP="00212D56">
            <w:pPr>
              <w:pStyle w:val="ListParagraph1"/>
              <w:widowControl/>
              <w:numPr>
                <w:ilvl w:val="0"/>
                <w:numId w:val="12"/>
              </w:numPr>
              <w:suppressLineNumbers/>
              <w:rPr>
                <w:rFonts w:eastAsia="等线"/>
                <w:color w:val="000000" w:themeColor="text1"/>
                <w:sz w:val="18"/>
                <w:szCs w:val="18"/>
              </w:rPr>
            </w:pPr>
            <w:r w:rsidRPr="007D1BC6">
              <w:rPr>
                <w:rFonts w:eastAsia="等线"/>
                <w:color w:val="000000" w:themeColor="text1"/>
                <w:sz w:val="18"/>
                <w:szCs w:val="18"/>
              </w:rPr>
              <w:t>NPK:</w:t>
            </w:r>
          </w:p>
          <w:p w14:paraId="298958AB" w14:textId="77777777" w:rsidR="009F0376" w:rsidRPr="007D1BC6" w:rsidRDefault="009F0376" w:rsidP="00212D56">
            <w:pPr>
              <w:widowControl/>
              <w:suppressLineNumbers/>
              <w:ind w:firstLine="300"/>
              <w:rPr>
                <w:rFonts w:eastAsia="等线"/>
                <w:color w:val="000000" w:themeColor="text1"/>
                <w:sz w:val="18"/>
                <w:szCs w:val="18"/>
              </w:rPr>
            </w:pPr>
            <w:r w:rsidRPr="007D1BC6">
              <w:rPr>
                <w:rFonts w:eastAsia="等线"/>
                <w:color w:val="000000" w:themeColor="text1"/>
                <w:sz w:val="18"/>
                <w:szCs w:val="18"/>
              </w:rPr>
              <w:t xml:space="preserve">N: urea (150 kg N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151B69CC"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P: calcium superphosphate (26.5 kg P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57B66A22" w14:textId="77777777" w:rsidR="009F0376" w:rsidRPr="007D1BC6" w:rsidRDefault="009F0376" w:rsidP="00212D56">
            <w:pPr>
              <w:widowControl/>
              <w:suppressLineNumbers/>
              <w:ind w:left="315"/>
              <w:rPr>
                <w:rFonts w:eastAsia="等线"/>
                <w:color w:val="000000" w:themeColor="text1"/>
                <w:sz w:val="18"/>
                <w:szCs w:val="18"/>
              </w:rPr>
            </w:pPr>
            <w:r w:rsidRPr="007D1BC6">
              <w:rPr>
                <w:rFonts w:eastAsia="等线"/>
                <w:color w:val="000000" w:themeColor="text1"/>
                <w:sz w:val="18"/>
                <w:szCs w:val="18"/>
              </w:rPr>
              <w:t xml:space="preserve">K: potassium chloride (50 kg K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p w14:paraId="0C128EF2" w14:textId="77777777" w:rsidR="009F0376" w:rsidRPr="007D1BC6" w:rsidRDefault="009F0376" w:rsidP="00212D56">
            <w:pPr>
              <w:pStyle w:val="ListParagraph1"/>
              <w:widowControl/>
              <w:numPr>
                <w:ilvl w:val="0"/>
                <w:numId w:val="12"/>
              </w:numPr>
              <w:suppressLineNumbers/>
              <w:rPr>
                <w:rFonts w:eastAsia="等线"/>
                <w:color w:val="000000" w:themeColor="text1"/>
                <w:sz w:val="18"/>
                <w:szCs w:val="18"/>
              </w:rPr>
            </w:pPr>
            <w:r w:rsidRPr="007D1BC6">
              <w:rPr>
                <w:rFonts w:eastAsia="等线"/>
                <w:color w:val="000000" w:themeColor="text1"/>
                <w:sz w:val="18"/>
                <w:szCs w:val="18"/>
              </w:rPr>
              <w:t>NPKM:</w:t>
            </w:r>
          </w:p>
          <w:p w14:paraId="76C938FE" w14:textId="3F027F4E" w:rsidR="009F0376" w:rsidRPr="007D1BC6" w:rsidRDefault="009F0376" w:rsidP="00212D56">
            <w:pPr>
              <w:widowControl/>
              <w:suppressLineNumbers/>
              <w:ind w:left="315"/>
              <w:rPr>
                <w:color w:val="000000" w:themeColor="text1"/>
                <w:sz w:val="18"/>
                <w:szCs w:val="18"/>
              </w:rPr>
            </w:pPr>
            <w:r w:rsidRPr="007D1BC6">
              <w:rPr>
                <w:rFonts w:eastAsia="等线"/>
                <w:color w:val="000000" w:themeColor="text1"/>
                <w:sz w:val="18"/>
                <w:szCs w:val="18"/>
              </w:rPr>
              <w:t xml:space="preserve">NPK+60 t commercial manure </w:t>
            </w:r>
            <w:proofErr w:type="gramStart"/>
            <w:r w:rsidRPr="007D1BC6">
              <w:rPr>
                <w:rFonts w:eastAsia="等线"/>
                <w:color w:val="000000" w:themeColor="text1"/>
                <w:sz w:val="18"/>
                <w:szCs w:val="18"/>
              </w:rPr>
              <w:t>ha</w:t>
            </w:r>
            <w:r w:rsidRPr="007D1BC6">
              <w:rPr>
                <w:rFonts w:eastAsia="等线"/>
                <w:color w:val="000000" w:themeColor="text1"/>
                <w:sz w:val="18"/>
                <w:szCs w:val="18"/>
                <w:vertAlign w:val="superscript"/>
              </w:rPr>
              <w:t>-1</w:t>
            </w:r>
            <w:proofErr w:type="gramEnd"/>
            <w:r w:rsidRPr="007D1BC6">
              <w:rPr>
                <w:rFonts w:eastAsia="等线"/>
                <w:color w:val="000000" w:themeColor="text1"/>
                <w:sz w:val="18"/>
                <w:szCs w:val="18"/>
              </w:rPr>
              <w:t>)</w:t>
            </w:r>
          </w:p>
        </w:tc>
      </w:tr>
    </w:tbl>
    <w:p w14:paraId="291C8832" w14:textId="0FF9C469" w:rsidR="00C559FF" w:rsidRPr="007D1BC6" w:rsidRDefault="00C559FF" w:rsidP="00212D56">
      <w:pPr>
        <w:suppressLineNumbers/>
        <w:rPr>
          <w:color w:val="000000" w:themeColor="text1"/>
          <w:sz w:val="20"/>
          <w:szCs w:val="20"/>
        </w:rPr>
      </w:pPr>
      <w:r w:rsidRPr="007D1BC6">
        <w:rPr>
          <w:color w:val="000000" w:themeColor="text1"/>
          <w:sz w:val="20"/>
          <w:szCs w:val="20"/>
        </w:rPr>
        <w:t xml:space="preserve">FQ, </w:t>
      </w:r>
      <w:proofErr w:type="spellStart"/>
      <w:r w:rsidRPr="007D1BC6">
        <w:rPr>
          <w:color w:val="000000" w:themeColor="text1"/>
          <w:sz w:val="20"/>
          <w:szCs w:val="20"/>
        </w:rPr>
        <w:t>Fengqiu</w:t>
      </w:r>
      <w:proofErr w:type="spellEnd"/>
      <w:r w:rsidRPr="007D1BC6">
        <w:rPr>
          <w:color w:val="000000" w:themeColor="text1"/>
          <w:sz w:val="20"/>
          <w:szCs w:val="20"/>
        </w:rPr>
        <w:t xml:space="preserve">; CW, </w:t>
      </w:r>
      <w:proofErr w:type="spellStart"/>
      <w:r w:rsidRPr="007D1BC6">
        <w:rPr>
          <w:color w:val="000000" w:themeColor="text1"/>
          <w:sz w:val="20"/>
          <w:szCs w:val="20"/>
        </w:rPr>
        <w:t>Changwu</w:t>
      </w:r>
      <w:proofErr w:type="spellEnd"/>
      <w:r w:rsidRPr="007D1BC6">
        <w:rPr>
          <w:color w:val="000000" w:themeColor="text1"/>
          <w:sz w:val="20"/>
          <w:szCs w:val="20"/>
        </w:rPr>
        <w:t xml:space="preserve">; YT, </w:t>
      </w:r>
      <w:proofErr w:type="spellStart"/>
      <w:r w:rsidRPr="007D1BC6">
        <w:rPr>
          <w:color w:val="000000" w:themeColor="text1"/>
          <w:sz w:val="20"/>
          <w:szCs w:val="20"/>
        </w:rPr>
        <w:t>Yangting</w:t>
      </w:r>
      <w:proofErr w:type="spellEnd"/>
      <w:r w:rsidRPr="007D1BC6">
        <w:rPr>
          <w:color w:val="000000" w:themeColor="text1"/>
          <w:sz w:val="20"/>
          <w:szCs w:val="20"/>
        </w:rPr>
        <w:t xml:space="preserve">; QY, </w:t>
      </w:r>
      <w:proofErr w:type="spellStart"/>
      <w:r w:rsidRPr="007D1BC6">
        <w:rPr>
          <w:color w:val="000000" w:themeColor="text1"/>
          <w:sz w:val="20"/>
          <w:szCs w:val="20"/>
        </w:rPr>
        <w:t>Qiyang</w:t>
      </w:r>
      <w:proofErr w:type="spellEnd"/>
      <w:r w:rsidRPr="007D1BC6">
        <w:rPr>
          <w:color w:val="000000" w:themeColor="text1"/>
          <w:sz w:val="20"/>
          <w:szCs w:val="20"/>
        </w:rPr>
        <w:t xml:space="preserve">; FK, </w:t>
      </w:r>
      <w:proofErr w:type="spellStart"/>
      <w:r w:rsidRPr="007D1BC6">
        <w:rPr>
          <w:color w:val="000000" w:themeColor="text1"/>
          <w:sz w:val="20"/>
          <w:szCs w:val="20"/>
        </w:rPr>
        <w:t>Fukang</w:t>
      </w:r>
      <w:proofErr w:type="spellEnd"/>
      <w:r w:rsidRPr="007D1BC6">
        <w:rPr>
          <w:color w:val="000000" w:themeColor="text1"/>
          <w:sz w:val="20"/>
          <w:szCs w:val="20"/>
        </w:rPr>
        <w:t>. MP, average annual precipitation; MT, average annual temperature</w:t>
      </w:r>
    </w:p>
    <w:p w14:paraId="0EC72FC0" w14:textId="2E5768DA" w:rsidR="005756CF" w:rsidRPr="002A6F32" w:rsidRDefault="005756CF" w:rsidP="00212D56">
      <w:pPr>
        <w:suppressLineNumbers/>
        <w:rPr>
          <w:rFonts w:eastAsia="等线"/>
          <w:b/>
          <w:bCs/>
          <w:color w:val="000000" w:themeColor="text1"/>
          <w:sz w:val="20"/>
          <w:szCs w:val="20"/>
        </w:rPr>
      </w:pPr>
      <w:r>
        <w:rPr>
          <w:rFonts w:eastAsia="Times New Roman"/>
          <w:color w:val="000000" w:themeColor="text1"/>
        </w:rPr>
        <w:br w:type="page"/>
      </w:r>
      <w:bookmarkStart w:id="19" w:name="Bookmark21"/>
      <w:r w:rsidRPr="002A6F32">
        <w:rPr>
          <w:b/>
          <w:color w:val="000000" w:themeColor="text1"/>
        </w:rPr>
        <w:lastRenderedPageBreak/>
        <w:t xml:space="preserve">Table </w:t>
      </w:r>
      <w:bookmarkEnd w:id="19"/>
      <w:r w:rsidR="009C4E85">
        <w:rPr>
          <w:b/>
          <w:color w:val="000000" w:themeColor="text1"/>
        </w:rPr>
        <w:t>S</w:t>
      </w:r>
      <w:r>
        <w:rPr>
          <w:rFonts w:hint="eastAsia"/>
          <w:b/>
          <w:color w:val="000000" w:themeColor="text1"/>
          <w:lang w:eastAsia="zh-CN"/>
        </w:rPr>
        <w:t>2</w:t>
      </w:r>
      <w:r w:rsidRPr="002A6F32">
        <w:rPr>
          <w:b/>
          <w:color w:val="000000" w:themeColor="text1"/>
        </w:rPr>
        <w:t xml:space="preserve">. </w:t>
      </w:r>
      <w:r w:rsidRPr="002A6F32">
        <w:rPr>
          <w:bCs/>
          <w:color w:val="000000" w:themeColor="text1"/>
        </w:rPr>
        <w:t>Soil chemical properties of low and high resource availability environments at each sampling site.</w:t>
      </w:r>
    </w:p>
    <w:tbl>
      <w:tblPr>
        <w:tblW w:w="13328" w:type="dxa"/>
        <w:tblLook w:val="04A0" w:firstRow="1" w:lastRow="0" w:firstColumn="1" w:lastColumn="0" w:noHBand="0" w:noVBand="1"/>
      </w:tblPr>
      <w:tblGrid>
        <w:gridCol w:w="616"/>
        <w:gridCol w:w="1172"/>
        <w:gridCol w:w="842"/>
        <w:gridCol w:w="964"/>
        <w:gridCol w:w="843"/>
        <w:gridCol w:w="992"/>
        <w:gridCol w:w="856"/>
        <w:gridCol w:w="987"/>
        <w:gridCol w:w="1099"/>
        <w:gridCol w:w="1087"/>
        <w:gridCol w:w="1084"/>
        <w:gridCol w:w="1099"/>
        <w:gridCol w:w="844"/>
        <w:gridCol w:w="843"/>
      </w:tblGrid>
      <w:tr w:rsidR="00D809FB" w:rsidRPr="00D809FB" w14:paraId="60617656" w14:textId="77777777" w:rsidTr="00D809FB">
        <w:trPr>
          <w:trHeight w:val="308"/>
        </w:trPr>
        <w:tc>
          <w:tcPr>
            <w:tcW w:w="616" w:type="dxa"/>
            <w:vMerge w:val="restart"/>
            <w:tcBorders>
              <w:top w:val="single" w:sz="4" w:space="0" w:color="auto"/>
              <w:left w:val="nil"/>
              <w:bottom w:val="single" w:sz="4" w:space="0" w:color="000000"/>
              <w:right w:val="nil"/>
            </w:tcBorders>
            <w:shd w:val="clear" w:color="auto" w:fill="auto"/>
            <w:vAlign w:val="center"/>
            <w:hideMark/>
          </w:tcPr>
          <w:p w14:paraId="0184F78C"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Sites</w:t>
            </w:r>
          </w:p>
        </w:tc>
        <w:tc>
          <w:tcPr>
            <w:tcW w:w="1172" w:type="dxa"/>
            <w:vMerge w:val="restart"/>
            <w:tcBorders>
              <w:top w:val="single" w:sz="4" w:space="0" w:color="auto"/>
              <w:left w:val="nil"/>
              <w:bottom w:val="single" w:sz="4" w:space="0" w:color="000000"/>
              <w:right w:val="nil"/>
            </w:tcBorders>
            <w:shd w:val="clear" w:color="auto" w:fill="auto"/>
            <w:vAlign w:val="center"/>
            <w:hideMark/>
          </w:tcPr>
          <w:p w14:paraId="65196C41"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Resources availability</w:t>
            </w:r>
          </w:p>
        </w:tc>
        <w:tc>
          <w:tcPr>
            <w:tcW w:w="842" w:type="dxa"/>
            <w:vMerge w:val="restart"/>
            <w:tcBorders>
              <w:top w:val="single" w:sz="4" w:space="0" w:color="auto"/>
              <w:left w:val="nil"/>
              <w:bottom w:val="single" w:sz="4" w:space="0" w:color="000000"/>
              <w:right w:val="nil"/>
            </w:tcBorders>
            <w:shd w:val="clear" w:color="auto" w:fill="auto"/>
            <w:vAlign w:val="center"/>
            <w:hideMark/>
          </w:tcPr>
          <w:p w14:paraId="1B5AF4E0"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pH</w:t>
            </w:r>
          </w:p>
        </w:tc>
        <w:tc>
          <w:tcPr>
            <w:tcW w:w="964" w:type="dxa"/>
            <w:tcBorders>
              <w:top w:val="single" w:sz="4" w:space="0" w:color="auto"/>
              <w:left w:val="nil"/>
              <w:bottom w:val="nil"/>
              <w:right w:val="nil"/>
            </w:tcBorders>
            <w:shd w:val="clear" w:color="auto" w:fill="auto"/>
            <w:vAlign w:val="center"/>
            <w:hideMark/>
          </w:tcPr>
          <w:p w14:paraId="0B70EC9A"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 xml:space="preserve">OM </w:t>
            </w:r>
          </w:p>
        </w:tc>
        <w:tc>
          <w:tcPr>
            <w:tcW w:w="843" w:type="dxa"/>
            <w:tcBorders>
              <w:top w:val="single" w:sz="4" w:space="0" w:color="auto"/>
              <w:left w:val="nil"/>
              <w:bottom w:val="nil"/>
              <w:right w:val="nil"/>
            </w:tcBorders>
            <w:shd w:val="clear" w:color="auto" w:fill="auto"/>
            <w:vAlign w:val="center"/>
            <w:hideMark/>
          </w:tcPr>
          <w:p w14:paraId="06317E68" w14:textId="75DB42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SOC</w:t>
            </w:r>
          </w:p>
        </w:tc>
        <w:tc>
          <w:tcPr>
            <w:tcW w:w="992" w:type="dxa"/>
            <w:tcBorders>
              <w:top w:val="single" w:sz="4" w:space="0" w:color="auto"/>
              <w:left w:val="nil"/>
              <w:bottom w:val="nil"/>
              <w:right w:val="nil"/>
            </w:tcBorders>
            <w:shd w:val="clear" w:color="auto" w:fill="auto"/>
            <w:noWrap/>
            <w:vAlign w:val="bottom"/>
            <w:hideMark/>
          </w:tcPr>
          <w:p w14:paraId="33CB0092"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hint="eastAsia"/>
                <w:b/>
                <w:bCs/>
                <w:kern w:val="0"/>
                <w:sz w:val="20"/>
                <w:szCs w:val="20"/>
                <w:lang w:eastAsia="zh-CN"/>
              </w:rPr>
              <w:t>TN</w:t>
            </w:r>
          </w:p>
        </w:tc>
        <w:tc>
          <w:tcPr>
            <w:tcW w:w="856" w:type="dxa"/>
            <w:tcBorders>
              <w:top w:val="single" w:sz="4" w:space="0" w:color="auto"/>
              <w:left w:val="nil"/>
              <w:bottom w:val="nil"/>
              <w:right w:val="nil"/>
            </w:tcBorders>
            <w:shd w:val="clear" w:color="auto" w:fill="auto"/>
            <w:noWrap/>
            <w:vAlign w:val="bottom"/>
            <w:hideMark/>
          </w:tcPr>
          <w:p w14:paraId="0DE1C200"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hint="eastAsia"/>
                <w:b/>
                <w:bCs/>
                <w:kern w:val="0"/>
                <w:sz w:val="20"/>
                <w:szCs w:val="20"/>
                <w:lang w:eastAsia="zh-CN"/>
              </w:rPr>
              <w:t>TP</w:t>
            </w:r>
          </w:p>
        </w:tc>
        <w:tc>
          <w:tcPr>
            <w:tcW w:w="987" w:type="dxa"/>
            <w:tcBorders>
              <w:top w:val="single" w:sz="4" w:space="0" w:color="auto"/>
              <w:left w:val="nil"/>
              <w:bottom w:val="nil"/>
              <w:right w:val="nil"/>
            </w:tcBorders>
            <w:shd w:val="clear" w:color="auto" w:fill="auto"/>
            <w:noWrap/>
            <w:vAlign w:val="bottom"/>
            <w:hideMark/>
          </w:tcPr>
          <w:p w14:paraId="28DC2F20"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hint="eastAsia"/>
                <w:b/>
                <w:bCs/>
                <w:kern w:val="0"/>
                <w:sz w:val="20"/>
                <w:szCs w:val="20"/>
                <w:lang w:eastAsia="zh-CN"/>
              </w:rPr>
              <w:t>TK</w:t>
            </w:r>
          </w:p>
        </w:tc>
        <w:tc>
          <w:tcPr>
            <w:tcW w:w="1099" w:type="dxa"/>
            <w:tcBorders>
              <w:top w:val="single" w:sz="4" w:space="0" w:color="auto"/>
              <w:left w:val="nil"/>
              <w:bottom w:val="nil"/>
              <w:right w:val="nil"/>
            </w:tcBorders>
            <w:shd w:val="clear" w:color="auto" w:fill="auto"/>
            <w:vAlign w:val="center"/>
            <w:hideMark/>
          </w:tcPr>
          <w:p w14:paraId="2208B026"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NO</w:t>
            </w:r>
            <w:r w:rsidRPr="00D809FB">
              <w:rPr>
                <w:rFonts w:eastAsia="等线"/>
                <w:b/>
                <w:bCs/>
                <w:kern w:val="0"/>
                <w:sz w:val="20"/>
                <w:szCs w:val="20"/>
                <w:vertAlign w:val="superscript"/>
                <w:lang w:eastAsia="zh-CN"/>
              </w:rPr>
              <w:t>3-</w:t>
            </w:r>
            <w:r w:rsidRPr="00D809FB">
              <w:rPr>
                <w:rFonts w:eastAsia="等线"/>
                <w:b/>
                <w:bCs/>
                <w:kern w:val="0"/>
                <w:sz w:val="20"/>
                <w:szCs w:val="20"/>
                <w:lang w:eastAsia="zh-CN"/>
              </w:rPr>
              <w:t xml:space="preserve"> </w:t>
            </w:r>
          </w:p>
        </w:tc>
        <w:tc>
          <w:tcPr>
            <w:tcW w:w="1087" w:type="dxa"/>
            <w:tcBorders>
              <w:top w:val="single" w:sz="4" w:space="0" w:color="auto"/>
              <w:left w:val="nil"/>
              <w:bottom w:val="nil"/>
              <w:right w:val="nil"/>
            </w:tcBorders>
            <w:shd w:val="clear" w:color="auto" w:fill="auto"/>
            <w:vAlign w:val="center"/>
            <w:hideMark/>
          </w:tcPr>
          <w:p w14:paraId="425A6D42"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NH</w:t>
            </w:r>
            <w:r w:rsidRPr="00D809FB">
              <w:rPr>
                <w:rFonts w:eastAsia="等线"/>
                <w:b/>
                <w:bCs/>
                <w:kern w:val="0"/>
                <w:sz w:val="20"/>
                <w:szCs w:val="20"/>
                <w:vertAlign w:val="superscript"/>
                <w:lang w:eastAsia="zh-CN"/>
              </w:rPr>
              <w:t>4+</w:t>
            </w:r>
          </w:p>
        </w:tc>
        <w:tc>
          <w:tcPr>
            <w:tcW w:w="1084" w:type="dxa"/>
            <w:tcBorders>
              <w:top w:val="single" w:sz="4" w:space="0" w:color="auto"/>
              <w:left w:val="nil"/>
              <w:bottom w:val="nil"/>
              <w:right w:val="nil"/>
            </w:tcBorders>
            <w:shd w:val="clear" w:color="auto" w:fill="auto"/>
            <w:vAlign w:val="center"/>
            <w:hideMark/>
          </w:tcPr>
          <w:p w14:paraId="221E5372"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 xml:space="preserve">AP </w:t>
            </w:r>
          </w:p>
        </w:tc>
        <w:tc>
          <w:tcPr>
            <w:tcW w:w="1099" w:type="dxa"/>
            <w:tcBorders>
              <w:top w:val="single" w:sz="4" w:space="0" w:color="auto"/>
              <w:left w:val="nil"/>
              <w:bottom w:val="nil"/>
              <w:right w:val="nil"/>
            </w:tcBorders>
            <w:shd w:val="clear" w:color="auto" w:fill="auto"/>
            <w:vAlign w:val="center"/>
            <w:hideMark/>
          </w:tcPr>
          <w:p w14:paraId="0074076C"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AK</w:t>
            </w:r>
          </w:p>
        </w:tc>
        <w:tc>
          <w:tcPr>
            <w:tcW w:w="844" w:type="dxa"/>
            <w:vMerge w:val="restart"/>
            <w:tcBorders>
              <w:top w:val="single" w:sz="4" w:space="0" w:color="auto"/>
              <w:left w:val="nil"/>
              <w:bottom w:val="single" w:sz="4" w:space="0" w:color="000000"/>
              <w:right w:val="nil"/>
            </w:tcBorders>
            <w:shd w:val="clear" w:color="auto" w:fill="auto"/>
            <w:vAlign w:val="center"/>
            <w:hideMark/>
          </w:tcPr>
          <w:p w14:paraId="7E4D66E3" w14:textId="77777777" w:rsidR="00D809FB" w:rsidRPr="00D809FB" w:rsidRDefault="00D809FB" w:rsidP="00212D56">
            <w:pPr>
              <w:widowControl/>
              <w:suppressLineNumbers/>
              <w:suppressAutoHyphens w:val="0"/>
              <w:rPr>
                <w:rFonts w:eastAsia="等线"/>
                <w:b/>
                <w:bCs/>
                <w:kern w:val="0"/>
                <w:sz w:val="20"/>
                <w:szCs w:val="20"/>
                <w:lang w:eastAsia="zh-CN"/>
              </w:rPr>
            </w:pPr>
            <w:proofErr w:type="gramStart"/>
            <w:r w:rsidRPr="00D809FB">
              <w:rPr>
                <w:rFonts w:eastAsia="等线"/>
                <w:b/>
                <w:bCs/>
                <w:kern w:val="0"/>
                <w:sz w:val="20"/>
                <w:szCs w:val="20"/>
                <w:lang w:eastAsia="zh-CN"/>
              </w:rPr>
              <w:t>C:N</w:t>
            </w:r>
            <w:proofErr w:type="gramEnd"/>
          </w:p>
        </w:tc>
        <w:tc>
          <w:tcPr>
            <w:tcW w:w="843" w:type="dxa"/>
            <w:vMerge w:val="restart"/>
            <w:tcBorders>
              <w:top w:val="single" w:sz="4" w:space="0" w:color="auto"/>
              <w:left w:val="nil"/>
              <w:bottom w:val="single" w:sz="4" w:space="0" w:color="000000"/>
              <w:right w:val="nil"/>
            </w:tcBorders>
            <w:shd w:val="clear" w:color="auto" w:fill="auto"/>
            <w:vAlign w:val="center"/>
            <w:hideMark/>
          </w:tcPr>
          <w:p w14:paraId="7A711C8E"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C:P</w:t>
            </w:r>
          </w:p>
        </w:tc>
      </w:tr>
      <w:tr w:rsidR="00D809FB" w:rsidRPr="00D809FB" w14:paraId="7DDC4888" w14:textId="77777777" w:rsidTr="00D809FB">
        <w:trPr>
          <w:trHeight w:val="293"/>
        </w:trPr>
        <w:tc>
          <w:tcPr>
            <w:tcW w:w="616" w:type="dxa"/>
            <w:vMerge/>
            <w:tcBorders>
              <w:top w:val="single" w:sz="4" w:space="0" w:color="auto"/>
              <w:left w:val="nil"/>
              <w:bottom w:val="single" w:sz="4" w:space="0" w:color="000000"/>
              <w:right w:val="nil"/>
            </w:tcBorders>
            <w:vAlign w:val="center"/>
            <w:hideMark/>
          </w:tcPr>
          <w:p w14:paraId="160599BC" w14:textId="77777777" w:rsidR="00D809FB" w:rsidRPr="00D809FB" w:rsidRDefault="00D809FB" w:rsidP="00212D56">
            <w:pPr>
              <w:widowControl/>
              <w:suppressLineNumbers/>
              <w:suppressAutoHyphens w:val="0"/>
              <w:rPr>
                <w:rFonts w:eastAsia="等线"/>
                <w:b/>
                <w:bCs/>
                <w:kern w:val="0"/>
                <w:sz w:val="20"/>
                <w:szCs w:val="20"/>
                <w:lang w:eastAsia="zh-CN"/>
              </w:rPr>
            </w:pPr>
          </w:p>
        </w:tc>
        <w:tc>
          <w:tcPr>
            <w:tcW w:w="1172" w:type="dxa"/>
            <w:vMerge/>
            <w:tcBorders>
              <w:top w:val="single" w:sz="4" w:space="0" w:color="auto"/>
              <w:left w:val="nil"/>
              <w:bottom w:val="single" w:sz="4" w:space="0" w:color="000000"/>
              <w:right w:val="nil"/>
            </w:tcBorders>
            <w:vAlign w:val="center"/>
            <w:hideMark/>
          </w:tcPr>
          <w:p w14:paraId="6FE788A0" w14:textId="77777777" w:rsidR="00D809FB" w:rsidRPr="00D809FB" w:rsidRDefault="00D809FB" w:rsidP="00212D56">
            <w:pPr>
              <w:widowControl/>
              <w:suppressLineNumbers/>
              <w:suppressAutoHyphens w:val="0"/>
              <w:rPr>
                <w:rFonts w:eastAsia="等线"/>
                <w:b/>
                <w:bCs/>
                <w:kern w:val="0"/>
                <w:sz w:val="20"/>
                <w:szCs w:val="20"/>
                <w:lang w:eastAsia="zh-CN"/>
              </w:rPr>
            </w:pPr>
          </w:p>
        </w:tc>
        <w:tc>
          <w:tcPr>
            <w:tcW w:w="842" w:type="dxa"/>
            <w:vMerge/>
            <w:tcBorders>
              <w:top w:val="single" w:sz="4" w:space="0" w:color="auto"/>
              <w:left w:val="nil"/>
              <w:bottom w:val="single" w:sz="4" w:space="0" w:color="000000"/>
              <w:right w:val="nil"/>
            </w:tcBorders>
            <w:vAlign w:val="center"/>
            <w:hideMark/>
          </w:tcPr>
          <w:p w14:paraId="20715F55" w14:textId="77777777" w:rsidR="00D809FB" w:rsidRPr="00D809FB" w:rsidRDefault="00D809FB" w:rsidP="00212D56">
            <w:pPr>
              <w:widowControl/>
              <w:suppressLineNumbers/>
              <w:suppressAutoHyphens w:val="0"/>
              <w:rPr>
                <w:rFonts w:eastAsia="等线"/>
                <w:b/>
                <w:bCs/>
                <w:kern w:val="0"/>
                <w:sz w:val="20"/>
                <w:szCs w:val="20"/>
                <w:lang w:eastAsia="zh-CN"/>
              </w:rPr>
            </w:pPr>
          </w:p>
        </w:tc>
        <w:tc>
          <w:tcPr>
            <w:tcW w:w="964" w:type="dxa"/>
            <w:tcBorders>
              <w:top w:val="nil"/>
              <w:left w:val="nil"/>
              <w:bottom w:val="single" w:sz="4" w:space="0" w:color="auto"/>
              <w:right w:val="nil"/>
            </w:tcBorders>
            <w:shd w:val="clear" w:color="auto" w:fill="auto"/>
            <w:vAlign w:val="center"/>
            <w:hideMark/>
          </w:tcPr>
          <w:p w14:paraId="38630770"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w:t>
            </w:r>
          </w:p>
        </w:tc>
        <w:tc>
          <w:tcPr>
            <w:tcW w:w="843" w:type="dxa"/>
            <w:tcBorders>
              <w:top w:val="nil"/>
              <w:left w:val="nil"/>
              <w:bottom w:val="single" w:sz="4" w:space="0" w:color="auto"/>
              <w:right w:val="nil"/>
            </w:tcBorders>
            <w:shd w:val="clear" w:color="auto" w:fill="auto"/>
            <w:vAlign w:val="center"/>
            <w:hideMark/>
          </w:tcPr>
          <w:p w14:paraId="4A211912" w14:textId="3CC5C339" w:rsidR="00D809FB" w:rsidRPr="00D809FB" w:rsidRDefault="00D809FB" w:rsidP="00212D56">
            <w:pPr>
              <w:widowControl/>
              <w:suppressLineNumbers/>
              <w:suppressAutoHyphens w:val="0"/>
              <w:rPr>
                <w:rFonts w:eastAsia="等线"/>
                <w:b/>
                <w:bCs/>
                <w:kern w:val="0"/>
                <w:sz w:val="20"/>
                <w:szCs w:val="20"/>
                <w:lang w:eastAsia="zh-CN"/>
              </w:rPr>
            </w:pPr>
            <w:r>
              <w:rPr>
                <w:rFonts w:eastAsia="等线"/>
                <w:b/>
                <w:bCs/>
                <w:kern w:val="0"/>
                <w:sz w:val="20"/>
                <w:szCs w:val="20"/>
                <w:lang w:eastAsia="zh-CN"/>
              </w:rPr>
              <w:t>(</w:t>
            </w:r>
            <w:r w:rsidRPr="00D809FB">
              <w:rPr>
                <w:rFonts w:eastAsia="等线"/>
                <w:b/>
                <w:bCs/>
                <w:kern w:val="0"/>
                <w:sz w:val="20"/>
                <w:szCs w:val="20"/>
                <w:lang w:eastAsia="zh-CN"/>
              </w:rPr>
              <w:t xml:space="preserve">g </w:t>
            </w:r>
            <w:proofErr w:type="gramStart"/>
            <w:r w:rsidRPr="00D809FB">
              <w:rPr>
                <w:rFonts w:eastAsia="等线"/>
                <w:b/>
                <w:bCs/>
                <w:kern w:val="0"/>
                <w:sz w:val="20"/>
                <w:szCs w:val="20"/>
                <w:lang w:eastAsia="zh-CN"/>
              </w:rPr>
              <w:t>kg</w:t>
            </w:r>
            <w:r w:rsidRPr="00D809FB">
              <w:rPr>
                <w:rFonts w:eastAsia="等线"/>
                <w:b/>
                <w:bCs/>
                <w:kern w:val="0"/>
                <w:sz w:val="20"/>
                <w:szCs w:val="20"/>
                <w:vertAlign w:val="superscript"/>
                <w:lang w:eastAsia="zh-CN"/>
              </w:rPr>
              <w:t>-1</w:t>
            </w:r>
            <w:proofErr w:type="gramEnd"/>
            <w:r w:rsidRPr="00D809FB">
              <w:rPr>
                <w:rFonts w:eastAsia="等线"/>
                <w:b/>
                <w:bCs/>
                <w:kern w:val="0"/>
                <w:sz w:val="20"/>
                <w:szCs w:val="20"/>
                <w:lang w:eastAsia="zh-CN"/>
              </w:rPr>
              <w:t>)</w:t>
            </w:r>
          </w:p>
        </w:tc>
        <w:tc>
          <w:tcPr>
            <w:tcW w:w="992" w:type="dxa"/>
            <w:tcBorders>
              <w:top w:val="nil"/>
              <w:left w:val="nil"/>
              <w:bottom w:val="single" w:sz="4" w:space="0" w:color="auto"/>
              <w:right w:val="nil"/>
            </w:tcBorders>
            <w:shd w:val="clear" w:color="auto" w:fill="auto"/>
            <w:vAlign w:val="center"/>
            <w:hideMark/>
          </w:tcPr>
          <w:p w14:paraId="72CBA905" w14:textId="6EB96BDF" w:rsidR="00D809FB" w:rsidRPr="00D809FB" w:rsidRDefault="00D809FB" w:rsidP="00212D56">
            <w:pPr>
              <w:widowControl/>
              <w:suppressLineNumbers/>
              <w:suppressAutoHyphens w:val="0"/>
              <w:rPr>
                <w:rFonts w:eastAsia="等线"/>
                <w:b/>
                <w:bCs/>
                <w:kern w:val="0"/>
                <w:sz w:val="20"/>
                <w:szCs w:val="20"/>
                <w:lang w:eastAsia="zh-CN"/>
              </w:rPr>
            </w:pPr>
            <w:r>
              <w:rPr>
                <w:rFonts w:eastAsia="等线"/>
                <w:b/>
                <w:bCs/>
                <w:kern w:val="0"/>
                <w:sz w:val="20"/>
                <w:szCs w:val="20"/>
                <w:lang w:eastAsia="zh-CN"/>
              </w:rPr>
              <w:t>(</w:t>
            </w:r>
            <w:r w:rsidRPr="00D809FB">
              <w:rPr>
                <w:rFonts w:eastAsia="等线"/>
                <w:b/>
                <w:bCs/>
                <w:kern w:val="0"/>
                <w:sz w:val="20"/>
                <w:szCs w:val="20"/>
                <w:lang w:eastAsia="zh-CN"/>
              </w:rPr>
              <w:t xml:space="preserve">g </w:t>
            </w:r>
            <w:proofErr w:type="gramStart"/>
            <w:r w:rsidRPr="00D809FB">
              <w:rPr>
                <w:rFonts w:eastAsia="等线"/>
                <w:b/>
                <w:bCs/>
                <w:kern w:val="0"/>
                <w:sz w:val="20"/>
                <w:szCs w:val="20"/>
                <w:lang w:eastAsia="zh-CN"/>
              </w:rPr>
              <w:t>kg</w:t>
            </w:r>
            <w:r w:rsidRPr="00D809FB">
              <w:rPr>
                <w:rFonts w:eastAsia="等线"/>
                <w:b/>
                <w:bCs/>
                <w:kern w:val="0"/>
                <w:sz w:val="20"/>
                <w:szCs w:val="20"/>
                <w:vertAlign w:val="superscript"/>
                <w:lang w:eastAsia="zh-CN"/>
              </w:rPr>
              <w:t>-1</w:t>
            </w:r>
            <w:proofErr w:type="gramEnd"/>
            <w:r w:rsidRPr="00D809FB">
              <w:rPr>
                <w:rFonts w:eastAsia="等线"/>
                <w:b/>
                <w:bCs/>
                <w:kern w:val="0"/>
                <w:sz w:val="20"/>
                <w:szCs w:val="20"/>
                <w:lang w:eastAsia="zh-CN"/>
              </w:rPr>
              <w:t>)</w:t>
            </w:r>
          </w:p>
        </w:tc>
        <w:tc>
          <w:tcPr>
            <w:tcW w:w="856" w:type="dxa"/>
            <w:tcBorders>
              <w:top w:val="nil"/>
              <w:left w:val="nil"/>
              <w:bottom w:val="single" w:sz="4" w:space="0" w:color="auto"/>
              <w:right w:val="nil"/>
            </w:tcBorders>
            <w:shd w:val="clear" w:color="auto" w:fill="auto"/>
            <w:vAlign w:val="center"/>
            <w:hideMark/>
          </w:tcPr>
          <w:p w14:paraId="0A200AB9" w14:textId="2C57E8F4" w:rsidR="00D809FB" w:rsidRPr="00D809FB" w:rsidRDefault="00D809FB" w:rsidP="00212D56">
            <w:pPr>
              <w:widowControl/>
              <w:suppressLineNumbers/>
              <w:suppressAutoHyphens w:val="0"/>
              <w:rPr>
                <w:rFonts w:eastAsia="等线"/>
                <w:b/>
                <w:bCs/>
                <w:kern w:val="0"/>
                <w:sz w:val="20"/>
                <w:szCs w:val="20"/>
                <w:lang w:eastAsia="zh-CN"/>
              </w:rPr>
            </w:pPr>
            <w:r>
              <w:rPr>
                <w:rFonts w:eastAsia="等线"/>
                <w:b/>
                <w:bCs/>
                <w:kern w:val="0"/>
                <w:sz w:val="20"/>
                <w:szCs w:val="20"/>
                <w:lang w:eastAsia="zh-CN"/>
              </w:rPr>
              <w:t>(</w:t>
            </w:r>
            <w:r w:rsidRPr="00D809FB">
              <w:rPr>
                <w:rFonts w:eastAsia="等线"/>
                <w:b/>
                <w:bCs/>
                <w:kern w:val="0"/>
                <w:sz w:val="20"/>
                <w:szCs w:val="20"/>
                <w:lang w:eastAsia="zh-CN"/>
              </w:rPr>
              <w:t xml:space="preserve">g </w:t>
            </w:r>
            <w:proofErr w:type="gramStart"/>
            <w:r w:rsidRPr="00D809FB">
              <w:rPr>
                <w:rFonts w:eastAsia="等线"/>
                <w:b/>
                <w:bCs/>
                <w:kern w:val="0"/>
                <w:sz w:val="20"/>
                <w:szCs w:val="20"/>
                <w:lang w:eastAsia="zh-CN"/>
              </w:rPr>
              <w:t>kg</w:t>
            </w:r>
            <w:r w:rsidRPr="00D809FB">
              <w:rPr>
                <w:rFonts w:eastAsia="等线"/>
                <w:b/>
                <w:bCs/>
                <w:kern w:val="0"/>
                <w:sz w:val="20"/>
                <w:szCs w:val="20"/>
                <w:vertAlign w:val="superscript"/>
                <w:lang w:eastAsia="zh-CN"/>
              </w:rPr>
              <w:t>-1</w:t>
            </w:r>
            <w:proofErr w:type="gramEnd"/>
            <w:r w:rsidRPr="00D809FB">
              <w:rPr>
                <w:rFonts w:eastAsia="等线"/>
                <w:b/>
                <w:bCs/>
                <w:kern w:val="0"/>
                <w:sz w:val="20"/>
                <w:szCs w:val="20"/>
                <w:lang w:eastAsia="zh-CN"/>
              </w:rPr>
              <w:t>)</w:t>
            </w:r>
          </w:p>
        </w:tc>
        <w:tc>
          <w:tcPr>
            <w:tcW w:w="987" w:type="dxa"/>
            <w:tcBorders>
              <w:top w:val="nil"/>
              <w:left w:val="nil"/>
              <w:bottom w:val="single" w:sz="4" w:space="0" w:color="auto"/>
              <w:right w:val="nil"/>
            </w:tcBorders>
            <w:shd w:val="clear" w:color="auto" w:fill="auto"/>
            <w:vAlign w:val="center"/>
            <w:hideMark/>
          </w:tcPr>
          <w:p w14:paraId="0A480FE3" w14:textId="0A124091" w:rsidR="00D809FB" w:rsidRPr="00D809FB" w:rsidRDefault="00D809FB" w:rsidP="00212D56">
            <w:pPr>
              <w:widowControl/>
              <w:suppressLineNumbers/>
              <w:suppressAutoHyphens w:val="0"/>
              <w:rPr>
                <w:rFonts w:eastAsia="等线"/>
                <w:b/>
                <w:bCs/>
                <w:kern w:val="0"/>
                <w:sz w:val="20"/>
                <w:szCs w:val="20"/>
                <w:lang w:eastAsia="zh-CN"/>
              </w:rPr>
            </w:pPr>
            <w:r>
              <w:rPr>
                <w:rFonts w:eastAsia="等线"/>
                <w:b/>
                <w:bCs/>
                <w:kern w:val="0"/>
                <w:sz w:val="20"/>
                <w:szCs w:val="20"/>
                <w:lang w:eastAsia="zh-CN"/>
              </w:rPr>
              <w:t>(</w:t>
            </w:r>
            <w:r w:rsidRPr="00D809FB">
              <w:rPr>
                <w:rFonts w:eastAsia="等线"/>
                <w:b/>
                <w:bCs/>
                <w:kern w:val="0"/>
                <w:sz w:val="20"/>
                <w:szCs w:val="20"/>
                <w:lang w:eastAsia="zh-CN"/>
              </w:rPr>
              <w:t xml:space="preserve">g </w:t>
            </w:r>
            <w:proofErr w:type="gramStart"/>
            <w:r w:rsidRPr="00D809FB">
              <w:rPr>
                <w:rFonts w:eastAsia="等线"/>
                <w:b/>
                <w:bCs/>
                <w:kern w:val="0"/>
                <w:sz w:val="20"/>
                <w:szCs w:val="20"/>
                <w:lang w:eastAsia="zh-CN"/>
              </w:rPr>
              <w:t>kg</w:t>
            </w:r>
            <w:r w:rsidRPr="00D809FB">
              <w:rPr>
                <w:rFonts w:eastAsia="等线"/>
                <w:b/>
                <w:bCs/>
                <w:kern w:val="0"/>
                <w:sz w:val="20"/>
                <w:szCs w:val="20"/>
                <w:vertAlign w:val="superscript"/>
                <w:lang w:eastAsia="zh-CN"/>
              </w:rPr>
              <w:t>-1</w:t>
            </w:r>
            <w:proofErr w:type="gramEnd"/>
            <w:r w:rsidRPr="00D809FB">
              <w:rPr>
                <w:rFonts w:eastAsia="等线"/>
                <w:b/>
                <w:bCs/>
                <w:kern w:val="0"/>
                <w:sz w:val="20"/>
                <w:szCs w:val="20"/>
                <w:lang w:eastAsia="zh-CN"/>
              </w:rPr>
              <w:t>)</w:t>
            </w:r>
          </w:p>
        </w:tc>
        <w:tc>
          <w:tcPr>
            <w:tcW w:w="1099" w:type="dxa"/>
            <w:tcBorders>
              <w:top w:val="nil"/>
              <w:left w:val="nil"/>
              <w:bottom w:val="single" w:sz="4" w:space="0" w:color="auto"/>
              <w:right w:val="nil"/>
            </w:tcBorders>
            <w:shd w:val="clear" w:color="auto" w:fill="auto"/>
            <w:vAlign w:val="center"/>
            <w:hideMark/>
          </w:tcPr>
          <w:p w14:paraId="09961F2E"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w:t>
            </w:r>
            <w:proofErr w:type="gramStart"/>
            <w:r w:rsidRPr="00D809FB">
              <w:rPr>
                <w:rFonts w:eastAsia="等线"/>
                <w:b/>
                <w:bCs/>
                <w:kern w:val="0"/>
                <w:sz w:val="20"/>
                <w:szCs w:val="20"/>
                <w:lang w:eastAsia="zh-CN"/>
              </w:rPr>
              <w:t>mg</w:t>
            </w:r>
            <w:proofErr w:type="gramEnd"/>
            <w:r w:rsidRPr="00D809FB">
              <w:rPr>
                <w:rFonts w:eastAsia="等线"/>
                <w:b/>
                <w:bCs/>
                <w:kern w:val="0"/>
                <w:sz w:val="20"/>
                <w:szCs w:val="20"/>
                <w:lang w:eastAsia="zh-CN"/>
              </w:rPr>
              <w:t xml:space="preserve"> kg</w:t>
            </w:r>
            <w:r w:rsidRPr="00D809FB">
              <w:rPr>
                <w:rFonts w:eastAsia="等线"/>
                <w:b/>
                <w:bCs/>
                <w:kern w:val="0"/>
                <w:sz w:val="20"/>
                <w:szCs w:val="20"/>
                <w:vertAlign w:val="superscript"/>
                <w:lang w:eastAsia="zh-CN"/>
              </w:rPr>
              <w:t>-1</w:t>
            </w:r>
            <w:r w:rsidRPr="00D809FB">
              <w:rPr>
                <w:rFonts w:eastAsia="等线"/>
                <w:b/>
                <w:bCs/>
                <w:kern w:val="0"/>
                <w:sz w:val="20"/>
                <w:szCs w:val="20"/>
                <w:lang w:eastAsia="zh-CN"/>
              </w:rPr>
              <w:t>)</w:t>
            </w:r>
          </w:p>
        </w:tc>
        <w:tc>
          <w:tcPr>
            <w:tcW w:w="1087" w:type="dxa"/>
            <w:tcBorders>
              <w:top w:val="nil"/>
              <w:left w:val="nil"/>
              <w:bottom w:val="single" w:sz="4" w:space="0" w:color="auto"/>
              <w:right w:val="nil"/>
            </w:tcBorders>
            <w:shd w:val="clear" w:color="auto" w:fill="auto"/>
            <w:vAlign w:val="center"/>
            <w:hideMark/>
          </w:tcPr>
          <w:p w14:paraId="5F36E586"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 xml:space="preserve"> (</w:t>
            </w:r>
            <w:proofErr w:type="gramStart"/>
            <w:r w:rsidRPr="00D809FB">
              <w:rPr>
                <w:rFonts w:eastAsia="等线"/>
                <w:b/>
                <w:bCs/>
                <w:kern w:val="0"/>
                <w:sz w:val="20"/>
                <w:szCs w:val="20"/>
                <w:lang w:eastAsia="zh-CN"/>
              </w:rPr>
              <w:t>mg</w:t>
            </w:r>
            <w:proofErr w:type="gramEnd"/>
            <w:r w:rsidRPr="00D809FB">
              <w:rPr>
                <w:rFonts w:eastAsia="等线"/>
                <w:b/>
                <w:bCs/>
                <w:kern w:val="0"/>
                <w:sz w:val="20"/>
                <w:szCs w:val="20"/>
                <w:lang w:eastAsia="zh-CN"/>
              </w:rPr>
              <w:t xml:space="preserve"> kg</w:t>
            </w:r>
            <w:r w:rsidRPr="00D809FB">
              <w:rPr>
                <w:rFonts w:eastAsia="等线"/>
                <w:b/>
                <w:bCs/>
                <w:kern w:val="0"/>
                <w:sz w:val="20"/>
                <w:szCs w:val="20"/>
                <w:vertAlign w:val="superscript"/>
                <w:lang w:eastAsia="zh-CN"/>
              </w:rPr>
              <w:t>-1</w:t>
            </w:r>
            <w:r w:rsidRPr="00D809FB">
              <w:rPr>
                <w:rFonts w:eastAsia="等线"/>
                <w:b/>
                <w:bCs/>
                <w:kern w:val="0"/>
                <w:sz w:val="20"/>
                <w:szCs w:val="20"/>
                <w:lang w:eastAsia="zh-CN"/>
              </w:rPr>
              <w:t>)</w:t>
            </w:r>
          </w:p>
        </w:tc>
        <w:tc>
          <w:tcPr>
            <w:tcW w:w="1084" w:type="dxa"/>
            <w:tcBorders>
              <w:top w:val="nil"/>
              <w:left w:val="nil"/>
              <w:bottom w:val="single" w:sz="4" w:space="0" w:color="auto"/>
              <w:right w:val="nil"/>
            </w:tcBorders>
            <w:shd w:val="clear" w:color="auto" w:fill="auto"/>
            <w:vAlign w:val="center"/>
            <w:hideMark/>
          </w:tcPr>
          <w:p w14:paraId="58104043"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w:t>
            </w:r>
            <w:proofErr w:type="gramStart"/>
            <w:r w:rsidRPr="00D809FB">
              <w:rPr>
                <w:rFonts w:eastAsia="等线"/>
                <w:b/>
                <w:bCs/>
                <w:kern w:val="0"/>
                <w:sz w:val="20"/>
                <w:szCs w:val="20"/>
                <w:lang w:eastAsia="zh-CN"/>
              </w:rPr>
              <w:t>mg</w:t>
            </w:r>
            <w:proofErr w:type="gramEnd"/>
            <w:r w:rsidRPr="00D809FB">
              <w:rPr>
                <w:rFonts w:eastAsia="等线"/>
                <w:b/>
                <w:bCs/>
                <w:kern w:val="0"/>
                <w:sz w:val="20"/>
                <w:szCs w:val="20"/>
                <w:lang w:eastAsia="zh-CN"/>
              </w:rPr>
              <w:t xml:space="preserve"> kg</w:t>
            </w:r>
            <w:r w:rsidRPr="00D809FB">
              <w:rPr>
                <w:rFonts w:eastAsia="等线"/>
                <w:b/>
                <w:bCs/>
                <w:kern w:val="0"/>
                <w:sz w:val="20"/>
                <w:szCs w:val="20"/>
                <w:vertAlign w:val="superscript"/>
                <w:lang w:eastAsia="zh-CN"/>
              </w:rPr>
              <w:t>-1</w:t>
            </w:r>
            <w:r w:rsidRPr="00D809FB">
              <w:rPr>
                <w:rFonts w:eastAsia="等线"/>
                <w:b/>
                <w:bCs/>
                <w:kern w:val="0"/>
                <w:sz w:val="20"/>
                <w:szCs w:val="20"/>
                <w:lang w:eastAsia="zh-CN"/>
              </w:rPr>
              <w:t>)</w:t>
            </w:r>
          </w:p>
        </w:tc>
        <w:tc>
          <w:tcPr>
            <w:tcW w:w="1099" w:type="dxa"/>
            <w:tcBorders>
              <w:top w:val="nil"/>
              <w:left w:val="nil"/>
              <w:bottom w:val="single" w:sz="4" w:space="0" w:color="auto"/>
              <w:right w:val="nil"/>
            </w:tcBorders>
            <w:shd w:val="clear" w:color="auto" w:fill="auto"/>
            <w:vAlign w:val="center"/>
            <w:hideMark/>
          </w:tcPr>
          <w:p w14:paraId="027E2A7A" w14:textId="77777777" w:rsidR="00D809FB" w:rsidRPr="00D809FB" w:rsidRDefault="00D809FB" w:rsidP="00212D56">
            <w:pPr>
              <w:widowControl/>
              <w:suppressLineNumbers/>
              <w:suppressAutoHyphens w:val="0"/>
              <w:rPr>
                <w:rFonts w:eastAsia="等线"/>
                <w:b/>
                <w:bCs/>
                <w:kern w:val="0"/>
                <w:sz w:val="20"/>
                <w:szCs w:val="20"/>
                <w:lang w:eastAsia="zh-CN"/>
              </w:rPr>
            </w:pPr>
            <w:r w:rsidRPr="00D809FB">
              <w:rPr>
                <w:rFonts w:eastAsia="等线"/>
                <w:b/>
                <w:bCs/>
                <w:kern w:val="0"/>
                <w:sz w:val="20"/>
                <w:szCs w:val="20"/>
                <w:lang w:eastAsia="zh-CN"/>
              </w:rPr>
              <w:t>(</w:t>
            </w:r>
            <w:proofErr w:type="gramStart"/>
            <w:r w:rsidRPr="00D809FB">
              <w:rPr>
                <w:rFonts w:eastAsia="等线"/>
                <w:b/>
                <w:bCs/>
                <w:kern w:val="0"/>
                <w:sz w:val="20"/>
                <w:szCs w:val="20"/>
                <w:lang w:eastAsia="zh-CN"/>
              </w:rPr>
              <w:t>mg</w:t>
            </w:r>
            <w:proofErr w:type="gramEnd"/>
            <w:r w:rsidRPr="00D809FB">
              <w:rPr>
                <w:rFonts w:eastAsia="等线"/>
                <w:b/>
                <w:bCs/>
                <w:kern w:val="0"/>
                <w:sz w:val="20"/>
                <w:szCs w:val="20"/>
                <w:lang w:eastAsia="zh-CN"/>
              </w:rPr>
              <w:t xml:space="preserve"> kg</w:t>
            </w:r>
            <w:r w:rsidRPr="00D809FB">
              <w:rPr>
                <w:rFonts w:eastAsia="等线"/>
                <w:b/>
                <w:bCs/>
                <w:kern w:val="0"/>
                <w:sz w:val="20"/>
                <w:szCs w:val="20"/>
                <w:vertAlign w:val="superscript"/>
                <w:lang w:eastAsia="zh-CN"/>
              </w:rPr>
              <w:t>-1</w:t>
            </w:r>
            <w:r w:rsidRPr="00D809FB">
              <w:rPr>
                <w:rFonts w:eastAsia="等线"/>
                <w:b/>
                <w:bCs/>
                <w:kern w:val="0"/>
                <w:sz w:val="20"/>
                <w:szCs w:val="20"/>
                <w:lang w:eastAsia="zh-CN"/>
              </w:rPr>
              <w:t>)</w:t>
            </w:r>
          </w:p>
        </w:tc>
        <w:tc>
          <w:tcPr>
            <w:tcW w:w="844" w:type="dxa"/>
            <w:vMerge/>
            <w:tcBorders>
              <w:top w:val="single" w:sz="4" w:space="0" w:color="auto"/>
              <w:left w:val="nil"/>
              <w:bottom w:val="single" w:sz="4" w:space="0" w:color="000000"/>
              <w:right w:val="nil"/>
            </w:tcBorders>
            <w:vAlign w:val="center"/>
            <w:hideMark/>
          </w:tcPr>
          <w:p w14:paraId="3D303F85" w14:textId="77777777" w:rsidR="00D809FB" w:rsidRPr="00D809FB" w:rsidRDefault="00D809FB" w:rsidP="00212D56">
            <w:pPr>
              <w:widowControl/>
              <w:suppressLineNumbers/>
              <w:suppressAutoHyphens w:val="0"/>
              <w:rPr>
                <w:rFonts w:eastAsia="等线"/>
                <w:b/>
                <w:bCs/>
                <w:kern w:val="0"/>
                <w:sz w:val="20"/>
                <w:szCs w:val="20"/>
                <w:lang w:eastAsia="zh-CN"/>
              </w:rPr>
            </w:pPr>
          </w:p>
        </w:tc>
        <w:tc>
          <w:tcPr>
            <w:tcW w:w="843" w:type="dxa"/>
            <w:vMerge/>
            <w:tcBorders>
              <w:top w:val="single" w:sz="4" w:space="0" w:color="auto"/>
              <w:left w:val="nil"/>
              <w:bottom w:val="single" w:sz="4" w:space="0" w:color="000000"/>
              <w:right w:val="nil"/>
            </w:tcBorders>
            <w:vAlign w:val="center"/>
            <w:hideMark/>
          </w:tcPr>
          <w:p w14:paraId="7F01A9CE" w14:textId="77777777" w:rsidR="00D809FB" w:rsidRPr="00D809FB" w:rsidRDefault="00D809FB" w:rsidP="00212D56">
            <w:pPr>
              <w:widowControl/>
              <w:suppressLineNumbers/>
              <w:suppressAutoHyphens w:val="0"/>
              <w:rPr>
                <w:rFonts w:eastAsia="等线"/>
                <w:b/>
                <w:bCs/>
                <w:kern w:val="0"/>
                <w:sz w:val="20"/>
                <w:szCs w:val="20"/>
                <w:lang w:eastAsia="zh-CN"/>
              </w:rPr>
            </w:pPr>
          </w:p>
        </w:tc>
      </w:tr>
      <w:tr w:rsidR="00D809FB" w:rsidRPr="00D809FB" w14:paraId="1B6DB554" w14:textId="77777777" w:rsidTr="00D809FB">
        <w:trPr>
          <w:trHeight w:val="525"/>
        </w:trPr>
        <w:tc>
          <w:tcPr>
            <w:tcW w:w="616" w:type="dxa"/>
            <w:vMerge w:val="restart"/>
            <w:tcBorders>
              <w:top w:val="nil"/>
              <w:left w:val="nil"/>
              <w:bottom w:val="single" w:sz="4" w:space="0" w:color="000000"/>
              <w:right w:val="nil"/>
            </w:tcBorders>
            <w:shd w:val="clear" w:color="auto" w:fill="auto"/>
            <w:vAlign w:val="center"/>
            <w:hideMark/>
          </w:tcPr>
          <w:p w14:paraId="06D77DA0"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FQ</w:t>
            </w:r>
          </w:p>
        </w:tc>
        <w:tc>
          <w:tcPr>
            <w:tcW w:w="1172" w:type="dxa"/>
            <w:tcBorders>
              <w:top w:val="nil"/>
              <w:left w:val="nil"/>
              <w:bottom w:val="nil"/>
              <w:right w:val="nil"/>
            </w:tcBorders>
            <w:shd w:val="clear" w:color="auto" w:fill="auto"/>
            <w:vAlign w:val="center"/>
            <w:hideMark/>
          </w:tcPr>
          <w:p w14:paraId="13FB0C1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Low</w:t>
            </w:r>
          </w:p>
        </w:tc>
        <w:tc>
          <w:tcPr>
            <w:tcW w:w="842" w:type="dxa"/>
            <w:tcBorders>
              <w:top w:val="nil"/>
              <w:left w:val="nil"/>
              <w:bottom w:val="nil"/>
              <w:right w:val="nil"/>
            </w:tcBorders>
            <w:shd w:val="clear" w:color="auto" w:fill="auto"/>
            <w:vAlign w:val="center"/>
            <w:hideMark/>
          </w:tcPr>
          <w:p w14:paraId="210C75BA"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8.407 (0.087)</w:t>
            </w:r>
          </w:p>
        </w:tc>
        <w:tc>
          <w:tcPr>
            <w:tcW w:w="964" w:type="dxa"/>
            <w:tcBorders>
              <w:top w:val="nil"/>
              <w:left w:val="nil"/>
              <w:bottom w:val="nil"/>
              <w:right w:val="nil"/>
            </w:tcBorders>
            <w:shd w:val="clear" w:color="auto" w:fill="auto"/>
            <w:vAlign w:val="center"/>
            <w:hideMark/>
          </w:tcPr>
          <w:p w14:paraId="760D151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0.727 (0.011)</w:t>
            </w:r>
          </w:p>
        </w:tc>
        <w:tc>
          <w:tcPr>
            <w:tcW w:w="843" w:type="dxa"/>
            <w:tcBorders>
              <w:top w:val="nil"/>
              <w:left w:val="nil"/>
              <w:bottom w:val="nil"/>
              <w:right w:val="nil"/>
            </w:tcBorders>
            <w:shd w:val="clear" w:color="auto" w:fill="auto"/>
            <w:vAlign w:val="center"/>
            <w:hideMark/>
          </w:tcPr>
          <w:p w14:paraId="6EEF203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4.215 (0.158)</w:t>
            </w:r>
          </w:p>
        </w:tc>
        <w:tc>
          <w:tcPr>
            <w:tcW w:w="992" w:type="dxa"/>
            <w:tcBorders>
              <w:top w:val="nil"/>
              <w:left w:val="nil"/>
              <w:bottom w:val="nil"/>
              <w:right w:val="nil"/>
            </w:tcBorders>
            <w:shd w:val="clear" w:color="auto" w:fill="auto"/>
            <w:vAlign w:val="center"/>
            <w:hideMark/>
          </w:tcPr>
          <w:p w14:paraId="66B3F0C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0.505 (0.043)</w:t>
            </w:r>
          </w:p>
        </w:tc>
        <w:tc>
          <w:tcPr>
            <w:tcW w:w="856" w:type="dxa"/>
            <w:tcBorders>
              <w:top w:val="nil"/>
              <w:left w:val="nil"/>
              <w:bottom w:val="nil"/>
              <w:right w:val="nil"/>
            </w:tcBorders>
            <w:shd w:val="clear" w:color="auto" w:fill="auto"/>
            <w:vAlign w:val="center"/>
            <w:hideMark/>
          </w:tcPr>
          <w:p w14:paraId="202862C0"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0.511 (0.015)</w:t>
            </w:r>
          </w:p>
        </w:tc>
        <w:tc>
          <w:tcPr>
            <w:tcW w:w="987" w:type="dxa"/>
            <w:tcBorders>
              <w:top w:val="nil"/>
              <w:left w:val="nil"/>
              <w:bottom w:val="nil"/>
              <w:right w:val="nil"/>
            </w:tcBorders>
            <w:shd w:val="clear" w:color="auto" w:fill="auto"/>
            <w:vAlign w:val="center"/>
            <w:hideMark/>
          </w:tcPr>
          <w:p w14:paraId="4861278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19.655 (0.543)</w:t>
            </w:r>
          </w:p>
        </w:tc>
        <w:tc>
          <w:tcPr>
            <w:tcW w:w="1099" w:type="dxa"/>
            <w:tcBorders>
              <w:top w:val="nil"/>
              <w:left w:val="nil"/>
              <w:bottom w:val="nil"/>
              <w:right w:val="nil"/>
            </w:tcBorders>
            <w:shd w:val="clear" w:color="auto" w:fill="auto"/>
            <w:vAlign w:val="center"/>
            <w:hideMark/>
          </w:tcPr>
          <w:p w14:paraId="523666B2"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38.025 (13.534)</w:t>
            </w:r>
          </w:p>
        </w:tc>
        <w:tc>
          <w:tcPr>
            <w:tcW w:w="1087" w:type="dxa"/>
            <w:tcBorders>
              <w:top w:val="nil"/>
              <w:left w:val="nil"/>
              <w:bottom w:val="nil"/>
              <w:right w:val="nil"/>
            </w:tcBorders>
            <w:shd w:val="clear" w:color="auto" w:fill="auto"/>
            <w:vAlign w:val="center"/>
            <w:hideMark/>
          </w:tcPr>
          <w:p w14:paraId="0C0E8FC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1.057 (0.367)</w:t>
            </w:r>
          </w:p>
        </w:tc>
        <w:tc>
          <w:tcPr>
            <w:tcW w:w="1084" w:type="dxa"/>
            <w:tcBorders>
              <w:top w:val="nil"/>
              <w:left w:val="nil"/>
              <w:bottom w:val="nil"/>
              <w:right w:val="nil"/>
            </w:tcBorders>
            <w:shd w:val="clear" w:color="auto" w:fill="auto"/>
            <w:vAlign w:val="center"/>
            <w:hideMark/>
          </w:tcPr>
          <w:p w14:paraId="25AED2AF"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2.12 (0.343)</w:t>
            </w:r>
          </w:p>
        </w:tc>
        <w:tc>
          <w:tcPr>
            <w:tcW w:w="1099" w:type="dxa"/>
            <w:tcBorders>
              <w:top w:val="nil"/>
              <w:left w:val="nil"/>
              <w:bottom w:val="nil"/>
              <w:right w:val="nil"/>
            </w:tcBorders>
            <w:shd w:val="clear" w:color="auto" w:fill="auto"/>
            <w:vAlign w:val="center"/>
            <w:hideMark/>
          </w:tcPr>
          <w:p w14:paraId="3ED5540C"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240.53 (77.438)</w:t>
            </w:r>
          </w:p>
        </w:tc>
        <w:tc>
          <w:tcPr>
            <w:tcW w:w="844" w:type="dxa"/>
            <w:tcBorders>
              <w:top w:val="nil"/>
              <w:left w:val="nil"/>
              <w:bottom w:val="nil"/>
              <w:right w:val="nil"/>
            </w:tcBorders>
            <w:shd w:val="clear" w:color="auto" w:fill="auto"/>
            <w:vAlign w:val="center"/>
            <w:hideMark/>
          </w:tcPr>
          <w:p w14:paraId="19062D5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8.382 (0.648)</w:t>
            </w:r>
          </w:p>
        </w:tc>
        <w:tc>
          <w:tcPr>
            <w:tcW w:w="843" w:type="dxa"/>
            <w:tcBorders>
              <w:top w:val="nil"/>
              <w:left w:val="nil"/>
              <w:bottom w:val="nil"/>
              <w:right w:val="nil"/>
            </w:tcBorders>
            <w:shd w:val="clear" w:color="auto" w:fill="auto"/>
            <w:vAlign w:val="center"/>
            <w:hideMark/>
          </w:tcPr>
          <w:p w14:paraId="1D0672C5"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8.252 (0.333)</w:t>
            </w:r>
          </w:p>
        </w:tc>
      </w:tr>
      <w:tr w:rsidR="00D809FB" w:rsidRPr="00D809FB" w14:paraId="2D2A1946" w14:textId="77777777" w:rsidTr="00D809FB">
        <w:trPr>
          <w:trHeight w:val="525"/>
        </w:trPr>
        <w:tc>
          <w:tcPr>
            <w:tcW w:w="616" w:type="dxa"/>
            <w:vMerge/>
            <w:tcBorders>
              <w:top w:val="nil"/>
              <w:left w:val="nil"/>
              <w:bottom w:val="single" w:sz="4" w:space="0" w:color="000000"/>
              <w:right w:val="nil"/>
            </w:tcBorders>
            <w:vAlign w:val="center"/>
            <w:hideMark/>
          </w:tcPr>
          <w:p w14:paraId="5AD20F1C" w14:textId="77777777" w:rsidR="00D809FB" w:rsidRPr="00D809FB" w:rsidRDefault="00D809FB" w:rsidP="00212D56">
            <w:pPr>
              <w:widowControl/>
              <w:suppressLineNumbers/>
              <w:suppressAutoHyphens w:val="0"/>
              <w:rPr>
                <w:rFonts w:eastAsia="等线"/>
                <w:kern w:val="0"/>
                <w:sz w:val="20"/>
                <w:szCs w:val="20"/>
                <w:lang w:eastAsia="zh-CN"/>
              </w:rPr>
            </w:pPr>
          </w:p>
        </w:tc>
        <w:tc>
          <w:tcPr>
            <w:tcW w:w="1172" w:type="dxa"/>
            <w:tcBorders>
              <w:top w:val="nil"/>
              <w:left w:val="nil"/>
              <w:bottom w:val="single" w:sz="4" w:space="0" w:color="auto"/>
              <w:right w:val="nil"/>
            </w:tcBorders>
            <w:shd w:val="clear" w:color="auto" w:fill="auto"/>
            <w:vAlign w:val="center"/>
            <w:hideMark/>
          </w:tcPr>
          <w:p w14:paraId="479A9CD5"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High</w:t>
            </w:r>
          </w:p>
        </w:tc>
        <w:tc>
          <w:tcPr>
            <w:tcW w:w="842" w:type="dxa"/>
            <w:tcBorders>
              <w:top w:val="nil"/>
              <w:left w:val="nil"/>
              <w:bottom w:val="single" w:sz="4" w:space="0" w:color="auto"/>
              <w:right w:val="nil"/>
            </w:tcBorders>
            <w:shd w:val="clear" w:color="auto" w:fill="auto"/>
            <w:vAlign w:val="center"/>
            <w:hideMark/>
          </w:tcPr>
          <w:p w14:paraId="117F744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8.055 (0.015)</w:t>
            </w:r>
          </w:p>
        </w:tc>
        <w:tc>
          <w:tcPr>
            <w:tcW w:w="964" w:type="dxa"/>
            <w:tcBorders>
              <w:top w:val="nil"/>
              <w:left w:val="nil"/>
              <w:bottom w:val="single" w:sz="4" w:space="0" w:color="auto"/>
              <w:right w:val="nil"/>
            </w:tcBorders>
            <w:shd w:val="clear" w:color="auto" w:fill="auto"/>
            <w:vAlign w:val="center"/>
            <w:hideMark/>
          </w:tcPr>
          <w:p w14:paraId="619D1DB6"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1.368 (0.117)</w:t>
            </w:r>
          </w:p>
        </w:tc>
        <w:tc>
          <w:tcPr>
            <w:tcW w:w="843" w:type="dxa"/>
            <w:tcBorders>
              <w:top w:val="nil"/>
              <w:left w:val="nil"/>
              <w:bottom w:val="single" w:sz="4" w:space="0" w:color="auto"/>
              <w:right w:val="nil"/>
            </w:tcBorders>
            <w:shd w:val="clear" w:color="auto" w:fill="auto"/>
            <w:vAlign w:val="center"/>
            <w:hideMark/>
          </w:tcPr>
          <w:p w14:paraId="6389BF5C"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7.937 (1.669)</w:t>
            </w:r>
          </w:p>
        </w:tc>
        <w:tc>
          <w:tcPr>
            <w:tcW w:w="992" w:type="dxa"/>
            <w:tcBorders>
              <w:top w:val="nil"/>
              <w:left w:val="nil"/>
              <w:bottom w:val="single" w:sz="4" w:space="0" w:color="auto"/>
              <w:right w:val="nil"/>
            </w:tcBorders>
            <w:shd w:val="clear" w:color="auto" w:fill="auto"/>
            <w:vAlign w:val="center"/>
            <w:hideMark/>
          </w:tcPr>
          <w:p w14:paraId="367F0A02"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0.908 (0.18)</w:t>
            </w:r>
          </w:p>
        </w:tc>
        <w:tc>
          <w:tcPr>
            <w:tcW w:w="856" w:type="dxa"/>
            <w:tcBorders>
              <w:top w:val="nil"/>
              <w:left w:val="nil"/>
              <w:bottom w:val="single" w:sz="4" w:space="0" w:color="auto"/>
              <w:right w:val="nil"/>
            </w:tcBorders>
            <w:shd w:val="clear" w:color="auto" w:fill="auto"/>
            <w:vAlign w:val="center"/>
            <w:hideMark/>
          </w:tcPr>
          <w:p w14:paraId="42AFC38C"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0.853 (0.034)</w:t>
            </w:r>
          </w:p>
        </w:tc>
        <w:tc>
          <w:tcPr>
            <w:tcW w:w="987" w:type="dxa"/>
            <w:tcBorders>
              <w:top w:val="nil"/>
              <w:left w:val="nil"/>
              <w:bottom w:val="single" w:sz="4" w:space="0" w:color="auto"/>
              <w:right w:val="nil"/>
            </w:tcBorders>
            <w:shd w:val="clear" w:color="auto" w:fill="auto"/>
            <w:vAlign w:val="center"/>
            <w:hideMark/>
          </w:tcPr>
          <w:p w14:paraId="6BED9D0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19.625 (0.296)</w:t>
            </w:r>
          </w:p>
        </w:tc>
        <w:tc>
          <w:tcPr>
            <w:tcW w:w="1099" w:type="dxa"/>
            <w:tcBorders>
              <w:top w:val="nil"/>
              <w:left w:val="nil"/>
              <w:bottom w:val="single" w:sz="4" w:space="0" w:color="auto"/>
              <w:right w:val="nil"/>
            </w:tcBorders>
            <w:shd w:val="clear" w:color="auto" w:fill="auto"/>
            <w:vAlign w:val="center"/>
            <w:hideMark/>
          </w:tcPr>
          <w:p w14:paraId="15AD5D0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45.752 (8.351)</w:t>
            </w:r>
          </w:p>
        </w:tc>
        <w:tc>
          <w:tcPr>
            <w:tcW w:w="1087" w:type="dxa"/>
            <w:tcBorders>
              <w:top w:val="nil"/>
              <w:left w:val="nil"/>
              <w:bottom w:val="single" w:sz="4" w:space="0" w:color="auto"/>
              <w:right w:val="nil"/>
            </w:tcBorders>
            <w:shd w:val="clear" w:color="auto" w:fill="auto"/>
            <w:vAlign w:val="center"/>
            <w:hideMark/>
          </w:tcPr>
          <w:p w14:paraId="36D770FF"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0.4 (0.044)</w:t>
            </w:r>
          </w:p>
        </w:tc>
        <w:tc>
          <w:tcPr>
            <w:tcW w:w="1084" w:type="dxa"/>
            <w:tcBorders>
              <w:top w:val="nil"/>
              <w:left w:val="nil"/>
              <w:bottom w:val="single" w:sz="4" w:space="0" w:color="auto"/>
              <w:right w:val="nil"/>
            </w:tcBorders>
            <w:shd w:val="clear" w:color="auto" w:fill="auto"/>
            <w:vAlign w:val="center"/>
            <w:hideMark/>
          </w:tcPr>
          <w:p w14:paraId="0216C61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17.64 (0.853)</w:t>
            </w:r>
          </w:p>
        </w:tc>
        <w:tc>
          <w:tcPr>
            <w:tcW w:w="1099" w:type="dxa"/>
            <w:tcBorders>
              <w:top w:val="nil"/>
              <w:left w:val="nil"/>
              <w:bottom w:val="single" w:sz="4" w:space="0" w:color="auto"/>
              <w:right w:val="nil"/>
            </w:tcBorders>
            <w:shd w:val="clear" w:color="auto" w:fill="auto"/>
            <w:vAlign w:val="center"/>
            <w:hideMark/>
          </w:tcPr>
          <w:p w14:paraId="3EBA704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224.942 (7.037)</w:t>
            </w:r>
          </w:p>
        </w:tc>
        <w:tc>
          <w:tcPr>
            <w:tcW w:w="844" w:type="dxa"/>
            <w:tcBorders>
              <w:top w:val="nil"/>
              <w:left w:val="nil"/>
              <w:bottom w:val="single" w:sz="4" w:space="0" w:color="auto"/>
              <w:right w:val="nil"/>
            </w:tcBorders>
            <w:shd w:val="clear" w:color="auto" w:fill="auto"/>
            <w:vAlign w:val="center"/>
            <w:hideMark/>
          </w:tcPr>
          <w:p w14:paraId="1172C47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8.728 (0.23)</w:t>
            </w:r>
          </w:p>
        </w:tc>
        <w:tc>
          <w:tcPr>
            <w:tcW w:w="843" w:type="dxa"/>
            <w:tcBorders>
              <w:top w:val="nil"/>
              <w:left w:val="nil"/>
              <w:bottom w:val="single" w:sz="4" w:space="0" w:color="auto"/>
              <w:right w:val="nil"/>
            </w:tcBorders>
            <w:shd w:val="clear" w:color="auto" w:fill="auto"/>
            <w:vAlign w:val="center"/>
            <w:hideMark/>
          </w:tcPr>
          <w:p w14:paraId="7AE7E431"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9.348 (2.175)</w:t>
            </w:r>
          </w:p>
        </w:tc>
      </w:tr>
      <w:tr w:rsidR="00D809FB" w:rsidRPr="00D809FB" w14:paraId="67CFDB97" w14:textId="77777777" w:rsidTr="00D809FB">
        <w:trPr>
          <w:trHeight w:val="525"/>
        </w:trPr>
        <w:tc>
          <w:tcPr>
            <w:tcW w:w="616" w:type="dxa"/>
            <w:vMerge w:val="restart"/>
            <w:tcBorders>
              <w:top w:val="nil"/>
              <w:left w:val="nil"/>
              <w:bottom w:val="single" w:sz="4" w:space="0" w:color="000000"/>
              <w:right w:val="nil"/>
            </w:tcBorders>
            <w:shd w:val="clear" w:color="auto" w:fill="auto"/>
            <w:vAlign w:val="center"/>
            <w:hideMark/>
          </w:tcPr>
          <w:p w14:paraId="43185471"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CW</w:t>
            </w:r>
          </w:p>
        </w:tc>
        <w:tc>
          <w:tcPr>
            <w:tcW w:w="1172" w:type="dxa"/>
            <w:tcBorders>
              <w:top w:val="nil"/>
              <w:left w:val="nil"/>
              <w:bottom w:val="nil"/>
              <w:right w:val="nil"/>
            </w:tcBorders>
            <w:shd w:val="clear" w:color="auto" w:fill="auto"/>
            <w:vAlign w:val="center"/>
            <w:hideMark/>
          </w:tcPr>
          <w:p w14:paraId="176C4DDE"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Low</w:t>
            </w:r>
          </w:p>
        </w:tc>
        <w:tc>
          <w:tcPr>
            <w:tcW w:w="842" w:type="dxa"/>
            <w:tcBorders>
              <w:top w:val="nil"/>
              <w:left w:val="nil"/>
              <w:bottom w:val="nil"/>
              <w:right w:val="nil"/>
            </w:tcBorders>
            <w:shd w:val="clear" w:color="auto" w:fill="auto"/>
            <w:vAlign w:val="center"/>
            <w:hideMark/>
          </w:tcPr>
          <w:p w14:paraId="30F3F6D2"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8.188 (0.078)</w:t>
            </w:r>
          </w:p>
        </w:tc>
        <w:tc>
          <w:tcPr>
            <w:tcW w:w="964" w:type="dxa"/>
            <w:tcBorders>
              <w:top w:val="nil"/>
              <w:left w:val="nil"/>
              <w:bottom w:val="nil"/>
              <w:right w:val="nil"/>
            </w:tcBorders>
            <w:shd w:val="clear" w:color="auto" w:fill="auto"/>
            <w:vAlign w:val="center"/>
            <w:hideMark/>
          </w:tcPr>
          <w:p w14:paraId="1A50A07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1.287 (0.027)</w:t>
            </w:r>
          </w:p>
        </w:tc>
        <w:tc>
          <w:tcPr>
            <w:tcW w:w="843" w:type="dxa"/>
            <w:tcBorders>
              <w:top w:val="nil"/>
              <w:left w:val="nil"/>
              <w:bottom w:val="nil"/>
              <w:right w:val="nil"/>
            </w:tcBorders>
            <w:shd w:val="clear" w:color="auto" w:fill="auto"/>
            <w:vAlign w:val="center"/>
            <w:hideMark/>
          </w:tcPr>
          <w:p w14:paraId="2228EEB1"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7.463 (0.381)</w:t>
            </w:r>
          </w:p>
        </w:tc>
        <w:tc>
          <w:tcPr>
            <w:tcW w:w="992" w:type="dxa"/>
            <w:tcBorders>
              <w:top w:val="nil"/>
              <w:left w:val="nil"/>
              <w:bottom w:val="nil"/>
              <w:right w:val="nil"/>
            </w:tcBorders>
            <w:shd w:val="clear" w:color="auto" w:fill="auto"/>
            <w:vAlign w:val="center"/>
            <w:hideMark/>
          </w:tcPr>
          <w:p w14:paraId="1759C0A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0.975 (0.07)</w:t>
            </w:r>
          </w:p>
        </w:tc>
        <w:tc>
          <w:tcPr>
            <w:tcW w:w="856" w:type="dxa"/>
            <w:tcBorders>
              <w:top w:val="nil"/>
              <w:left w:val="nil"/>
              <w:bottom w:val="nil"/>
              <w:right w:val="nil"/>
            </w:tcBorders>
            <w:shd w:val="clear" w:color="auto" w:fill="auto"/>
            <w:vAlign w:val="center"/>
            <w:hideMark/>
          </w:tcPr>
          <w:p w14:paraId="693FF9D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0.755 (0.054)</w:t>
            </w:r>
          </w:p>
        </w:tc>
        <w:tc>
          <w:tcPr>
            <w:tcW w:w="987" w:type="dxa"/>
            <w:tcBorders>
              <w:top w:val="nil"/>
              <w:left w:val="nil"/>
              <w:bottom w:val="nil"/>
              <w:right w:val="nil"/>
            </w:tcBorders>
            <w:shd w:val="clear" w:color="auto" w:fill="auto"/>
            <w:vAlign w:val="center"/>
            <w:hideMark/>
          </w:tcPr>
          <w:p w14:paraId="56618C85"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20.81 (0.573)</w:t>
            </w:r>
          </w:p>
        </w:tc>
        <w:tc>
          <w:tcPr>
            <w:tcW w:w="1099" w:type="dxa"/>
            <w:tcBorders>
              <w:top w:val="nil"/>
              <w:left w:val="nil"/>
              <w:bottom w:val="nil"/>
              <w:right w:val="nil"/>
            </w:tcBorders>
            <w:shd w:val="clear" w:color="auto" w:fill="auto"/>
            <w:vAlign w:val="center"/>
            <w:hideMark/>
          </w:tcPr>
          <w:p w14:paraId="7758A01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29.768 (12.455)</w:t>
            </w:r>
          </w:p>
        </w:tc>
        <w:tc>
          <w:tcPr>
            <w:tcW w:w="1087" w:type="dxa"/>
            <w:tcBorders>
              <w:top w:val="nil"/>
              <w:left w:val="nil"/>
              <w:bottom w:val="nil"/>
              <w:right w:val="nil"/>
            </w:tcBorders>
            <w:shd w:val="clear" w:color="auto" w:fill="auto"/>
            <w:vAlign w:val="center"/>
            <w:hideMark/>
          </w:tcPr>
          <w:p w14:paraId="1E032B30"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0.558 (0.087)</w:t>
            </w:r>
          </w:p>
        </w:tc>
        <w:tc>
          <w:tcPr>
            <w:tcW w:w="1084" w:type="dxa"/>
            <w:tcBorders>
              <w:top w:val="nil"/>
              <w:left w:val="nil"/>
              <w:bottom w:val="nil"/>
              <w:right w:val="nil"/>
            </w:tcBorders>
            <w:shd w:val="clear" w:color="auto" w:fill="auto"/>
            <w:vAlign w:val="center"/>
            <w:hideMark/>
          </w:tcPr>
          <w:p w14:paraId="7A9CA22E"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4.713 (0.273)</w:t>
            </w:r>
          </w:p>
        </w:tc>
        <w:tc>
          <w:tcPr>
            <w:tcW w:w="1099" w:type="dxa"/>
            <w:tcBorders>
              <w:top w:val="nil"/>
              <w:left w:val="nil"/>
              <w:bottom w:val="nil"/>
              <w:right w:val="nil"/>
            </w:tcBorders>
            <w:shd w:val="clear" w:color="auto" w:fill="auto"/>
            <w:vAlign w:val="center"/>
            <w:hideMark/>
          </w:tcPr>
          <w:p w14:paraId="6606C56E"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179.977 (7.073)</w:t>
            </w:r>
          </w:p>
        </w:tc>
        <w:tc>
          <w:tcPr>
            <w:tcW w:w="844" w:type="dxa"/>
            <w:tcBorders>
              <w:top w:val="nil"/>
              <w:left w:val="nil"/>
              <w:bottom w:val="nil"/>
              <w:right w:val="nil"/>
            </w:tcBorders>
            <w:shd w:val="clear" w:color="auto" w:fill="auto"/>
            <w:vAlign w:val="center"/>
            <w:hideMark/>
          </w:tcPr>
          <w:p w14:paraId="2CD0FD94"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7.676 (0.429)</w:t>
            </w:r>
          </w:p>
        </w:tc>
        <w:tc>
          <w:tcPr>
            <w:tcW w:w="843" w:type="dxa"/>
            <w:tcBorders>
              <w:top w:val="nil"/>
              <w:left w:val="nil"/>
              <w:bottom w:val="nil"/>
              <w:right w:val="nil"/>
            </w:tcBorders>
            <w:shd w:val="clear" w:color="auto" w:fill="auto"/>
            <w:vAlign w:val="center"/>
            <w:hideMark/>
          </w:tcPr>
          <w:p w14:paraId="689CF0D4"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9.932 (0.849)</w:t>
            </w:r>
          </w:p>
        </w:tc>
      </w:tr>
      <w:tr w:rsidR="00D809FB" w:rsidRPr="00D809FB" w14:paraId="2F45E03A" w14:textId="77777777" w:rsidTr="00D809FB">
        <w:trPr>
          <w:trHeight w:val="525"/>
        </w:trPr>
        <w:tc>
          <w:tcPr>
            <w:tcW w:w="616" w:type="dxa"/>
            <w:vMerge/>
            <w:tcBorders>
              <w:top w:val="nil"/>
              <w:left w:val="nil"/>
              <w:bottom w:val="single" w:sz="4" w:space="0" w:color="000000"/>
              <w:right w:val="nil"/>
            </w:tcBorders>
            <w:vAlign w:val="center"/>
            <w:hideMark/>
          </w:tcPr>
          <w:p w14:paraId="2C28233F" w14:textId="77777777" w:rsidR="00D809FB" w:rsidRPr="00D809FB" w:rsidRDefault="00D809FB" w:rsidP="00212D56">
            <w:pPr>
              <w:widowControl/>
              <w:suppressLineNumbers/>
              <w:suppressAutoHyphens w:val="0"/>
              <w:rPr>
                <w:rFonts w:eastAsia="等线"/>
                <w:kern w:val="0"/>
                <w:sz w:val="20"/>
                <w:szCs w:val="20"/>
                <w:lang w:eastAsia="zh-CN"/>
              </w:rPr>
            </w:pPr>
          </w:p>
        </w:tc>
        <w:tc>
          <w:tcPr>
            <w:tcW w:w="1172" w:type="dxa"/>
            <w:tcBorders>
              <w:top w:val="nil"/>
              <w:left w:val="nil"/>
              <w:bottom w:val="single" w:sz="4" w:space="0" w:color="auto"/>
              <w:right w:val="nil"/>
            </w:tcBorders>
            <w:shd w:val="clear" w:color="auto" w:fill="auto"/>
            <w:vAlign w:val="center"/>
            <w:hideMark/>
          </w:tcPr>
          <w:p w14:paraId="1ADCF73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High</w:t>
            </w:r>
          </w:p>
        </w:tc>
        <w:tc>
          <w:tcPr>
            <w:tcW w:w="842" w:type="dxa"/>
            <w:tcBorders>
              <w:top w:val="nil"/>
              <w:left w:val="nil"/>
              <w:bottom w:val="single" w:sz="4" w:space="0" w:color="auto"/>
              <w:right w:val="nil"/>
            </w:tcBorders>
            <w:shd w:val="clear" w:color="auto" w:fill="auto"/>
            <w:vAlign w:val="center"/>
            <w:hideMark/>
          </w:tcPr>
          <w:p w14:paraId="2A05A05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8.347 (0.144)</w:t>
            </w:r>
          </w:p>
        </w:tc>
        <w:tc>
          <w:tcPr>
            <w:tcW w:w="964" w:type="dxa"/>
            <w:tcBorders>
              <w:top w:val="nil"/>
              <w:left w:val="nil"/>
              <w:bottom w:val="single" w:sz="4" w:space="0" w:color="auto"/>
              <w:right w:val="nil"/>
            </w:tcBorders>
            <w:shd w:val="clear" w:color="auto" w:fill="auto"/>
            <w:vAlign w:val="center"/>
            <w:hideMark/>
          </w:tcPr>
          <w:p w14:paraId="34E5513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1.827 (0.146)</w:t>
            </w:r>
          </w:p>
        </w:tc>
        <w:tc>
          <w:tcPr>
            <w:tcW w:w="843" w:type="dxa"/>
            <w:tcBorders>
              <w:top w:val="nil"/>
              <w:left w:val="nil"/>
              <w:bottom w:val="single" w:sz="4" w:space="0" w:color="auto"/>
              <w:right w:val="nil"/>
            </w:tcBorders>
            <w:shd w:val="clear" w:color="auto" w:fill="auto"/>
            <w:vAlign w:val="center"/>
            <w:hideMark/>
          </w:tcPr>
          <w:p w14:paraId="5C69B7D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10.596 (2.08)</w:t>
            </w:r>
          </w:p>
        </w:tc>
        <w:tc>
          <w:tcPr>
            <w:tcW w:w="992" w:type="dxa"/>
            <w:tcBorders>
              <w:top w:val="nil"/>
              <w:left w:val="nil"/>
              <w:bottom w:val="single" w:sz="4" w:space="0" w:color="auto"/>
              <w:right w:val="nil"/>
            </w:tcBorders>
            <w:shd w:val="clear" w:color="auto" w:fill="auto"/>
            <w:vAlign w:val="center"/>
            <w:hideMark/>
          </w:tcPr>
          <w:p w14:paraId="5EBEC5E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1.262 (0.232)</w:t>
            </w:r>
          </w:p>
        </w:tc>
        <w:tc>
          <w:tcPr>
            <w:tcW w:w="856" w:type="dxa"/>
            <w:tcBorders>
              <w:top w:val="nil"/>
              <w:left w:val="nil"/>
              <w:bottom w:val="single" w:sz="4" w:space="0" w:color="auto"/>
              <w:right w:val="nil"/>
            </w:tcBorders>
            <w:shd w:val="clear" w:color="auto" w:fill="auto"/>
            <w:vAlign w:val="center"/>
            <w:hideMark/>
          </w:tcPr>
          <w:p w14:paraId="57BA8F4C"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1.118 (0.075)</w:t>
            </w:r>
          </w:p>
        </w:tc>
        <w:tc>
          <w:tcPr>
            <w:tcW w:w="987" w:type="dxa"/>
            <w:tcBorders>
              <w:top w:val="nil"/>
              <w:left w:val="nil"/>
              <w:bottom w:val="single" w:sz="4" w:space="0" w:color="auto"/>
              <w:right w:val="nil"/>
            </w:tcBorders>
            <w:shd w:val="clear" w:color="auto" w:fill="auto"/>
            <w:vAlign w:val="center"/>
            <w:hideMark/>
          </w:tcPr>
          <w:p w14:paraId="2B183DCA"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20.879 (0.341)</w:t>
            </w:r>
          </w:p>
        </w:tc>
        <w:tc>
          <w:tcPr>
            <w:tcW w:w="1099" w:type="dxa"/>
            <w:tcBorders>
              <w:top w:val="nil"/>
              <w:left w:val="nil"/>
              <w:bottom w:val="single" w:sz="4" w:space="0" w:color="auto"/>
              <w:right w:val="nil"/>
            </w:tcBorders>
            <w:shd w:val="clear" w:color="auto" w:fill="auto"/>
            <w:vAlign w:val="center"/>
            <w:hideMark/>
          </w:tcPr>
          <w:p w14:paraId="5C07266E"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19.697 (5.426)</w:t>
            </w:r>
          </w:p>
        </w:tc>
        <w:tc>
          <w:tcPr>
            <w:tcW w:w="1087" w:type="dxa"/>
            <w:tcBorders>
              <w:top w:val="nil"/>
              <w:left w:val="nil"/>
              <w:bottom w:val="single" w:sz="4" w:space="0" w:color="auto"/>
              <w:right w:val="nil"/>
            </w:tcBorders>
            <w:shd w:val="clear" w:color="auto" w:fill="auto"/>
            <w:vAlign w:val="center"/>
            <w:hideMark/>
          </w:tcPr>
          <w:p w14:paraId="195A1EB5"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0.83 (0.083)</w:t>
            </w:r>
          </w:p>
        </w:tc>
        <w:tc>
          <w:tcPr>
            <w:tcW w:w="1084" w:type="dxa"/>
            <w:tcBorders>
              <w:top w:val="nil"/>
              <w:left w:val="nil"/>
              <w:bottom w:val="single" w:sz="4" w:space="0" w:color="auto"/>
              <w:right w:val="nil"/>
            </w:tcBorders>
            <w:shd w:val="clear" w:color="auto" w:fill="auto"/>
            <w:vAlign w:val="center"/>
            <w:hideMark/>
          </w:tcPr>
          <w:p w14:paraId="3158C9F1"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35.223 (5.812)</w:t>
            </w:r>
          </w:p>
        </w:tc>
        <w:tc>
          <w:tcPr>
            <w:tcW w:w="1099" w:type="dxa"/>
            <w:tcBorders>
              <w:top w:val="nil"/>
              <w:left w:val="nil"/>
              <w:bottom w:val="single" w:sz="4" w:space="0" w:color="auto"/>
              <w:right w:val="nil"/>
            </w:tcBorders>
            <w:shd w:val="clear" w:color="auto" w:fill="auto"/>
            <w:vAlign w:val="center"/>
            <w:hideMark/>
          </w:tcPr>
          <w:p w14:paraId="3647E144"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437.995 (75.787)</w:t>
            </w:r>
          </w:p>
        </w:tc>
        <w:tc>
          <w:tcPr>
            <w:tcW w:w="844" w:type="dxa"/>
            <w:tcBorders>
              <w:top w:val="nil"/>
              <w:left w:val="nil"/>
              <w:bottom w:val="single" w:sz="4" w:space="0" w:color="auto"/>
              <w:right w:val="nil"/>
            </w:tcBorders>
            <w:shd w:val="clear" w:color="auto" w:fill="auto"/>
            <w:vAlign w:val="center"/>
            <w:hideMark/>
          </w:tcPr>
          <w:p w14:paraId="7E99C8D0"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8.38 (0.237)</w:t>
            </w:r>
          </w:p>
        </w:tc>
        <w:tc>
          <w:tcPr>
            <w:tcW w:w="843" w:type="dxa"/>
            <w:tcBorders>
              <w:top w:val="nil"/>
              <w:left w:val="nil"/>
              <w:bottom w:val="single" w:sz="4" w:space="0" w:color="auto"/>
              <w:right w:val="nil"/>
            </w:tcBorders>
            <w:shd w:val="clear" w:color="auto" w:fill="auto"/>
            <w:vAlign w:val="center"/>
            <w:hideMark/>
          </w:tcPr>
          <w:p w14:paraId="6CB9CEF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9.574 (2.285)</w:t>
            </w:r>
          </w:p>
        </w:tc>
      </w:tr>
      <w:tr w:rsidR="00D809FB" w:rsidRPr="00D809FB" w14:paraId="10598F45" w14:textId="77777777" w:rsidTr="00D809FB">
        <w:trPr>
          <w:trHeight w:val="525"/>
        </w:trPr>
        <w:tc>
          <w:tcPr>
            <w:tcW w:w="616" w:type="dxa"/>
            <w:vMerge w:val="restart"/>
            <w:tcBorders>
              <w:top w:val="nil"/>
              <w:left w:val="nil"/>
              <w:bottom w:val="single" w:sz="4" w:space="0" w:color="000000"/>
              <w:right w:val="nil"/>
            </w:tcBorders>
            <w:shd w:val="clear" w:color="auto" w:fill="auto"/>
            <w:vAlign w:val="center"/>
            <w:hideMark/>
          </w:tcPr>
          <w:p w14:paraId="26B7ECB6"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YT</w:t>
            </w:r>
          </w:p>
        </w:tc>
        <w:tc>
          <w:tcPr>
            <w:tcW w:w="1172" w:type="dxa"/>
            <w:tcBorders>
              <w:top w:val="nil"/>
              <w:left w:val="nil"/>
              <w:bottom w:val="nil"/>
              <w:right w:val="nil"/>
            </w:tcBorders>
            <w:shd w:val="clear" w:color="auto" w:fill="auto"/>
            <w:vAlign w:val="center"/>
            <w:hideMark/>
          </w:tcPr>
          <w:p w14:paraId="7900BB36"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Low</w:t>
            </w:r>
          </w:p>
        </w:tc>
        <w:tc>
          <w:tcPr>
            <w:tcW w:w="842" w:type="dxa"/>
            <w:tcBorders>
              <w:top w:val="nil"/>
              <w:left w:val="nil"/>
              <w:bottom w:val="nil"/>
              <w:right w:val="nil"/>
            </w:tcBorders>
            <w:shd w:val="clear" w:color="auto" w:fill="auto"/>
            <w:vAlign w:val="center"/>
            <w:hideMark/>
          </w:tcPr>
          <w:p w14:paraId="2C1AF031"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8.378 (0.033)</w:t>
            </w:r>
          </w:p>
        </w:tc>
        <w:tc>
          <w:tcPr>
            <w:tcW w:w="964" w:type="dxa"/>
            <w:tcBorders>
              <w:top w:val="nil"/>
              <w:left w:val="nil"/>
              <w:bottom w:val="nil"/>
              <w:right w:val="nil"/>
            </w:tcBorders>
            <w:shd w:val="clear" w:color="auto" w:fill="auto"/>
            <w:vAlign w:val="center"/>
            <w:hideMark/>
          </w:tcPr>
          <w:p w14:paraId="207D5F1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0.947 (0.036)</w:t>
            </w:r>
          </w:p>
        </w:tc>
        <w:tc>
          <w:tcPr>
            <w:tcW w:w="843" w:type="dxa"/>
            <w:tcBorders>
              <w:top w:val="nil"/>
              <w:left w:val="nil"/>
              <w:bottom w:val="nil"/>
              <w:right w:val="nil"/>
            </w:tcBorders>
            <w:shd w:val="clear" w:color="auto" w:fill="auto"/>
            <w:vAlign w:val="center"/>
            <w:hideMark/>
          </w:tcPr>
          <w:p w14:paraId="04B5E6A7"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5.491 (0.509)</w:t>
            </w:r>
          </w:p>
        </w:tc>
        <w:tc>
          <w:tcPr>
            <w:tcW w:w="992" w:type="dxa"/>
            <w:tcBorders>
              <w:top w:val="nil"/>
              <w:left w:val="nil"/>
              <w:bottom w:val="nil"/>
              <w:right w:val="nil"/>
            </w:tcBorders>
            <w:shd w:val="clear" w:color="auto" w:fill="auto"/>
            <w:vAlign w:val="center"/>
            <w:hideMark/>
          </w:tcPr>
          <w:p w14:paraId="515E3A5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0.749 (0.06)</w:t>
            </w:r>
          </w:p>
        </w:tc>
        <w:tc>
          <w:tcPr>
            <w:tcW w:w="856" w:type="dxa"/>
            <w:tcBorders>
              <w:top w:val="nil"/>
              <w:left w:val="nil"/>
              <w:bottom w:val="nil"/>
              <w:right w:val="nil"/>
            </w:tcBorders>
            <w:shd w:val="clear" w:color="auto" w:fill="auto"/>
            <w:vAlign w:val="center"/>
            <w:hideMark/>
          </w:tcPr>
          <w:p w14:paraId="26F19CE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0.588 (0.029)</w:t>
            </w:r>
          </w:p>
        </w:tc>
        <w:tc>
          <w:tcPr>
            <w:tcW w:w="987" w:type="dxa"/>
            <w:tcBorders>
              <w:top w:val="nil"/>
              <w:left w:val="nil"/>
              <w:bottom w:val="nil"/>
              <w:right w:val="nil"/>
            </w:tcBorders>
            <w:shd w:val="clear" w:color="auto" w:fill="auto"/>
            <w:vAlign w:val="center"/>
            <w:hideMark/>
          </w:tcPr>
          <w:p w14:paraId="1E1D670C"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21.157 (0.261)</w:t>
            </w:r>
          </w:p>
        </w:tc>
        <w:tc>
          <w:tcPr>
            <w:tcW w:w="1099" w:type="dxa"/>
            <w:tcBorders>
              <w:top w:val="nil"/>
              <w:left w:val="nil"/>
              <w:bottom w:val="nil"/>
              <w:right w:val="nil"/>
            </w:tcBorders>
            <w:shd w:val="clear" w:color="auto" w:fill="auto"/>
            <w:vAlign w:val="center"/>
            <w:hideMark/>
          </w:tcPr>
          <w:p w14:paraId="6906E70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5.633 (0.587)</w:t>
            </w:r>
          </w:p>
        </w:tc>
        <w:tc>
          <w:tcPr>
            <w:tcW w:w="1087" w:type="dxa"/>
            <w:tcBorders>
              <w:top w:val="nil"/>
              <w:left w:val="nil"/>
              <w:bottom w:val="nil"/>
              <w:right w:val="nil"/>
            </w:tcBorders>
            <w:shd w:val="clear" w:color="auto" w:fill="auto"/>
            <w:vAlign w:val="center"/>
            <w:hideMark/>
          </w:tcPr>
          <w:p w14:paraId="48D94C02"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1.385 (0.14)</w:t>
            </w:r>
          </w:p>
        </w:tc>
        <w:tc>
          <w:tcPr>
            <w:tcW w:w="1084" w:type="dxa"/>
            <w:tcBorders>
              <w:top w:val="nil"/>
              <w:left w:val="nil"/>
              <w:bottom w:val="nil"/>
              <w:right w:val="nil"/>
            </w:tcBorders>
            <w:shd w:val="clear" w:color="auto" w:fill="auto"/>
            <w:vAlign w:val="center"/>
            <w:hideMark/>
          </w:tcPr>
          <w:p w14:paraId="5345D47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2.562 (0.317)</w:t>
            </w:r>
          </w:p>
        </w:tc>
        <w:tc>
          <w:tcPr>
            <w:tcW w:w="1099" w:type="dxa"/>
            <w:tcBorders>
              <w:top w:val="nil"/>
              <w:left w:val="nil"/>
              <w:bottom w:val="nil"/>
              <w:right w:val="nil"/>
            </w:tcBorders>
            <w:shd w:val="clear" w:color="auto" w:fill="auto"/>
            <w:vAlign w:val="center"/>
            <w:hideMark/>
          </w:tcPr>
          <w:p w14:paraId="38F50771"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109.637 (5.248)</w:t>
            </w:r>
          </w:p>
        </w:tc>
        <w:tc>
          <w:tcPr>
            <w:tcW w:w="844" w:type="dxa"/>
            <w:tcBorders>
              <w:top w:val="nil"/>
              <w:left w:val="nil"/>
              <w:bottom w:val="nil"/>
              <w:right w:val="nil"/>
            </w:tcBorders>
            <w:shd w:val="clear" w:color="auto" w:fill="auto"/>
            <w:vAlign w:val="center"/>
            <w:hideMark/>
          </w:tcPr>
          <w:p w14:paraId="2B2B3997"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7.327 (0.223)</w:t>
            </w:r>
          </w:p>
        </w:tc>
        <w:tc>
          <w:tcPr>
            <w:tcW w:w="843" w:type="dxa"/>
            <w:tcBorders>
              <w:top w:val="nil"/>
              <w:left w:val="nil"/>
              <w:bottom w:val="nil"/>
              <w:right w:val="nil"/>
            </w:tcBorders>
            <w:shd w:val="clear" w:color="auto" w:fill="auto"/>
            <w:vAlign w:val="center"/>
            <w:hideMark/>
          </w:tcPr>
          <w:p w14:paraId="344D30E5"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9.344 (0.671)</w:t>
            </w:r>
          </w:p>
        </w:tc>
      </w:tr>
      <w:tr w:rsidR="00D809FB" w:rsidRPr="00D809FB" w14:paraId="32984450" w14:textId="77777777" w:rsidTr="00D809FB">
        <w:trPr>
          <w:trHeight w:val="525"/>
        </w:trPr>
        <w:tc>
          <w:tcPr>
            <w:tcW w:w="616" w:type="dxa"/>
            <w:vMerge/>
            <w:tcBorders>
              <w:top w:val="nil"/>
              <w:left w:val="nil"/>
              <w:bottom w:val="single" w:sz="4" w:space="0" w:color="000000"/>
              <w:right w:val="nil"/>
            </w:tcBorders>
            <w:vAlign w:val="center"/>
            <w:hideMark/>
          </w:tcPr>
          <w:p w14:paraId="56DA07E2" w14:textId="77777777" w:rsidR="00D809FB" w:rsidRPr="00D809FB" w:rsidRDefault="00D809FB" w:rsidP="00212D56">
            <w:pPr>
              <w:widowControl/>
              <w:suppressLineNumbers/>
              <w:suppressAutoHyphens w:val="0"/>
              <w:rPr>
                <w:rFonts w:eastAsia="等线"/>
                <w:kern w:val="0"/>
                <w:sz w:val="20"/>
                <w:szCs w:val="20"/>
                <w:lang w:eastAsia="zh-CN"/>
              </w:rPr>
            </w:pPr>
          </w:p>
        </w:tc>
        <w:tc>
          <w:tcPr>
            <w:tcW w:w="1172" w:type="dxa"/>
            <w:tcBorders>
              <w:top w:val="nil"/>
              <w:left w:val="nil"/>
              <w:bottom w:val="single" w:sz="4" w:space="0" w:color="auto"/>
              <w:right w:val="nil"/>
            </w:tcBorders>
            <w:shd w:val="clear" w:color="auto" w:fill="auto"/>
            <w:vAlign w:val="center"/>
            <w:hideMark/>
          </w:tcPr>
          <w:p w14:paraId="056D3D5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High</w:t>
            </w:r>
          </w:p>
        </w:tc>
        <w:tc>
          <w:tcPr>
            <w:tcW w:w="842" w:type="dxa"/>
            <w:tcBorders>
              <w:top w:val="nil"/>
              <w:left w:val="nil"/>
              <w:bottom w:val="single" w:sz="4" w:space="0" w:color="auto"/>
              <w:right w:val="nil"/>
            </w:tcBorders>
            <w:shd w:val="clear" w:color="auto" w:fill="auto"/>
            <w:vAlign w:val="center"/>
            <w:hideMark/>
          </w:tcPr>
          <w:p w14:paraId="4AD652EC"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8.242 (0.04)</w:t>
            </w:r>
          </w:p>
        </w:tc>
        <w:tc>
          <w:tcPr>
            <w:tcW w:w="964" w:type="dxa"/>
            <w:tcBorders>
              <w:top w:val="nil"/>
              <w:left w:val="nil"/>
              <w:bottom w:val="single" w:sz="4" w:space="0" w:color="auto"/>
              <w:right w:val="nil"/>
            </w:tcBorders>
            <w:shd w:val="clear" w:color="auto" w:fill="auto"/>
            <w:vAlign w:val="center"/>
            <w:hideMark/>
          </w:tcPr>
          <w:p w14:paraId="1B38034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1.363 (0.085)</w:t>
            </w:r>
          </w:p>
        </w:tc>
        <w:tc>
          <w:tcPr>
            <w:tcW w:w="843" w:type="dxa"/>
            <w:tcBorders>
              <w:top w:val="nil"/>
              <w:left w:val="nil"/>
              <w:bottom w:val="single" w:sz="4" w:space="0" w:color="auto"/>
              <w:right w:val="nil"/>
            </w:tcBorders>
            <w:shd w:val="clear" w:color="auto" w:fill="auto"/>
            <w:vAlign w:val="center"/>
            <w:hideMark/>
          </w:tcPr>
          <w:p w14:paraId="4EE3531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7.908 (1.212)</w:t>
            </w:r>
          </w:p>
        </w:tc>
        <w:tc>
          <w:tcPr>
            <w:tcW w:w="992" w:type="dxa"/>
            <w:tcBorders>
              <w:top w:val="nil"/>
              <w:left w:val="nil"/>
              <w:bottom w:val="single" w:sz="4" w:space="0" w:color="auto"/>
              <w:right w:val="nil"/>
            </w:tcBorders>
            <w:shd w:val="clear" w:color="auto" w:fill="auto"/>
            <w:vAlign w:val="center"/>
            <w:hideMark/>
          </w:tcPr>
          <w:p w14:paraId="01F7D3C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1.02 (0.133)</w:t>
            </w:r>
          </w:p>
        </w:tc>
        <w:tc>
          <w:tcPr>
            <w:tcW w:w="856" w:type="dxa"/>
            <w:tcBorders>
              <w:top w:val="nil"/>
              <w:left w:val="nil"/>
              <w:bottom w:val="single" w:sz="4" w:space="0" w:color="auto"/>
              <w:right w:val="nil"/>
            </w:tcBorders>
            <w:shd w:val="clear" w:color="auto" w:fill="auto"/>
            <w:vAlign w:val="center"/>
            <w:hideMark/>
          </w:tcPr>
          <w:p w14:paraId="1B84502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0.995 (0.193)</w:t>
            </w:r>
          </w:p>
        </w:tc>
        <w:tc>
          <w:tcPr>
            <w:tcW w:w="987" w:type="dxa"/>
            <w:tcBorders>
              <w:top w:val="nil"/>
              <w:left w:val="nil"/>
              <w:bottom w:val="single" w:sz="4" w:space="0" w:color="auto"/>
              <w:right w:val="nil"/>
            </w:tcBorders>
            <w:shd w:val="clear" w:color="auto" w:fill="auto"/>
            <w:vAlign w:val="center"/>
            <w:hideMark/>
          </w:tcPr>
          <w:p w14:paraId="3E03163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21.197 (0.78)</w:t>
            </w:r>
          </w:p>
        </w:tc>
        <w:tc>
          <w:tcPr>
            <w:tcW w:w="1099" w:type="dxa"/>
            <w:tcBorders>
              <w:top w:val="nil"/>
              <w:left w:val="nil"/>
              <w:bottom w:val="single" w:sz="4" w:space="0" w:color="auto"/>
              <w:right w:val="nil"/>
            </w:tcBorders>
            <w:shd w:val="clear" w:color="auto" w:fill="auto"/>
            <w:vAlign w:val="center"/>
            <w:hideMark/>
          </w:tcPr>
          <w:p w14:paraId="177777F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14.96 (0.468)</w:t>
            </w:r>
          </w:p>
        </w:tc>
        <w:tc>
          <w:tcPr>
            <w:tcW w:w="1087" w:type="dxa"/>
            <w:tcBorders>
              <w:top w:val="nil"/>
              <w:left w:val="nil"/>
              <w:bottom w:val="single" w:sz="4" w:space="0" w:color="auto"/>
              <w:right w:val="nil"/>
            </w:tcBorders>
            <w:shd w:val="clear" w:color="auto" w:fill="auto"/>
            <w:vAlign w:val="center"/>
            <w:hideMark/>
          </w:tcPr>
          <w:p w14:paraId="5D415B7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1.222 (0.325)</w:t>
            </w:r>
          </w:p>
        </w:tc>
        <w:tc>
          <w:tcPr>
            <w:tcW w:w="1084" w:type="dxa"/>
            <w:tcBorders>
              <w:top w:val="nil"/>
              <w:left w:val="nil"/>
              <w:bottom w:val="single" w:sz="4" w:space="0" w:color="auto"/>
              <w:right w:val="nil"/>
            </w:tcBorders>
            <w:shd w:val="clear" w:color="auto" w:fill="auto"/>
            <w:vAlign w:val="center"/>
            <w:hideMark/>
          </w:tcPr>
          <w:p w14:paraId="2F5E3121"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15.538 (1.403)</w:t>
            </w:r>
          </w:p>
        </w:tc>
        <w:tc>
          <w:tcPr>
            <w:tcW w:w="1099" w:type="dxa"/>
            <w:tcBorders>
              <w:top w:val="nil"/>
              <w:left w:val="nil"/>
              <w:bottom w:val="single" w:sz="4" w:space="0" w:color="auto"/>
              <w:right w:val="nil"/>
            </w:tcBorders>
            <w:shd w:val="clear" w:color="auto" w:fill="auto"/>
            <w:vAlign w:val="center"/>
            <w:hideMark/>
          </w:tcPr>
          <w:p w14:paraId="4B8F9D7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156.61 (18.27)</w:t>
            </w:r>
          </w:p>
        </w:tc>
        <w:tc>
          <w:tcPr>
            <w:tcW w:w="844" w:type="dxa"/>
            <w:tcBorders>
              <w:top w:val="nil"/>
              <w:left w:val="nil"/>
              <w:bottom w:val="single" w:sz="4" w:space="0" w:color="auto"/>
              <w:right w:val="nil"/>
            </w:tcBorders>
            <w:shd w:val="clear" w:color="auto" w:fill="auto"/>
            <w:vAlign w:val="center"/>
            <w:hideMark/>
          </w:tcPr>
          <w:p w14:paraId="5F9906A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7.743 (0.312)</w:t>
            </w:r>
          </w:p>
        </w:tc>
        <w:tc>
          <w:tcPr>
            <w:tcW w:w="843" w:type="dxa"/>
            <w:tcBorders>
              <w:top w:val="nil"/>
              <w:left w:val="nil"/>
              <w:bottom w:val="single" w:sz="4" w:space="0" w:color="auto"/>
              <w:right w:val="nil"/>
            </w:tcBorders>
            <w:shd w:val="clear" w:color="auto" w:fill="auto"/>
            <w:vAlign w:val="center"/>
            <w:hideMark/>
          </w:tcPr>
          <w:p w14:paraId="0CA1B48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8.448 (3.422)</w:t>
            </w:r>
          </w:p>
        </w:tc>
      </w:tr>
      <w:tr w:rsidR="00D809FB" w:rsidRPr="00D809FB" w14:paraId="59AD50FA" w14:textId="77777777" w:rsidTr="00D809FB">
        <w:trPr>
          <w:trHeight w:val="525"/>
        </w:trPr>
        <w:tc>
          <w:tcPr>
            <w:tcW w:w="616" w:type="dxa"/>
            <w:vMerge w:val="restart"/>
            <w:tcBorders>
              <w:top w:val="nil"/>
              <w:left w:val="nil"/>
              <w:bottom w:val="single" w:sz="4" w:space="0" w:color="000000"/>
              <w:right w:val="nil"/>
            </w:tcBorders>
            <w:shd w:val="clear" w:color="auto" w:fill="auto"/>
            <w:vAlign w:val="center"/>
            <w:hideMark/>
          </w:tcPr>
          <w:p w14:paraId="168188A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QY</w:t>
            </w:r>
          </w:p>
        </w:tc>
        <w:tc>
          <w:tcPr>
            <w:tcW w:w="1172" w:type="dxa"/>
            <w:tcBorders>
              <w:top w:val="nil"/>
              <w:left w:val="nil"/>
              <w:bottom w:val="nil"/>
              <w:right w:val="nil"/>
            </w:tcBorders>
            <w:shd w:val="clear" w:color="auto" w:fill="auto"/>
            <w:vAlign w:val="center"/>
            <w:hideMark/>
          </w:tcPr>
          <w:p w14:paraId="0264557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Low</w:t>
            </w:r>
          </w:p>
        </w:tc>
        <w:tc>
          <w:tcPr>
            <w:tcW w:w="842" w:type="dxa"/>
            <w:tcBorders>
              <w:top w:val="nil"/>
              <w:left w:val="nil"/>
              <w:bottom w:val="nil"/>
              <w:right w:val="nil"/>
            </w:tcBorders>
            <w:shd w:val="clear" w:color="auto" w:fill="auto"/>
            <w:vAlign w:val="center"/>
            <w:hideMark/>
          </w:tcPr>
          <w:p w14:paraId="5E2FBE86"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4.75 (0.317)</w:t>
            </w:r>
          </w:p>
        </w:tc>
        <w:tc>
          <w:tcPr>
            <w:tcW w:w="964" w:type="dxa"/>
            <w:tcBorders>
              <w:top w:val="nil"/>
              <w:left w:val="nil"/>
              <w:bottom w:val="nil"/>
              <w:right w:val="nil"/>
            </w:tcBorders>
            <w:shd w:val="clear" w:color="auto" w:fill="auto"/>
            <w:vAlign w:val="center"/>
            <w:hideMark/>
          </w:tcPr>
          <w:p w14:paraId="68AD0407"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1.337 (0.022)</w:t>
            </w:r>
          </w:p>
        </w:tc>
        <w:tc>
          <w:tcPr>
            <w:tcW w:w="843" w:type="dxa"/>
            <w:tcBorders>
              <w:top w:val="nil"/>
              <w:left w:val="nil"/>
              <w:bottom w:val="nil"/>
              <w:right w:val="nil"/>
            </w:tcBorders>
            <w:shd w:val="clear" w:color="auto" w:fill="auto"/>
            <w:vAlign w:val="center"/>
            <w:hideMark/>
          </w:tcPr>
          <w:p w14:paraId="5080803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7.753 (0.313)</w:t>
            </w:r>
          </w:p>
        </w:tc>
        <w:tc>
          <w:tcPr>
            <w:tcW w:w="992" w:type="dxa"/>
            <w:tcBorders>
              <w:top w:val="nil"/>
              <w:left w:val="nil"/>
              <w:bottom w:val="nil"/>
              <w:right w:val="nil"/>
            </w:tcBorders>
            <w:shd w:val="clear" w:color="auto" w:fill="auto"/>
            <w:vAlign w:val="center"/>
            <w:hideMark/>
          </w:tcPr>
          <w:p w14:paraId="6CC3D1F6"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0.943 (0.042)</w:t>
            </w:r>
          </w:p>
        </w:tc>
        <w:tc>
          <w:tcPr>
            <w:tcW w:w="856" w:type="dxa"/>
            <w:tcBorders>
              <w:top w:val="nil"/>
              <w:left w:val="nil"/>
              <w:bottom w:val="nil"/>
              <w:right w:val="nil"/>
            </w:tcBorders>
            <w:shd w:val="clear" w:color="auto" w:fill="auto"/>
            <w:vAlign w:val="center"/>
            <w:hideMark/>
          </w:tcPr>
          <w:p w14:paraId="2F5AC09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0.458 (0.01)</w:t>
            </w:r>
          </w:p>
        </w:tc>
        <w:tc>
          <w:tcPr>
            <w:tcW w:w="987" w:type="dxa"/>
            <w:tcBorders>
              <w:top w:val="nil"/>
              <w:left w:val="nil"/>
              <w:bottom w:val="nil"/>
              <w:right w:val="nil"/>
            </w:tcBorders>
            <w:shd w:val="clear" w:color="auto" w:fill="auto"/>
            <w:vAlign w:val="center"/>
            <w:hideMark/>
          </w:tcPr>
          <w:p w14:paraId="479BC610"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14.319 (0.303)</w:t>
            </w:r>
          </w:p>
        </w:tc>
        <w:tc>
          <w:tcPr>
            <w:tcW w:w="1099" w:type="dxa"/>
            <w:tcBorders>
              <w:top w:val="nil"/>
              <w:left w:val="nil"/>
              <w:bottom w:val="nil"/>
              <w:right w:val="nil"/>
            </w:tcBorders>
            <w:shd w:val="clear" w:color="auto" w:fill="auto"/>
            <w:vAlign w:val="center"/>
            <w:hideMark/>
          </w:tcPr>
          <w:p w14:paraId="3E0A1FCA"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7.075 (2.028)</w:t>
            </w:r>
          </w:p>
        </w:tc>
        <w:tc>
          <w:tcPr>
            <w:tcW w:w="1087" w:type="dxa"/>
            <w:tcBorders>
              <w:top w:val="nil"/>
              <w:left w:val="nil"/>
              <w:bottom w:val="nil"/>
              <w:right w:val="nil"/>
            </w:tcBorders>
            <w:shd w:val="clear" w:color="auto" w:fill="auto"/>
            <w:vAlign w:val="center"/>
            <w:hideMark/>
          </w:tcPr>
          <w:p w14:paraId="25726944"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2.723 (0.568)</w:t>
            </w:r>
          </w:p>
        </w:tc>
        <w:tc>
          <w:tcPr>
            <w:tcW w:w="1084" w:type="dxa"/>
            <w:tcBorders>
              <w:top w:val="nil"/>
              <w:left w:val="nil"/>
              <w:bottom w:val="nil"/>
              <w:right w:val="nil"/>
            </w:tcBorders>
            <w:shd w:val="clear" w:color="auto" w:fill="auto"/>
            <w:vAlign w:val="center"/>
            <w:hideMark/>
          </w:tcPr>
          <w:p w14:paraId="313D2A3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2.188 (0.305)</w:t>
            </w:r>
          </w:p>
        </w:tc>
        <w:tc>
          <w:tcPr>
            <w:tcW w:w="1099" w:type="dxa"/>
            <w:tcBorders>
              <w:top w:val="nil"/>
              <w:left w:val="nil"/>
              <w:bottom w:val="nil"/>
              <w:right w:val="nil"/>
            </w:tcBorders>
            <w:shd w:val="clear" w:color="auto" w:fill="auto"/>
            <w:vAlign w:val="center"/>
            <w:hideMark/>
          </w:tcPr>
          <w:p w14:paraId="1289A25A"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139.805 (45.983)</w:t>
            </w:r>
          </w:p>
        </w:tc>
        <w:tc>
          <w:tcPr>
            <w:tcW w:w="844" w:type="dxa"/>
            <w:tcBorders>
              <w:top w:val="nil"/>
              <w:left w:val="nil"/>
              <w:bottom w:val="nil"/>
              <w:right w:val="nil"/>
            </w:tcBorders>
            <w:shd w:val="clear" w:color="auto" w:fill="auto"/>
            <w:vAlign w:val="center"/>
            <w:hideMark/>
          </w:tcPr>
          <w:p w14:paraId="452621C6"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8.231 (0.406)</w:t>
            </w:r>
          </w:p>
        </w:tc>
        <w:tc>
          <w:tcPr>
            <w:tcW w:w="843" w:type="dxa"/>
            <w:tcBorders>
              <w:top w:val="nil"/>
              <w:left w:val="nil"/>
              <w:bottom w:val="nil"/>
              <w:right w:val="nil"/>
            </w:tcBorders>
            <w:shd w:val="clear" w:color="auto" w:fill="auto"/>
            <w:vAlign w:val="center"/>
            <w:hideMark/>
          </w:tcPr>
          <w:p w14:paraId="62EA82E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16.925 (0.435)</w:t>
            </w:r>
          </w:p>
        </w:tc>
      </w:tr>
      <w:tr w:rsidR="00D809FB" w:rsidRPr="00D809FB" w14:paraId="47E83A00" w14:textId="77777777" w:rsidTr="00D809FB">
        <w:trPr>
          <w:trHeight w:val="525"/>
        </w:trPr>
        <w:tc>
          <w:tcPr>
            <w:tcW w:w="616" w:type="dxa"/>
            <w:vMerge/>
            <w:tcBorders>
              <w:top w:val="nil"/>
              <w:left w:val="nil"/>
              <w:bottom w:val="single" w:sz="4" w:space="0" w:color="000000"/>
              <w:right w:val="nil"/>
            </w:tcBorders>
            <w:vAlign w:val="center"/>
            <w:hideMark/>
          </w:tcPr>
          <w:p w14:paraId="69087E54" w14:textId="77777777" w:rsidR="00D809FB" w:rsidRPr="00D809FB" w:rsidRDefault="00D809FB" w:rsidP="00212D56">
            <w:pPr>
              <w:widowControl/>
              <w:suppressLineNumbers/>
              <w:suppressAutoHyphens w:val="0"/>
              <w:rPr>
                <w:rFonts w:eastAsia="等线"/>
                <w:kern w:val="0"/>
                <w:sz w:val="20"/>
                <w:szCs w:val="20"/>
                <w:lang w:eastAsia="zh-CN"/>
              </w:rPr>
            </w:pPr>
          </w:p>
        </w:tc>
        <w:tc>
          <w:tcPr>
            <w:tcW w:w="1172" w:type="dxa"/>
            <w:tcBorders>
              <w:top w:val="nil"/>
              <w:left w:val="nil"/>
              <w:bottom w:val="single" w:sz="4" w:space="0" w:color="auto"/>
              <w:right w:val="nil"/>
            </w:tcBorders>
            <w:shd w:val="clear" w:color="auto" w:fill="auto"/>
            <w:vAlign w:val="center"/>
            <w:hideMark/>
          </w:tcPr>
          <w:p w14:paraId="05E351D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High</w:t>
            </w:r>
          </w:p>
        </w:tc>
        <w:tc>
          <w:tcPr>
            <w:tcW w:w="842" w:type="dxa"/>
            <w:tcBorders>
              <w:top w:val="nil"/>
              <w:left w:val="nil"/>
              <w:bottom w:val="single" w:sz="4" w:space="0" w:color="auto"/>
              <w:right w:val="nil"/>
            </w:tcBorders>
            <w:shd w:val="clear" w:color="auto" w:fill="auto"/>
            <w:vAlign w:val="center"/>
            <w:hideMark/>
          </w:tcPr>
          <w:p w14:paraId="7CC80344"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5.123 (0.389)</w:t>
            </w:r>
          </w:p>
        </w:tc>
        <w:tc>
          <w:tcPr>
            <w:tcW w:w="964" w:type="dxa"/>
            <w:tcBorders>
              <w:top w:val="nil"/>
              <w:left w:val="nil"/>
              <w:bottom w:val="single" w:sz="4" w:space="0" w:color="auto"/>
              <w:right w:val="nil"/>
            </w:tcBorders>
            <w:shd w:val="clear" w:color="auto" w:fill="auto"/>
            <w:vAlign w:val="center"/>
            <w:hideMark/>
          </w:tcPr>
          <w:p w14:paraId="2032373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2.492 (0.174)</w:t>
            </w:r>
          </w:p>
        </w:tc>
        <w:tc>
          <w:tcPr>
            <w:tcW w:w="843" w:type="dxa"/>
            <w:tcBorders>
              <w:top w:val="nil"/>
              <w:left w:val="nil"/>
              <w:bottom w:val="single" w:sz="4" w:space="0" w:color="auto"/>
              <w:right w:val="nil"/>
            </w:tcBorders>
            <w:shd w:val="clear" w:color="auto" w:fill="auto"/>
            <w:vAlign w:val="center"/>
            <w:hideMark/>
          </w:tcPr>
          <w:p w14:paraId="417C5DC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14.453 (2.47)</w:t>
            </w:r>
          </w:p>
        </w:tc>
        <w:tc>
          <w:tcPr>
            <w:tcW w:w="992" w:type="dxa"/>
            <w:tcBorders>
              <w:top w:val="nil"/>
              <w:left w:val="nil"/>
              <w:bottom w:val="single" w:sz="4" w:space="0" w:color="auto"/>
              <w:right w:val="nil"/>
            </w:tcBorders>
            <w:shd w:val="clear" w:color="auto" w:fill="auto"/>
            <w:vAlign w:val="center"/>
            <w:hideMark/>
          </w:tcPr>
          <w:p w14:paraId="5B270C6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1.538 (0.256)</w:t>
            </w:r>
          </w:p>
        </w:tc>
        <w:tc>
          <w:tcPr>
            <w:tcW w:w="856" w:type="dxa"/>
            <w:tcBorders>
              <w:top w:val="nil"/>
              <w:left w:val="nil"/>
              <w:bottom w:val="single" w:sz="4" w:space="0" w:color="auto"/>
              <w:right w:val="nil"/>
            </w:tcBorders>
            <w:shd w:val="clear" w:color="auto" w:fill="auto"/>
            <w:vAlign w:val="center"/>
            <w:hideMark/>
          </w:tcPr>
          <w:p w14:paraId="041405E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1.775 (0.502)</w:t>
            </w:r>
          </w:p>
        </w:tc>
        <w:tc>
          <w:tcPr>
            <w:tcW w:w="987" w:type="dxa"/>
            <w:tcBorders>
              <w:top w:val="nil"/>
              <w:left w:val="nil"/>
              <w:bottom w:val="single" w:sz="4" w:space="0" w:color="auto"/>
              <w:right w:val="nil"/>
            </w:tcBorders>
            <w:shd w:val="clear" w:color="auto" w:fill="auto"/>
            <w:vAlign w:val="center"/>
            <w:hideMark/>
          </w:tcPr>
          <w:p w14:paraId="0F33BFD2"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13.963 (1.226)</w:t>
            </w:r>
          </w:p>
        </w:tc>
        <w:tc>
          <w:tcPr>
            <w:tcW w:w="1099" w:type="dxa"/>
            <w:tcBorders>
              <w:top w:val="nil"/>
              <w:left w:val="nil"/>
              <w:bottom w:val="single" w:sz="4" w:space="0" w:color="auto"/>
              <w:right w:val="nil"/>
            </w:tcBorders>
            <w:shd w:val="clear" w:color="auto" w:fill="auto"/>
            <w:vAlign w:val="center"/>
            <w:hideMark/>
          </w:tcPr>
          <w:p w14:paraId="4F529EA6"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8.483 (2.404)</w:t>
            </w:r>
          </w:p>
        </w:tc>
        <w:tc>
          <w:tcPr>
            <w:tcW w:w="1087" w:type="dxa"/>
            <w:tcBorders>
              <w:top w:val="nil"/>
              <w:left w:val="nil"/>
              <w:bottom w:val="single" w:sz="4" w:space="0" w:color="auto"/>
              <w:right w:val="nil"/>
            </w:tcBorders>
            <w:shd w:val="clear" w:color="auto" w:fill="auto"/>
            <w:vAlign w:val="center"/>
            <w:hideMark/>
          </w:tcPr>
          <w:p w14:paraId="2F9D2B76"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7.08 (1.492)</w:t>
            </w:r>
          </w:p>
        </w:tc>
        <w:tc>
          <w:tcPr>
            <w:tcW w:w="1084" w:type="dxa"/>
            <w:tcBorders>
              <w:top w:val="nil"/>
              <w:left w:val="nil"/>
              <w:bottom w:val="single" w:sz="4" w:space="0" w:color="auto"/>
              <w:right w:val="nil"/>
            </w:tcBorders>
            <w:shd w:val="clear" w:color="auto" w:fill="auto"/>
            <w:vAlign w:val="center"/>
            <w:hideMark/>
          </w:tcPr>
          <w:p w14:paraId="3B990996"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26.822 (1.119)</w:t>
            </w:r>
          </w:p>
        </w:tc>
        <w:tc>
          <w:tcPr>
            <w:tcW w:w="1099" w:type="dxa"/>
            <w:tcBorders>
              <w:top w:val="nil"/>
              <w:left w:val="nil"/>
              <w:bottom w:val="single" w:sz="4" w:space="0" w:color="auto"/>
              <w:right w:val="nil"/>
            </w:tcBorders>
            <w:shd w:val="clear" w:color="auto" w:fill="auto"/>
            <w:vAlign w:val="center"/>
            <w:hideMark/>
          </w:tcPr>
          <w:p w14:paraId="7911906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355.853 (32.45)</w:t>
            </w:r>
          </w:p>
        </w:tc>
        <w:tc>
          <w:tcPr>
            <w:tcW w:w="844" w:type="dxa"/>
            <w:tcBorders>
              <w:top w:val="nil"/>
              <w:left w:val="nil"/>
              <w:bottom w:val="single" w:sz="4" w:space="0" w:color="auto"/>
              <w:right w:val="nil"/>
            </w:tcBorders>
            <w:shd w:val="clear" w:color="auto" w:fill="auto"/>
            <w:vAlign w:val="center"/>
            <w:hideMark/>
          </w:tcPr>
          <w:p w14:paraId="31DE12F1"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9.394 (0.267)</w:t>
            </w:r>
          </w:p>
        </w:tc>
        <w:tc>
          <w:tcPr>
            <w:tcW w:w="843" w:type="dxa"/>
            <w:tcBorders>
              <w:top w:val="nil"/>
              <w:left w:val="nil"/>
              <w:bottom w:val="single" w:sz="4" w:space="0" w:color="auto"/>
              <w:right w:val="nil"/>
            </w:tcBorders>
            <w:shd w:val="clear" w:color="auto" w:fill="auto"/>
            <w:vAlign w:val="center"/>
            <w:hideMark/>
          </w:tcPr>
          <w:p w14:paraId="2F8978B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8.381 (1.028)</w:t>
            </w:r>
          </w:p>
        </w:tc>
      </w:tr>
      <w:tr w:rsidR="00D809FB" w:rsidRPr="00D809FB" w14:paraId="26DCDDFA" w14:textId="77777777" w:rsidTr="00D809FB">
        <w:trPr>
          <w:trHeight w:val="525"/>
        </w:trPr>
        <w:tc>
          <w:tcPr>
            <w:tcW w:w="616" w:type="dxa"/>
            <w:vMerge w:val="restart"/>
            <w:tcBorders>
              <w:top w:val="nil"/>
              <w:left w:val="nil"/>
              <w:bottom w:val="single" w:sz="4" w:space="0" w:color="000000"/>
              <w:right w:val="nil"/>
            </w:tcBorders>
            <w:shd w:val="clear" w:color="auto" w:fill="auto"/>
            <w:vAlign w:val="center"/>
            <w:hideMark/>
          </w:tcPr>
          <w:p w14:paraId="3305FD13"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FK</w:t>
            </w:r>
          </w:p>
        </w:tc>
        <w:tc>
          <w:tcPr>
            <w:tcW w:w="1172" w:type="dxa"/>
            <w:tcBorders>
              <w:top w:val="nil"/>
              <w:left w:val="nil"/>
              <w:bottom w:val="nil"/>
              <w:right w:val="nil"/>
            </w:tcBorders>
            <w:shd w:val="clear" w:color="auto" w:fill="auto"/>
            <w:vAlign w:val="center"/>
            <w:hideMark/>
          </w:tcPr>
          <w:p w14:paraId="07CA8B0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Low</w:t>
            </w:r>
          </w:p>
        </w:tc>
        <w:tc>
          <w:tcPr>
            <w:tcW w:w="842" w:type="dxa"/>
            <w:tcBorders>
              <w:top w:val="nil"/>
              <w:left w:val="nil"/>
              <w:bottom w:val="nil"/>
              <w:right w:val="nil"/>
            </w:tcBorders>
            <w:shd w:val="clear" w:color="auto" w:fill="auto"/>
            <w:vAlign w:val="center"/>
            <w:hideMark/>
          </w:tcPr>
          <w:p w14:paraId="0044968A"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8.995 (0.044)</w:t>
            </w:r>
          </w:p>
        </w:tc>
        <w:tc>
          <w:tcPr>
            <w:tcW w:w="964" w:type="dxa"/>
            <w:tcBorders>
              <w:top w:val="nil"/>
              <w:left w:val="nil"/>
              <w:bottom w:val="nil"/>
              <w:right w:val="nil"/>
            </w:tcBorders>
            <w:shd w:val="clear" w:color="auto" w:fill="auto"/>
            <w:vAlign w:val="center"/>
            <w:hideMark/>
          </w:tcPr>
          <w:p w14:paraId="624FDD6F"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0.948 (0.052)</w:t>
            </w:r>
          </w:p>
        </w:tc>
        <w:tc>
          <w:tcPr>
            <w:tcW w:w="843" w:type="dxa"/>
            <w:tcBorders>
              <w:top w:val="nil"/>
              <w:left w:val="nil"/>
              <w:bottom w:val="nil"/>
              <w:right w:val="nil"/>
            </w:tcBorders>
            <w:shd w:val="clear" w:color="auto" w:fill="auto"/>
            <w:vAlign w:val="center"/>
            <w:hideMark/>
          </w:tcPr>
          <w:p w14:paraId="2CEED91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5.501 (0.739)</w:t>
            </w:r>
          </w:p>
        </w:tc>
        <w:tc>
          <w:tcPr>
            <w:tcW w:w="992" w:type="dxa"/>
            <w:tcBorders>
              <w:top w:val="nil"/>
              <w:left w:val="nil"/>
              <w:bottom w:val="nil"/>
              <w:right w:val="nil"/>
            </w:tcBorders>
            <w:shd w:val="clear" w:color="auto" w:fill="auto"/>
            <w:vAlign w:val="center"/>
            <w:hideMark/>
          </w:tcPr>
          <w:p w14:paraId="620B59EA"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0.597 (0.068)</w:t>
            </w:r>
          </w:p>
        </w:tc>
        <w:tc>
          <w:tcPr>
            <w:tcW w:w="856" w:type="dxa"/>
            <w:tcBorders>
              <w:top w:val="nil"/>
              <w:left w:val="nil"/>
              <w:bottom w:val="nil"/>
              <w:right w:val="nil"/>
            </w:tcBorders>
            <w:shd w:val="clear" w:color="auto" w:fill="auto"/>
            <w:vAlign w:val="center"/>
            <w:hideMark/>
          </w:tcPr>
          <w:p w14:paraId="68854AEF"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0.983 (0.03)</w:t>
            </w:r>
          </w:p>
        </w:tc>
        <w:tc>
          <w:tcPr>
            <w:tcW w:w="987" w:type="dxa"/>
            <w:tcBorders>
              <w:top w:val="nil"/>
              <w:left w:val="nil"/>
              <w:bottom w:val="nil"/>
              <w:right w:val="nil"/>
            </w:tcBorders>
            <w:shd w:val="clear" w:color="auto" w:fill="auto"/>
            <w:vAlign w:val="center"/>
            <w:hideMark/>
          </w:tcPr>
          <w:p w14:paraId="5C98A65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21.27 (0.435)</w:t>
            </w:r>
          </w:p>
        </w:tc>
        <w:tc>
          <w:tcPr>
            <w:tcW w:w="1099" w:type="dxa"/>
            <w:tcBorders>
              <w:top w:val="nil"/>
              <w:left w:val="nil"/>
              <w:bottom w:val="nil"/>
              <w:right w:val="nil"/>
            </w:tcBorders>
            <w:shd w:val="clear" w:color="auto" w:fill="auto"/>
            <w:vAlign w:val="center"/>
            <w:hideMark/>
          </w:tcPr>
          <w:p w14:paraId="67331B12"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3.603 (0.81)</w:t>
            </w:r>
          </w:p>
        </w:tc>
        <w:tc>
          <w:tcPr>
            <w:tcW w:w="1087" w:type="dxa"/>
            <w:tcBorders>
              <w:top w:val="nil"/>
              <w:left w:val="nil"/>
              <w:bottom w:val="nil"/>
              <w:right w:val="nil"/>
            </w:tcBorders>
            <w:shd w:val="clear" w:color="auto" w:fill="auto"/>
            <w:vAlign w:val="center"/>
            <w:hideMark/>
          </w:tcPr>
          <w:p w14:paraId="2EA260D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0.808 (0.097)</w:t>
            </w:r>
          </w:p>
        </w:tc>
        <w:tc>
          <w:tcPr>
            <w:tcW w:w="1084" w:type="dxa"/>
            <w:tcBorders>
              <w:top w:val="nil"/>
              <w:left w:val="nil"/>
              <w:bottom w:val="nil"/>
              <w:right w:val="nil"/>
            </w:tcBorders>
            <w:shd w:val="clear" w:color="auto" w:fill="auto"/>
            <w:vAlign w:val="center"/>
            <w:hideMark/>
          </w:tcPr>
          <w:p w14:paraId="266A407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3.35 (0.466)</w:t>
            </w:r>
          </w:p>
        </w:tc>
        <w:tc>
          <w:tcPr>
            <w:tcW w:w="1099" w:type="dxa"/>
            <w:tcBorders>
              <w:top w:val="nil"/>
              <w:left w:val="nil"/>
              <w:bottom w:val="nil"/>
              <w:right w:val="nil"/>
            </w:tcBorders>
            <w:shd w:val="clear" w:color="auto" w:fill="auto"/>
            <w:vAlign w:val="center"/>
            <w:hideMark/>
          </w:tcPr>
          <w:p w14:paraId="55381B0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287.46 (6.485)</w:t>
            </w:r>
          </w:p>
        </w:tc>
        <w:tc>
          <w:tcPr>
            <w:tcW w:w="844" w:type="dxa"/>
            <w:tcBorders>
              <w:top w:val="nil"/>
              <w:left w:val="nil"/>
              <w:bottom w:val="nil"/>
              <w:right w:val="nil"/>
            </w:tcBorders>
            <w:shd w:val="clear" w:color="auto" w:fill="auto"/>
            <w:vAlign w:val="center"/>
            <w:hideMark/>
          </w:tcPr>
          <w:p w14:paraId="6472AB4B"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9.208 (0.325)</w:t>
            </w:r>
          </w:p>
        </w:tc>
        <w:tc>
          <w:tcPr>
            <w:tcW w:w="843" w:type="dxa"/>
            <w:tcBorders>
              <w:top w:val="nil"/>
              <w:left w:val="nil"/>
              <w:bottom w:val="nil"/>
              <w:right w:val="nil"/>
            </w:tcBorders>
            <w:shd w:val="clear" w:color="auto" w:fill="auto"/>
            <w:vAlign w:val="center"/>
            <w:hideMark/>
          </w:tcPr>
          <w:p w14:paraId="1E2259D4"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5.596 (0.718)</w:t>
            </w:r>
          </w:p>
        </w:tc>
      </w:tr>
      <w:tr w:rsidR="00D809FB" w:rsidRPr="00D809FB" w14:paraId="0D892C61" w14:textId="77777777" w:rsidTr="00D809FB">
        <w:trPr>
          <w:trHeight w:val="525"/>
        </w:trPr>
        <w:tc>
          <w:tcPr>
            <w:tcW w:w="616" w:type="dxa"/>
            <w:vMerge/>
            <w:tcBorders>
              <w:top w:val="nil"/>
              <w:left w:val="nil"/>
              <w:bottom w:val="single" w:sz="4" w:space="0" w:color="000000"/>
              <w:right w:val="nil"/>
            </w:tcBorders>
            <w:vAlign w:val="center"/>
            <w:hideMark/>
          </w:tcPr>
          <w:p w14:paraId="023C8FFF" w14:textId="77777777" w:rsidR="00D809FB" w:rsidRPr="00D809FB" w:rsidRDefault="00D809FB" w:rsidP="00212D56">
            <w:pPr>
              <w:widowControl/>
              <w:suppressLineNumbers/>
              <w:suppressAutoHyphens w:val="0"/>
              <w:rPr>
                <w:rFonts w:eastAsia="等线"/>
                <w:kern w:val="0"/>
                <w:sz w:val="20"/>
                <w:szCs w:val="20"/>
                <w:lang w:eastAsia="zh-CN"/>
              </w:rPr>
            </w:pPr>
          </w:p>
        </w:tc>
        <w:tc>
          <w:tcPr>
            <w:tcW w:w="1172" w:type="dxa"/>
            <w:tcBorders>
              <w:top w:val="nil"/>
              <w:left w:val="nil"/>
              <w:bottom w:val="single" w:sz="4" w:space="0" w:color="auto"/>
              <w:right w:val="nil"/>
            </w:tcBorders>
            <w:shd w:val="clear" w:color="auto" w:fill="auto"/>
            <w:vAlign w:val="center"/>
            <w:hideMark/>
          </w:tcPr>
          <w:p w14:paraId="686CEABF"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High</w:t>
            </w:r>
          </w:p>
        </w:tc>
        <w:tc>
          <w:tcPr>
            <w:tcW w:w="842" w:type="dxa"/>
            <w:tcBorders>
              <w:top w:val="nil"/>
              <w:left w:val="nil"/>
              <w:bottom w:val="single" w:sz="4" w:space="0" w:color="auto"/>
              <w:right w:val="nil"/>
            </w:tcBorders>
            <w:shd w:val="clear" w:color="auto" w:fill="auto"/>
            <w:vAlign w:val="center"/>
            <w:hideMark/>
          </w:tcPr>
          <w:p w14:paraId="35769BAC"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8.83 (0.031)</w:t>
            </w:r>
          </w:p>
        </w:tc>
        <w:tc>
          <w:tcPr>
            <w:tcW w:w="964" w:type="dxa"/>
            <w:tcBorders>
              <w:top w:val="nil"/>
              <w:left w:val="nil"/>
              <w:bottom w:val="single" w:sz="4" w:space="0" w:color="auto"/>
              <w:right w:val="nil"/>
            </w:tcBorders>
            <w:shd w:val="clear" w:color="auto" w:fill="auto"/>
            <w:vAlign w:val="center"/>
            <w:hideMark/>
          </w:tcPr>
          <w:p w14:paraId="223EF0C0"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1.337 (0.071)</w:t>
            </w:r>
          </w:p>
        </w:tc>
        <w:tc>
          <w:tcPr>
            <w:tcW w:w="843" w:type="dxa"/>
            <w:tcBorders>
              <w:top w:val="nil"/>
              <w:left w:val="nil"/>
              <w:bottom w:val="single" w:sz="4" w:space="0" w:color="auto"/>
              <w:right w:val="nil"/>
            </w:tcBorders>
            <w:shd w:val="clear" w:color="auto" w:fill="auto"/>
            <w:vAlign w:val="center"/>
            <w:hideMark/>
          </w:tcPr>
          <w:p w14:paraId="63A6B25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7.753 (1.007)</w:t>
            </w:r>
          </w:p>
        </w:tc>
        <w:tc>
          <w:tcPr>
            <w:tcW w:w="992" w:type="dxa"/>
            <w:tcBorders>
              <w:top w:val="nil"/>
              <w:left w:val="nil"/>
              <w:bottom w:val="single" w:sz="4" w:space="0" w:color="auto"/>
              <w:right w:val="nil"/>
            </w:tcBorders>
            <w:shd w:val="clear" w:color="auto" w:fill="auto"/>
            <w:vAlign w:val="center"/>
            <w:hideMark/>
          </w:tcPr>
          <w:p w14:paraId="0D1597F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0.785 (0.104)</w:t>
            </w:r>
          </w:p>
        </w:tc>
        <w:tc>
          <w:tcPr>
            <w:tcW w:w="856" w:type="dxa"/>
            <w:tcBorders>
              <w:top w:val="nil"/>
              <w:left w:val="nil"/>
              <w:bottom w:val="single" w:sz="4" w:space="0" w:color="auto"/>
              <w:right w:val="nil"/>
            </w:tcBorders>
            <w:shd w:val="clear" w:color="auto" w:fill="auto"/>
            <w:vAlign w:val="center"/>
            <w:hideMark/>
          </w:tcPr>
          <w:p w14:paraId="1073B414"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1.234 (0.144)</w:t>
            </w:r>
          </w:p>
        </w:tc>
        <w:tc>
          <w:tcPr>
            <w:tcW w:w="987" w:type="dxa"/>
            <w:tcBorders>
              <w:top w:val="nil"/>
              <w:left w:val="nil"/>
              <w:bottom w:val="single" w:sz="4" w:space="0" w:color="auto"/>
              <w:right w:val="nil"/>
            </w:tcBorders>
            <w:shd w:val="clear" w:color="auto" w:fill="auto"/>
            <w:vAlign w:val="center"/>
            <w:hideMark/>
          </w:tcPr>
          <w:p w14:paraId="41D01278"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20.471 (0.325)</w:t>
            </w:r>
          </w:p>
        </w:tc>
        <w:tc>
          <w:tcPr>
            <w:tcW w:w="1099" w:type="dxa"/>
            <w:tcBorders>
              <w:top w:val="nil"/>
              <w:left w:val="nil"/>
              <w:bottom w:val="single" w:sz="4" w:space="0" w:color="auto"/>
              <w:right w:val="nil"/>
            </w:tcBorders>
            <w:shd w:val="clear" w:color="auto" w:fill="auto"/>
            <w:vAlign w:val="center"/>
            <w:hideMark/>
          </w:tcPr>
          <w:p w14:paraId="66617011"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5.513 (0.295)</w:t>
            </w:r>
          </w:p>
        </w:tc>
        <w:tc>
          <w:tcPr>
            <w:tcW w:w="1087" w:type="dxa"/>
            <w:tcBorders>
              <w:top w:val="nil"/>
              <w:left w:val="nil"/>
              <w:bottom w:val="single" w:sz="4" w:space="0" w:color="auto"/>
              <w:right w:val="nil"/>
            </w:tcBorders>
            <w:shd w:val="clear" w:color="auto" w:fill="auto"/>
            <w:vAlign w:val="center"/>
            <w:hideMark/>
          </w:tcPr>
          <w:p w14:paraId="43151A4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0.81 (0.099)</w:t>
            </w:r>
          </w:p>
        </w:tc>
        <w:tc>
          <w:tcPr>
            <w:tcW w:w="1084" w:type="dxa"/>
            <w:tcBorders>
              <w:top w:val="nil"/>
              <w:left w:val="nil"/>
              <w:bottom w:val="single" w:sz="4" w:space="0" w:color="auto"/>
              <w:right w:val="nil"/>
            </w:tcBorders>
            <w:shd w:val="clear" w:color="auto" w:fill="auto"/>
            <w:vAlign w:val="center"/>
            <w:hideMark/>
          </w:tcPr>
          <w:p w14:paraId="1B9E41C2"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26.345 (6.414)</w:t>
            </w:r>
          </w:p>
        </w:tc>
        <w:tc>
          <w:tcPr>
            <w:tcW w:w="1099" w:type="dxa"/>
            <w:tcBorders>
              <w:top w:val="nil"/>
              <w:left w:val="nil"/>
              <w:bottom w:val="single" w:sz="4" w:space="0" w:color="auto"/>
              <w:right w:val="nil"/>
            </w:tcBorders>
            <w:shd w:val="clear" w:color="auto" w:fill="auto"/>
            <w:vAlign w:val="center"/>
            <w:hideMark/>
          </w:tcPr>
          <w:p w14:paraId="214D5DC9"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236.023 (10.777)</w:t>
            </w:r>
          </w:p>
        </w:tc>
        <w:tc>
          <w:tcPr>
            <w:tcW w:w="844" w:type="dxa"/>
            <w:tcBorders>
              <w:top w:val="nil"/>
              <w:left w:val="nil"/>
              <w:bottom w:val="single" w:sz="4" w:space="0" w:color="auto"/>
              <w:right w:val="nil"/>
            </w:tcBorders>
            <w:shd w:val="clear" w:color="auto" w:fill="auto"/>
            <w:vAlign w:val="center"/>
            <w:hideMark/>
          </w:tcPr>
          <w:p w14:paraId="3013A53D"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9.89 (0.354)</w:t>
            </w:r>
          </w:p>
        </w:tc>
        <w:tc>
          <w:tcPr>
            <w:tcW w:w="843" w:type="dxa"/>
            <w:tcBorders>
              <w:top w:val="nil"/>
              <w:left w:val="nil"/>
              <w:bottom w:val="single" w:sz="4" w:space="0" w:color="auto"/>
              <w:right w:val="nil"/>
            </w:tcBorders>
            <w:shd w:val="clear" w:color="auto" w:fill="auto"/>
            <w:vAlign w:val="center"/>
            <w:hideMark/>
          </w:tcPr>
          <w:p w14:paraId="7CB6D7FE" w14:textId="77777777" w:rsidR="00D809FB" w:rsidRPr="00D809FB" w:rsidRDefault="00D809FB" w:rsidP="00212D56">
            <w:pPr>
              <w:widowControl/>
              <w:suppressLineNumbers/>
              <w:suppressAutoHyphens w:val="0"/>
              <w:rPr>
                <w:rFonts w:eastAsia="等线"/>
                <w:kern w:val="0"/>
                <w:sz w:val="20"/>
                <w:szCs w:val="20"/>
                <w:lang w:eastAsia="zh-CN"/>
              </w:rPr>
            </w:pPr>
            <w:r w:rsidRPr="00D809FB">
              <w:rPr>
                <w:rFonts w:eastAsia="等线"/>
                <w:kern w:val="0"/>
                <w:sz w:val="20"/>
                <w:szCs w:val="20"/>
                <w:lang w:eastAsia="zh-CN"/>
              </w:rPr>
              <w:t>6.285 (0.405)</w:t>
            </w:r>
          </w:p>
        </w:tc>
      </w:tr>
    </w:tbl>
    <w:p w14:paraId="10B32801" w14:textId="77777777" w:rsidR="00895C2E" w:rsidRDefault="005756CF" w:rsidP="00212D56">
      <w:pPr>
        <w:suppressLineNumbers/>
        <w:rPr>
          <w:bCs/>
          <w:color w:val="000000" w:themeColor="text1"/>
        </w:rPr>
      </w:pPr>
      <w:r w:rsidRPr="002A6F32">
        <w:rPr>
          <w:bCs/>
          <w:color w:val="000000" w:themeColor="text1"/>
        </w:rPr>
        <w:t xml:space="preserve">Data are means of 6 replicates with standard deviation in the parentheses. </w:t>
      </w:r>
      <w:r w:rsidRPr="002A6F32">
        <w:rPr>
          <w:color w:val="000000" w:themeColor="text1"/>
        </w:rPr>
        <w:t xml:space="preserve">pH, pH value; OM, organic matter; </w:t>
      </w:r>
      <w:r w:rsidR="00D809FB">
        <w:rPr>
          <w:color w:val="000000" w:themeColor="text1"/>
        </w:rPr>
        <w:t xml:space="preserve">SOC, soil </w:t>
      </w:r>
      <w:r w:rsidR="00D809FB" w:rsidRPr="002A6F32">
        <w:rPr>
          <w:color w:val="000000" w:themeColor="text1"/>
        </w:rPr>
        <w:t xml:space="preserve">organic </w:t>
      </w:r>
      <w:r w:rsidR="00D809FB">
        <w:rPr>
          <w:rFonts w:hint="eastAsia"/>
          <w:color w:val="000000" w:themeColor="text1"/>
          <w:lang w:eastAsia="zh-CN"/>
        </w:rPr>
        <w:t>carbon</w:t>
      </w:r>
      <w:r w:rsidR="00D809FB">
        <w:rPr>
          <w:color w:val="000000" w:themeColor="text1"/>
          <w:lang w:eastAsia="zh-CN"/>
        </w:rPr>
        <w:t>; TN, t</w:t>
      </w:r>
      <w:r w:rsidR="00D809FB" w:rsidRPr="00D809FB">
        <w:rPr>
          <w:color w:val="000000" w:themeColor="text1"/>
          <w:lang w:eastAsia="zh-CN"/>
        </w:rPr>
        <w:t>otal nitrogen</w:t>
      </w:r>
      <w:r w:rsidR="00D809FB">
        <w:rPr>
          <w:color w:val="000000" w:themeColor="text1"/>
          <w:lang w:eastAsia="zh-CN"/>
        </w:rPr>
        <w:t>; TP,</w:t>
      </w:r>
      <w:r w:rsidR="00D809FB" w:rsidRPr="00D809FB">
        <w:rPr>
          <w:color w:val="000000" w:themeColor="text1"/>
          <w:lang w:eastAsia="zh-CN"/>
        </w:rPr>
        <w:t xml:space="preserve"> total phosphorus</w:t>
      </w:r>
      <w:r w:rsidR="00D809FB">
        <w:rPr>
          <w:color w:val="000000" w:themeColor="text1"/>
          <w:lang w:eastAsia="zh-CN"/>
        </w:rPr>
        <w:t>; TK,</w:t>
      </w:r>
      <w:r w:rsidR="00D809FB" w:rsidRPr="00D809FB">
        <w:rPr>
          <w:color w:val="000000" w:themeColor="text1"/>
          <w:lang w:eastAsia="zh-CN"/>
        </w:rPr>
        <w:t xml:space="preserve"> total potassium</w:t>
      </w:r>
      <w:r w:rsidR="00D809FB">
        <w:rPr>
          <w:color w:val="000000" w:themeColor="text1"/>
          <w:lang w:eastAsia="zh-CN"/>
        </w:rPr>
        <w:t>;</w:t>
      </w:r>
      <w:r w:rsidR="00D809FB" w:rsidRPr="00D809FB">
        <w:rPr>
          <w:color w:val="000000" w:themeColor="text1"/>
          <w:lang w:eastAsia="zh-CN"/>
        </w:rPr>
        <w:t xml:space="preserve"> </w:t>
      </w:r>
      <w:r w:rsidRPr="002A6F32">
        <w:rPr>
          <w:color w:val="000000" w:themeColor="text1"/>
        </w:rPr>
        <w:t>AP, available phosphorus; AK, available potassium; NO</w:t>
      </w:r>
      <w:r w:rsidRPr="002A6F32">
        <w:rPr>
          <w:color w:val="000000" w:themeColor="text1"/>
          <w:vertAlign w:val="superscript"/>
        </w:rPr>
        <w:t>3-</w:t>
      </w:r>
      <w:r w:rsidRPr="002A6F32">
        <w:rPr>
          <w:color w:val="000000" w:themeColor="text1"/>
        </w:rPr>
        <w:t>, nitrate nitrogen; NH</w:t>
      </w:r>
      <w:r w:rsidRPr="002A6F32">
        <w:rPr>
          <w:color w:val="000000" w:themeColor="text1"/>
          <w:vertAlign w:val="superscript"/>
        </w:rPr>
        <w:t>4+</w:t>
      </w:r>
      <w:r w:rsidRPr="002A6F32">
        <w:rPr>
          <w:color w:val="000000" w:themeColor="text1"/>
        </w:rPr>
        <w:t>, ammonium nitrogen; C</w:t>
      </w:r>
      <w:r w:rsidR="00353072">
        <w:rPr>
          <w:color w:val="000000" w:themeColor="text1"/>
        </w:rPr>
        <w:t>:</w:t>
      </w:r>
      <w:r w:rsidRPr="002A6F32">
        <w:rPr>
          <w:color w:val="000000" w:themeColor="text1"/>
        </w:rPr>
        <w:t xml:space="preserve">N, </w:t>
      </w:r>
      <w:r w:rsidRPr="002A6F32">
        <w:rPr>
          <w:rStyle w:val="tlid-translation"/>
          <w:color w:val="000000" w:themeColor="text1"/>
          <w:lang w:val="en"/>
        </w:rPr>
        <w:t xml:space="preserve">Ratio of </w:t>
      </w:r>
      <w:r w:rsidR="00353072">
        <w:rPr>
          <w:color w:val="000000" w:themeColor="text1"/>
        </w:rPr>
        <w:t>SOC</w:t>
      </w:r>
      <w:r w:rsidRPr="002A6F32">
        <w:rPr>
          <w:rStyle w:val="tlid-translation"/>
          <w:color w:val="000000" w:themeColor="text1"/>
          <w:lang w:val="en"/>
        </w:rPr>
        <w:t xml:space="preserve"> to </w:t>
      </w:r>
      <w:r w:rsidR="00353072">
        <w:rPr>
          <w:rStyle w:val="tlid-translation"/>
          <w:color w:val="000000" w:themeColor="text1"/>
          <w:lang w:val="en"/>
        </w:rPr>
        <w:t>TN</w:t>
      </w:r>
      <w:r w:rsidRPr="002A6F32">
        <w:rPr>
          <w:color w:val="000000" w:themeColor="text1"/>
        </w:rPr>
        <w:t>; C</w:t>
      </w:r>
      <w:r w:rsidR="00353072">
        <w:rPr>
          <w:color w:val="000000" w:themeColor="text1"/>
        </w:rPr>
        <w:t>:</w:t>
      </w:r>
      <w:r w:rsidRPr="002A6F32">
        <w:rPr>
          <w:color w:val="000000" w:themeColor="text1"/>
        </w:rPr>
        <w:t xml:space="preserve">P, </w:t>
      </w:r>
      <w:r w:rsidRPr="002A6F32">
        <w:rPr>
          <w:rStyle w:val="tlid-translation"/>
          <w:color w:val="000000" w:themeColor="text1"/>
          <w:lang w:val="en"/>
        </w:rPr>
        <w:t xml:space="preserve">Ratio of </w:t>
      </w:r>
      <w:r w:rsidR="00353072">
        <w:rPr>
          <w:color w:val="000000" w:themeColor="text1"/>
        </w:rPr>
        <w:t>SOC</w:t>
      </w:r>
      <w:r w:rsidRPr="002A6F32">
        <w:rPr>
          <w:rStyle w:val="tlid-translation"/>
          <w:color w:val="000000" w:themeColor="text1"/>
          <w:lang w:val="en"/>
        </w:rPr>
        <w:t xml:space="preserve"> to </w:t>
      </w:r>
      <w:r w:rsidR="00353072">
        <w:rPr>
          <w:rStyle w:val="tlid-translation"/>
          <w:color w:val="000000" w:themeColor="text1"/>
          <w:lang w:val="en"/>
        </w:rPr>
        <w:t>TP</w:t>
      </w:r>
      <w:r w:rsidRPr="002A6F32">
        <w:rPr>
          <w:bCs/>
          <w:color w:val="000000" w:themeColor="text1"/>
        </w:rPr>
        <w:t xml:space="preserve">. FQ, </w:t>
      </w:r>
      <w:proofErr w:type="spellStart"/>
      <w:r w:rsidRPr="002A6F32">
        <w:rPr>
          <w:bCs/>
          <w:color w:val="000000" w:themeColor="text1"/>
        </w:rPr>
        <w:t>Fengqiu</w:t>
      </w:r>
      <w:proofErr w:type="spellEnd"/>
      <w:r w:rsidRPr="002A6F32">
        <w:rPr>
          <w:bCs/>
          <w:color w:val="000000" w:themeColor="text1"/>
        </w:rPr>
        <w:t xml:space="preserve">; CW, </w:t>
      </w:r>
      <w:proofErr w:type="spellStart"/>
      <w:r w:rsidRPr="002A6F32">
        <w:rPr>
          <w:bCs/>
          <w:color w:val="000000" w:themeColor="text1"/>
        </w:rPr>
        <w:t>Changwu</w:t>
      </w:r>
      <w:proofErr w:type="spellEnd"/>
      <w:r w:rsidRPr="002A6F32">
        <w:rPr>
          <w:bCs/>
          <w:color w:val="000000" w:themeColor="text1"/>
        </w:rPr>
        <w:t xml:space="preserve">; YT, </w:t>
      </w:r>
      <w:proofErr w:type="spellStart"/>
      <w:r w:rsidRPr="002A6F32">
        <w:rPr>
          <w:bCs/>
          <w:color w:val="000000" w:themeColor="text1"/>
        </w:rPr>
        <w:t>Yangting</w:t>
      </w:r>
      <w:proofErr w:type="spellEnd"/>
      <w:r w:rsidRPr="002A6F32">
        <w:rPr>
          <w:bCs/>
          <w:color w:val="000000" w:themeColor="text1"/>
        </w:rPr>
        <w:t xml:space="preserve">; QY, </w:t>
      </w:r>
      <w:proofErr w:type="spellStart"/>
      <w:r w:rsidRPr="002A6F32">
        <w:rPr>
          <w:bCs/>
          <w:color w:val="000000" w:themeColor="text1"/>
        </w:rPr>
        <w:t>Qiyang</w:t>
      </w:r>
      <w:proofErr w:type="spellEnd"/>
      <w:r w:rsidRPr="002A6F32">
        <w:rPr>
          <w:bCs/>
          <w:color w:val="000000" w:themeColor="text1"/>
        </w:rPr>
        <w:t xml:space="preserve">; FK, </w:t>
      </w:r>
      <w:proofErr w:type="spellStart"/>
      <w:r w:rsidRPr="002A6F32">
        <w:rPr>
          <w:bCs/>
          <w:color w:val="000000" w:themeColor="text1"/>
        </w:rPr>
        <w:t>Fukang</w:t>
      </w:r>
      <w:proofErr w:type="spellEnd"/>
      <w:r w:rsidRPr="002A6F32">
        <w:rPr>
          <w:bCs/>
          <w:color w:val="000000" w:themeColor="text1"/>
        </w:rPr>
        <w:t>.</w:t>
      </w:r>
    </w:p>
    <w:p w14:paraId="40BE5FE7" w14:textId="3A98E738" w:rsidR="00BE5904" w:rsidRDefault="00BE5904" w:rsidP="00212D56">
      <w:pPr>
        <w:suppressLineNumbers/>
        <w:rPr>
          <w:bCs/>
          <w:color w:val="000000" w:themeColor="text1"/>
        </w:rPr>
      </w:pPr>
    </w:p>
    <w:p w14:paraId="1D63546B" w14:textId="77777777" w:rsidR="00BE5904" w:rsidRDefault="00BE5904" w:rsidP="00895C2E">
      <w:pPr>
        <w:spacing w:line="480" w:lineRule="auto"/>
        <w:rPr>
          <w:bCs/>
          <w:color w:val="000000" w:themeColor="text1"/>
        </w:rPr>
        <w:sectPr w:rsidR="00BE5904" w:rsidSect="007D1BC6">
          <w:pgSz w:w="16838" w:h="11906" w:orient="landscape"/>
          <w:pgMar w:top="1800" w:right="1440" w:bottom="1985" w:left="1440" w:header="720" w:footer="720" w:gutter="0"/>
          <w:lnNumType w:countBy="1" w:distance="283" w:restart="continuous"/>
          <w:cols w:space="720"/>
          <w:docGrid w:linePitch="600" w:charSpace="32768"/>
        </w:sectPr>
      </w:pPr>
    </w:p>
    <w:p w14:paraId="1687E0B1" w14:textId="116235C8" w:rsidR="00997E02" w:rsidRPr="002A6F32" w:rsidRDefault="00997E02" w:rsidP="00212D56">
      <w:pPr>
        <w:pageBreakBefore/>
        <w:widowControl/>
        <w:suppressLineNumbers/>
        <w:rPr>
          <w:rFonts w:eastAsia="等线"/>
          <w:b/>
          <w:bCs/>
          <w:color w:val="000000" w:themeColor="text1"/>
          <w:sz w:val="20"/>
          <w:szCs w:val="20"/>
        </w:rPr>
      </w:pPr>
      <w:bookmarkStart w:id="20" w:name="_Hlk75698058"/>
      <w:r w:rsidRPr="002A6F32">
        <w:rPr>
          <w:b/>
          <w:color w:val="000000" w:themeColor="text1"/>
        </w:rPr>
        <w:lastRenderedPageBreak/>
        <w:t xml:space="preserve">Table </w:t>
      </w:r>
      <w:bookmarkEnd w:id="20"/>
      <w:r w:rsidR="009C4E85">
        <w:rPr>
          <w:b/>
          <w:color w:val="000000" w:themeColor="text1"/>
        </w:rPr>
        <w:t>S</w:t>
      </w:r>
      <w:r>
        <w:rPr>
          <w:b/>
          <w:color w:val="000000" w:themeColor="text1"/>
          <w:lang w:eastAsia="zh-CN"/>
        </w:rPr>
        <w:t>3</w:t>
      </w:r>
      <w:r w:rsidRPr="002A6F32">
        <w:rPr>
          <w:b/>
          <w:color w:val="000000" w:themeColor="text1"/>
        </w:rPr>
        <w:t xml:space="preserve">. </w:t>
      </w:r>
      <w:r w:rsidRPr="002A6F32">
        <w:rPr>
          <w:rFonts w:eastAsia="等线"/>
          <w:color w:val="000000" w:themeColor="text1"/>
        </w:rPr>
        <w:t>Indicator</w:t>
      </w:r>
      <w:r w:rsidRPr="002A6F32">
        <w:rPr>
          <w:color w:val="000000" w:themeColor="text1"/>
        </w:rPr>
        <w:t xml:space="preserve"> weight of each experimental site and calculation formula of </w:t>
      </w:r>
      <w:r w:rsidRPr="002A6F32">
        <w:rPr>
          <w:rFonts w:eastAsia="等线"/>
          <w:color w:val="000000" w:themeColor="text1"/>
        </w:rPr>
        <w:t>indicator</w:t>
      </w:r>
      <w:r w:rsidRPr="002A6F32">
        <w:rPr>
          <w:color w:val="000000" w:themeColor="text1"/>
        </w:rPr>
        <w:t xml:space="preserve"> score</w:t>
      </w:r>
      <w:r w:rsidR="00895C2E">
        <w:rPr>
          <w:color w:val="000000" w:themeColor="text1"/>
        </w:rPr>
        <w:t>.</w:t>
      </w:r>
    </w:p>
    <w:tbl>
      <w:tblPr>
        <w:tblW w:w="7232" w:type="dxa"/>
        <w:jc w:val="center"/>
        <w:tblLook w:val="04A0" w:firstRow="1" w:lastRow="0" w:firstColumn="1" w:lastColumn="0" w:noHBand="0" w:noVBand="1"/>
      </w:tblPr>
      <w:tblGrid>
        <w:gridCol w:w="1020"/>
        <w:gridCol w:w="1020"/>
        <w:gridCol w:w="1298"/>
        <w:gridCol w:w="1298"/>
        <w:gridCol w:w="1298"/>
        <w:gridCol w:w="1298"/>
      </w:tblGrid>
      <w:tr w:rsidR="00997E02" w:rsidRPr="00D469C1" w14:paraId="59D99AC8" w14:textId="77777777" w:rsidTr="002E4ADA">
        <w:trPr>
          <w:trHeight w:val="278"/>
          <w:jc w:val="center"/>
        </w:trPr>
        <w:tc>
          <w:tcPr>
            <w:tcW w:w="1020" w:type="dxa"/>
            <w:tcBorders>
              <w:top w:val="single" w:sz="4" w:space="0" w:color="auto"/>
              <w:left w:val="nil"/>
              <w:bottom w:val="single" w:sz="4" w:space="0" w:color="auto"/>
              <w:right w:val="nil"/>
            </w:tcBorders>
            <w:shd w:val="clear" w:color="auto" w:fill="auto"/>
            <w:noWrap/>
            <w:vAlign w:val="center"/>
            <w:hideMark/>
          </w:tcPr>
          <w:p w14:paraId="75C3A084" w14:textId="77777777" w:rsidR="00997E02" w:rsidRPr="00D469C1" w:rsidRDefault="00997E02" w:rsidP="00212D56">
            <w:pPr>
              <w:widowControl/>
              <w:suppressLineNumbers/>
              <w:suppressAutoHyphens w:val="0"/>
              <w:rPr>
                <w:rFonts w:eastAsia="等线"/>
                <w:b/>
                <w:bCs/>
                <w:kern w:val="0"/>
                <w:sz w:val="20"/>
                <w:szCs w:val="20"/>
                <w:lang w:eastAsia="zh-CN"/>
              </w:rPr>
            </w:pPr>
            <w:r w:rsidRPr="00D469C1">
              <w:rPr>
                <w:rFonts w:eastAsia="等线"/>
                <w:b/>
                <w:bCs/>
                <w:kern w:val="0"/>
                <w:sz w:val="20"/>
                <w:szCs w:val="20"/>
                <w:lang w:eastAsia="zh-CN"/>
              </w:rPr>
              <w:t>Site</w:t>
            </w:r>
          </w:p>
        </w:tc>
        <w:tc>
          <w:tcPr>
            <w:tcW w:w="1020" w:type="dxa"/>
            <w:tcBorders>
              <w:top w:val="single" w:sz="4" w:space="0" w:color="auto"/>
              <w:left w:val="nil"/>
              <w:bottom w:val="single" w:sz="4" w:space="0" w:color="auto"/>
              <w:right w:val="nil"/>
            </w:tcBorders>
            <w:shd w:val="clear" w:color="auto" w:fill="auto"/>
            <w:noWrap/>
            <w:vAlign w:val="center"/>
            <w:hideMark/>
          </w:tcPr>
          <w:p w14:paraId="6CF1ED53" w14:textId="77777777" w:rsidR="00997E02" w:rsidRPr="00D469C1" w:rsidRDefault="00997E02" w:rsidP="00212D56">
            <w:pPr>
              <w:widowControl/>
              <w:suppressLineNumbers/>
              <w:suppressAutoHyphens w:val="0"/>
              <w:rPr>
                <w:rFonts w:eastAsia="等线"/>
                <w:b/>
                <w:bCs/>
                <w:kern w:val="0"/>
                <w:sz w:val="20"/>
                <w:szCs w:val="20"/>
                <w:lang w:eastAsia="zh-CN"/>
              </w:rPr>
            </w:pPr>
            <w:r w:rsidRPr="00D469C1">
              <w:rPr>
                <w:rFonts w:eastAsia="等线"/>
                <w:b/>
                <w:bCs/>
                <w:kern w:val="0"/>
                <w:sz w:val="20"/>
                <w:szCs w:val="20"/>
                <w:lang w:eastAsia="zh-CN"/>
              </w:rPr>
              <w:t>Indicator</w:t>
            </w:r>
          </w:p>
        </w:tc>
        <w:tc>
          <w:tcPr>
            <w:tcW w:w="1298" w:type="dxa"/>
            <w:tcBorders>
              <w:top w:val="single" w:sz="4" w:space="0" w:color="auto"/>
              <w:left w:val="nil"/>
              <w:bottom w:val="single" w:sz="4" w:space="0" w:color="auto"/>
              <w:right w:val="nil"/>
            </w:tcBorders>
            <w:shd w:val="clear" w:color="auto" w:fill="auto"/>
            <w:noWrap/>
            <w:vAlign w:val="center"/>
            <w:hideMark/>
          </w:tcPr>
          <w:p w14:paraId="182A6F48" w14:textId="77777777" w:rsidR="00997E02" w:rsidRPr="00D469C1" w:rsidRDefault="00997E02" w:rsidP="00212D56">
            <w:pPr>
              <w:widowControl/>
              <w:suppressLineNumbers/>
              <w:suppressAutoHyphens w:val="0"/>
              <w:rPr>
                <w:rFonts w:eastAsia="等线"/>
                <w:b/>
                <w:bCs/>
                <w:kern w:val="0"/>
                <w:sz w:val="20"/>
                <w:szCs w:val="20"/>
                <w:lang w:eastAsia="zh-CN"/>
              </w:rPr>
            </w:pPr>
            <w:r w:rsidRPr="00D469C1">
              <w:rPr>
                <w:rFonts w:eastAsia="等线"/>
                <w:b/>
                <w:bCs/>
                <w:kern w:val="0"/>
                <w:sz w:val="20"/>
                <w:szCs w:val="20"/>
                <w:lang w:eastAsia="zh-CN"/>
              </w:rPr>
              <w:t>OM</w:t>
            </w:r>
          </w:p>
        </w:tc>
        <w:tc>
          <w:tcPr>
            <w:tcW w:w="1298" w:type="dxa"/>
            <w:tcBorders>
              <w:top w:val="single" w:sz="4" w:space="0" w:color="auto"/>
              <w:left w:val="nil"/>
              <w:bottom w:val="single" w:sz="4" w:space="0" w:color="auto"/>
              <w:right w:val="nil"/>
            </w:tcBorders>
            <w:shd w:val="clear" w:color="auto" w:fill="auto"/>
            <w:noWrap/>
            <w:vAlign w:val="center"/>
            <w:hideMark/>
          </w:tcPr>
          <w:p w14:paraId="2EFBE6D0" w14:textId="77777777" w:rsidR="00997E02" w:rsidRPr="00D469C1" w:rsidRDefault="00997E02" w:rsidP="00212D56">
            <w:pPr>
              <w:widowControl/>
              <w:suppressLineNumbers/>
              <w:suppressAutoHyphens w:val="0"/>
              <w:rPr>
                <w:rFonts w:eastAsia="等线"/>
                <w:b/>
                <w:bCs/>
                <w:kern w:val="0"/>
                <w:sz w:val="20"/>
                <w:szCs w:val="20"/>
                <w:lang w:eastAsia="zh-CN"/>
              </w:rPr>
            </w:pPr>
            <w:r w:rsidRPr="00D469C1">
              <w:rPr>
                <w:rFonts w:eastAsia="等线"/>
                <w:b/>
                <w:bCs/>
                <w:kern w:val="0"/>
                <w:sz w:val="20"/>
                <w:szCs w:val="20"/>
                <w:lang w:eastAsia="zh-CN"/>
              </w:rPr>
              <w:t>pH</w:t>
            </w:r>
          </w:p>
        </w:tc>
        <w:tc>
          <w:tcPr>
            <w:tcW w:w="1298" w:type="dxa"/>
            <w:tcBorders>
              <w:top w:val="single" w:sz="4" w:space="0" w:color="auto"/>
              <w:left w:val="nil"/>
              <w:bottom w:val="single" w:sz="4" w:space="0" w:color="auto"/>
              <w:right w:val="nil"/>
            </w:tcBorders>
            <w:shd w:val="clear" w:color="auto" w:fill="auto"/>
            <w:noWrap/>
            <w:vAlign w:val="center"/>
            <w:hideMark/>
          </w:tcPr>
          <w:p w14:paraId="10D2823F" w14:textId="77777777" w:rsidR="00997E02" w:rsidRPr="00D469C1" w:rsidRDefault="00997E02" w:rsidP="00212D56">
            <w:pPr>
              <w:widowControl/>
              <w:suppressLineNumbers/>
              <w:suppressAutoHyphens w:val="0"/>
              <w:rPr>
                <w:rFonts w:eastAsia="等线"/>
                <w:b/>
                <w:bCs/>
                <w:kern w:val="0"/>
                <w:sz w:val="20"/>
                <w:szCs w:val="20"/>
                <w:lang w:eastAsia="zh-CN"/>
              </w:rPr>
            </w:pPr>
            <w:r w:rsidRPr="00D469C1">
              <w:rPr>
                <w:rFonts w:eastAsia="等线"/>
                <w:b/>
                <w:bCs/>
                <w:kern w:val="0"/>
                <w:sz w:val="20"/>
                <w:szCs w:val="20"/>
                <w:lang w:eastAsia="zh-CN"/>
              </w:rPr>
              <w:t>AP</w:t>
            </w:r>
          </w:p>
        </w:tc>
        <w:tc>
          <w:tcPr>
            <w:tcW w:w="1298" w:type="dxa"/>
            <w:tcBorders>
              <w:top w:val="single" w:sz="4" w:space="0" w:color="auto"/>
              <w:left w:val="nil"/>
              <w:bottom w:val="single" w:sz="4" w:space="0" w:color="auto"/>
              <w:right w:val="nil"/>
            </w:tcBorders>
            <w:shd w:val="clear" w:color="auto" w:fill="auto"/>
            <w:noWrap/>
            <w:vAlign w:val="center"/>
            <w:hideMark/>
          </w:tcPr>
          <w:p w14:paraId="76DB65B4" w14:textId="77777777" w:rsidR="00997E02" w:rsidRPr="00D469C1" w:rsidRDefault="00997E02" w:rsidP="00212D56">
            <w:pPr>
              <w:widowControl/>
              <w:suppressLineNumbers/>
              <w:suppressAutoHyphens w:val="0"/>
              <w:rPr>
                <w:rFonts w:eastAsia="等线"/>
                <w:b/>
                <w:bCs/>
                <w:kern w:val="0"/>
                <w:sz w:val="20"/>
                <w:szCs w:val="20"/>
                <w:lang w:eastAsia="zh-CN"/>
              </w:rPr>
            </w:pPr>
            <w:r w:rsidRPr="00D469C1">
              <w:rPr>
                <w:rFonts w:eastAsia="等线"/>
                <w:b/>
                <w:bCs/>
                <w:kern w:val="0"/>
                <w:sz w:val="20"/>
                <w:szCs w:val="20"/>
                <w:lang w:eastAsia="zh-CN"/>
              </w:rPr>
              <w:t>AK</w:t>
            </w:r>
          </w:p>
        </w:tc>
      </w:tr>
      <w:tr w:rsidR="00997E02" w:rsidRPr="00D469C1" w14:paraId="2DD0DD4E" w14:textId="77777777" w:rsidTr="002E4ADA">
        <w:trPr>
          <w:trHeight w:val="278"/>
          <w:jc w:val="center"/>
        </w:trPr>
        <w:tc>
          <w:tcPr>
            <w:tcW w:w="1020" w:type="dxa"/>
            <w:vMerge w:val="restart"/>
            <w:tcBorders>
              <w:top w:val="single" w:sz="4" w:space="0" w:color="auto"/>
              <w:left w:val="nil"/>
              <w:bottom w:val="single" w:sz="4" w:space="0" w:color="000000"/>
              <w:right w:val="nil"/>
            </w:tcBorders>
            <w:shd w:val="clear" w:color="auto" w:fill="auto"/>
            <w:noWrap/>
            <w:vAlign w:val="center"/>
            <w:hideMark/>
          </w:tcPr>
          <w:p w14:paraId="0C13D62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FQ</w:t>
            </w:r>
          </w:p>
        </w:tc>
        <w:tc>
          <w:tcPr>
            <w:tcW w:w="1020" w:type="dxa"/>
            <w:tcBorders>
              <w:top w:val="single" w:sz="4" w:space="0" w:color="auto"/>
              <w:left w:val="nil"/>
              <w:bottom w:val="nil"/>
              <w:right w:val="nil"/>
            </w:tcBorders>
            <w:shd w:val="clear" w:color="auto" w:fill="auto"/>
            <w:noWrap/>
            <w:vAlign w:val="center"/>
            <w:hideMark/>
          </w:tcPr>
          <w:p w14:paraId="700C6F4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val="en" w:eastAsia="zh-CN"/>
              </w:rPr>
              <w:t>Weight</w:t>
            </w:r>
          </w:p>
        </w:tc>
        <w:tc>
          <w:tcPr>
            <w:tcW w:w="1298" w:type="dxa"/>
            <w:tcBorders>
              <w:top w:val="single" w:sz="4" w:space="0" w:color="auto"/>
              <w:left w:val="nil"/>
              <w:bottom w:val="nil"/>
              <w:right w:val="nil"/>
            </w:tcBorders>
            <w:shd w:val="clear" w:color="auto" w:fill="auto"/>
            <w:noWrap/>
            <w:vAlign w:val="center"/>
            <w:hideMark/>
          </w:tcPr>
          <w:p w14:paraId="281635C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0.4094488</w:t>
            </w:r>
          </w:p>
        </w:tc>
        <w:tc>
          <w:tcPr>
            <w:tcW w:w="1298" w:type="dxa"/>
            <w:tcBorders>
              <w:top w:val="single" w:sz="4" w:space="0" w:color="auto"/>
              <w:left w:val="nil"/>
              <w:bottom w:val="nil"/>
              <w:right w:val="nil"/>
            </w:tcBorders>
            <w:shd w:val="clear" w:color="auto" w:fill="auto"/>
            <w:noWrap/>
            <w:vAlign w:val="center"/>
            <w:hideMark/>
          </w:tcPr>
          <w:p w14:paraId="771A3A0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0.1417323</w:t>
            </w:r>
          </w:p>
        </w:tc>
        <w:tc>
          <w:tcPr>
            <w:tcW w:w="1298" w:type="dxa"/>
            <w:tcBorders>
              <w:top w:val="single" w:sz="4" w:space="0" w:color="auto"/>
              <w:left w:val="nil"/>
              <w:bottom w:val="nil"/>
              <w:right w:val="nil"/>
            </w:tcBorders>
            <w:shd w:val="clear" w:color="auto" w:fill="auto"/>
            <w:noWrap/>
            <w:vAlign w:val="center"/>
            <w:hideMark/>
          </w:tcPr>
          <w:p w14:paraId="44303E56"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0.2204724</w:t>
            </w:r>
          </w:p>
        </w:tc>
        <w:tc>
          <w:tcPr>
            <w:tcW w:w="1298" w:type="dxa"/>
            <w:tcBorders>
              <w:top w:val="single" w:sz="4" w:space="0" w:color="auto"/>
              <w:left w:val="nil"/>
              <w:bottom w:val="nil"/>
              <w:right w:val="nil"/>
            </w:tcBorders>
            <w:shd w:val="clear" w:color="auto" w:fill="auto"/>
            <w:noWrap/>
            <w:vAlign w:val="center"/>
            <w:hideMark/>
          </w:tcPr>
          <w:p w14:paraId="09D43A6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0.1889764</w:t>
            </w:r>
          </w:p>
        </w:tc>
      </w:tr>
      <w:tr w:rsidR="00997E02" w:rsidRPr="00D469C1" w14:paraId="64E73FBC" w14:textId="77777777" w:rsidTr="002E4ADA">
        <w:trPr>
          <w:trHeight w:val="278"/>
          <w:jc w:val="center"/>
        </w:trPr>
        <w:tc>
          <w:tcPr>
            <w:tcW w:w="1020" w:type="dxa"/>
            <w:vMerge/>
            <w:tcBorders>
              <w:top w:val="nil"/>
              <w:left w:val="nil"/>
              <w:bottom w:val="single" w:sz="4" w:space="0" w:color="000000"/>
              <w:right w:val="nil"/>
            </w:tcBorders>
            <w:vAlign w:val="center"/>
            <w:hideMark/>
          </w:tcPr>
          <w:p w14:paraId="40C6BE0C"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23759B7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a</w:t>
            </w:r>
          </w:p>
        </w:tc>
        <w:tc>
          <w:tcPr>
            <w:tcW w:w="1298" w:type="dxa"/>
            <w:tcBorders>
              <w:top w:val="nil"/>
              <w:left w:val="nil"/>
              <w:bottom w:val="nil"/>
              <w:right w:val="nil"/>
            </w:tcBorders>
            <w:shd w:val="clear" w:color="auto" w:fill="auto"/>
            <w:noWrap/>
            <w:vAlign w:val="center"/>
            <w:hideMark/>
          </w:tcPr>
          <w:p w14:paraId="71DAEF0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0.005431</w:t>
            </w:r>
          </w:p>
        </w:tc>
        <w:tc>
          <w:tcPr>
            <w:tcW w:w="1298" w:type="dxa"/>
            <w:tcBorders>
              <w:top w:val="nil"/>
              <w:left w:val="nil"/>
              <w:bottom w:val="nil"/>
              <w:right w:val="nil"/>
            </w:tcBorders>
            <w:shd w:val="clear" w:color="auto" w:fill="auto"/>
            <w:noWrap/>
            <w:vAlign w:val="center"/>
            <w:hideMark/>
          </w:tcPr>
          <w:p w14:paraId="77112A4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0.20972</w:t>
            </w:r>
          </w:p>
        </w:tc>
        <w:tc>
          <w:tcPr>
            <w:tcW w:w="1298" w:type="dxa"/>
            <w:tcBorders>
              <w:top w:val="nil"/>
              <w:left w:val="nil"/>
              <w:bottom w:val="nil"/>
              <w:right w:val="nil"/>
            </w:tcBorders>
            <w:shd w:val="clear" w:color="auto" w:fill="auto"/>
            <w:noWrap/>
            <w:vAlign w:val="center"/>
            <w:hideMark/>
          </w:tcPr>
          <w:p w14:paraId="6890938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0.000102</w:t>
            </w:r>
          </w:p>
        </w:tc>
        <w:tc>
          <w:tcPr>
            <w:tcW w:w="1298" w:type="dxa"/>
            <w:tcBorders>
              <w:top w:val="nil"/>
              <w:left w:val="nil"/>
              <w:bottom w:val="nil"/>
              <w:right w:val="nil"/>
            </w:tcBorders>
            <w:shd w:val="clear" w:color="auto" w:fill="auto"/>
            <w:noWrap/>
            <w:vAlign w:val="center"/>
            <w:hideMark/>
          </w:tcPr>
          <w:p w14:paraId="0D788DD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0.00001</w:t>
            </w:r>
          </w:p>
        </w:tc>
      </w:tr>
      <w:tr w:rsidR="00997E02" w:rsidRPr="00D469C1" w14:paraId="328DA0D2" w14:textId="77777777" w:rsidTr="002E4ADA">
        <w:trPr>
          <w:trHeight w:val="278"/>
          <w:jc w:val="center"/>
        </w:trPr>
        <w:tc>
          <w:tcPr>
            <w:tcW w:w="1020" w:type="dxa"/>
            <w:vMerge/>
            <w:tcBorders>
              <w:top w:val="nil"/>
              <w:left w:val="nil"/>
              <w:bottom w:val="single" w:sz="4" w:space="0" w:color="000000"/>
              <w:right w:val="nil"/>
            </w:tcBorders>
            <w:vAlign w:val="center"/>
            <w:hideMark/>
          </w:tcPr>
          <w:p w14:paraId="1684F115"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052167A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c</w:t>
            </w:r>
          </w:p>
        </w:tc>
        <w:tc>
          <w:tcPr>
            <w:tcW w:w="1298" w:type="dxa"/>
            <w:tcBorders>
              <w:top w:val="nil"/>
              <w:left w:val="nil"/>
              <w:bottom w:val="nil"/>
              <w:right w:val="nil"/>
            </w:tcBorders>
            <w:shd w:val="clear" w:color="auto" w:fill="auto"/>
            <w:noWrap/>
            <w:vAlign w:val="center"/>
            <w:hideMark/>
          </w:tcPr>
          <w:p w14:paraId="6D9348C3"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18.219012</w:t>
            </w:r>
          </w:p>
        </w:tc>
        <w:tc>
          <w:tcPr>
            <w:tcW w:w="1298" w:type="dxa"/>
            <w:tcBorders>
              <w:top w:val="nil"/>
              <w:left w:val="nil"/>
              <w:bottom w:val="nil"/>
              <w:right w:val="nil"/>
            </w:tcBorders>
            <w:shd w:val="clear" w:color="auto" w:fill="auto"/>
            <w:noWrap/>
            <w:vAlign w:val="center"/>
            <w:hideMark/>
          </w:tcPr>
          <w:p w14:paraId="465B56C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6.77605</w:t>
            </w:r>
          </w:p>
        </w:tc>
        <w:tc>
          <w:tcPr>
            <w:tcW w:w="1298" w:type="dxa"/>
            <w:tcBorders>
              <w:top w:val="nil"/>
              <w:left w:val="nil"/>
              <w:bottom w:val="nil"/>
              <w:right w:val="nil"/>
            </w:tcBorders>
            <w:shd w:val="clear" w:color="auto" w:fill="auto"/>
            <w:noWrap/>
            <w:vAlign w:val="center"/>
            <w:hideMark/>
          </w:tcPr>
          <w:p w14:paraId="391CE68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79.043468</w:t>
            </w:r>
          </w:p>
        </w:tc>
        <w:tc>
          <w:tcPr>
            <w:tcW w:w="1298" w:type="dxa"/>
            <w:tcBorders>
              <w:top w:val="nil"/>
              <w:left w:val="nil"/>
              <w:bottom w:val="nil"/>
              <w:right w:val="nil"/>
            </w:tcBorders>
            <w:shd w:val="clear" w:color="auto" w:fill="auto"/>
            <w:noWrap/>
            <w:vAlign w:val="center"/>
            <w:hideMark/>
          </w:tcPr>
          <w:p w14:paraId="24C4F23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277.30496</w:t>
            </w:r>
          </w:p>
        </w:tc>
      </w:tr>
      <w:tr w:rsidR="00997E02" w:rsidRPr="00D469C1" w14:paraId="44A157D4" w14:textId="77777777" w:rsidTr="002E4ADA">
        <w:trPr>
          <w:trHeight w:val="278"/>
          <w:jc w:val="center"/>
        </w:trPr>
        <w:tc>
          <w:tcPr>
            <w:tcW w:w="1020" w:type="dxa"/>
            <w:vMerge/>
            <w:tcBorders>
              <w:top w:val="nil"/>
              <w:left w:val="nil"/>
              <w:bottom w:val="single" w:sz="4" w:space="0" w:color="000000"/>
              <w:right w:val="nil"/>
            </w:tcBorders>
            <w:vAlign w:val="center"/>
            <w:hideMark/>
          </w:tcPr>
          <w:p w14:paraId="7E5F5487"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2A3AC0B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L</w:t>
            </w:r>
          </w:p>
        </w:tc>
        <w:tc>
          <w:tcPr>
            <w:tcW w:w="1298" w:type="dxa"/>
            <w:tcBorders>
              <w:top w:val="nil"/>
              <w:left w:val="nil"/>
              <w:bottom w:val="nil"/>
              <w:right w:val="nil"/>
            </w:tcBorders>
            <w:shd w:val="clear" w:color="auto" w:fill="auto"/>
            <w:noWrap/>
            <w:vAlign w:val="center"/>
            <w:hideMark/>
          </w:tcPr>
          <w:p w14:paraId="2B01230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w:t>
            </w:r>
          </w:p>
        </w:tc>
        <w:tc>
          <w:tcPr>
            <w:tcW w:w="1298" w:type="dxa"/>
            <w:tcBorders>
              <w:top w:val="nil"/>
              <w:left w:val="nil"/>
              <w:bottom w:val="nil"/>
              <w:right w:val="nil"/>
            </w:tcBorders>
            <w:shd w:val="clear" w:color="auto" w:fill="auto"/>
            <w:noWrap/>
            <w:vAlign w:val="center"/>
            <w:hideMark/>
          </w:tcPr>
          <w:p w14:paraId="65AA5E0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w:t>
            </w:r>
          </w:p>
        </w:tc>
        <w:tc>
          <w:tcPr>
            <w:tcW w:w="1298" w:type="dxa"/>
            <w:tcBorders>
              <w:top w:val="nil"/>
              <w:left w:val="nil"/>
              <w:bottom w:val="nil"/>
              <w:right w:val="nil"/>
            </w:tcBorders>
            <w:shd w:val="clear" w:color="auto" w:fill="auto"/>
            <w:noWrap/>
            <w:vAlign w:val="center"/>
            <w:hideMark/>
          </w:tcPr>
          <w:p w14:paraId="53E5DDC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w:t>
            </w:r>
          </w:p>
        </w:tc>
        <w:tc>
          <w:tcPr>
            <w:tcW w:w="1298" w:type="dxa"/>
            <w:tcBorders>
              <w:top w:val="nil"/>
              <w:left w:val="nil"/>
              <w:bottom w:val="nil"/>
              <w:right w:val="nil"/>
            </w:tcBorders>
            <w:shd w:val="clear" w:color="auto" w:fill="auto"/>
            <w:noWrap/>
            <w:vAlign w:val="center"/>
            <w:hideMark/>
          </w:tcPr>
          <w:p w14:paraId="3479EDB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w:t>
            </w:r>
          </w:p>
        </w:tc>
      </w:tr>
      <w:tr w:rsidR="00997E02" w:rsidRPr="00D469C1" w14:paraId="2F2DE177" w14:textId="77777777" w:rsidTr="002E4ADA">
        <w:trPr>
          <w:trHeight w:val="278"/>
          <w:jc w:val="center"/>
        </w:trPr>
        <w:tc>
          <w:tcPr>
            <w:tcW w:w="1020" w:type="dxa"/>
            <w:vMerge/>
            <w:tcBorders>
              <w:top w:val="nil"/>
              <w:left w:val="nil"/>
              <w:bottom w:val="single" w:sz="4" w:space="0" w:color="000000"/>
              <w:right w:val="nil"/>
            </w:tcBorders>
            <w:vAlign w:val="center"/>
            <w:hideMark/>
          </w:tcPr>
          <w:p w14:paraId="7CB32B64"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single" w:sz="4" w:space="0" w:color="auto"/>
              <w:right w:val="nil"/>
            </w:tcBorders>
            <w:shd w:val="clear" w:color="auto" w:fill="auto"/>
            <w:noWrap/>
            <w:vAlign w:val="center"/>
            <w:hideMark/>
          </w:tcPr>
          <w:p w14:paraId="00949132"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U</w:t>
            </w:r>
          </w:p>
        </w:tc>
        <w:tc>
          <w:tcPr>
            <w:tcW w:w="1298" w:type="dxa"/>
            <w:tcBorders>
              <w:top w:val="nil"/>
              <w:left w:val="nil"/>
              <w:bottom w:val="single" w:sz="4" w:space="0" w:color="auto"/>
              <w:right w:val="nil"/>
            </w:tcBorders>
            <w:shd w:val="clear" w:color="auto" w:fill="auto"/>
            <w:noWrap/>
            <w:vAlign w:val="center"/>
            <w:hideMark/>
          </w:tcPr>
          <w:p w14:paraId="5E92D40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18.2</w:t>
            </w:r>
          </w:p>
        </w:tc>
        <w:tc>
          <w:tcPr>
            <w:tcW w:w="1298" w:type="dxa"/>
            <w:tcBorders>
              <w:top w:val="nil"/>
              <w:left w:val="nil"/>
              <w:bottom w:val="single" w:sz="4" w:space="0" w:color="auto"/>
              <w:right w:val="nil"/>
            </w:tcBorders>
            <w:shd w:val="clear" w:color="auto" w:fill="auto"/>
            <w:noWrap/>
            <w:vAlign w:val="center"/>
            <w:hideMark/>
          </w:tcPr>
          <w:p w14:paraId="41DBDD9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9.5</w:t>
            </w:r>
          </w:p>
        </w:tc>
        <w:tc>
          <w:tcPr>
            <w:tcW w:w="1298" w:type="dxa"/>
            <w:tcBorders>
              <w:top w:val="nil"/>
              <w:left w:val="nil"/>
              <w:bottom w:val="single" w:sz="4" w:space="0" w:color="auto"/>
              <w:right w:val="nil"/>
            </w:tcBorders>
            <w:shd w:val="clear" w:color="auto" w:fill="auto"/>
            <w:noWrap/>
            <w:vAlign w:val="center"/>
            <w:hideMark/>
          </w:tcPr>
          <w:p w14:paraId="2AD1BEA2"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79</w:t>
            </w:r>
          </w:p>
        </w:tc>
        <w:tc>
          <w:tcPr>
            <w:tcW w:w="1298" w:type="dxa"/>
            <w:tcBorders>
              <w:top w:val="nil"/>
              <w:left w:val="nil"/>
              <w:bottom w:val="single" w:sz="4" w:space="0" w:color="auto"/>
              <w:right w:val="nil"/>
            </w:tcBorders>
            <w:shd w:val="clear" w:color="auto" w:fill="auto"/>
            <w:noWrap/>
            <w:vAlign w:val="center"/>
            <w:hideMark/>
          </w:tcPr>
          <w:p w14:paraId="4B8B043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277</w:t>
            </w:r>
          </w:p>
        </w:tc>
      </w:tr>
      <w:tr w:rsidR="00997E02" w:rsidRPr="00D469C1" w14:paraId="74CF86BD" w14:textId="77777777" w:rsidTr="002E4ADA">
        <w:trPr>
          <w:trHeight w:val="278"/>
          <w:jc w:val="center"/>
        </w:trPr>
        <w:tc>
          <w:tcPr>
            <w:tcW w:w="1020" w:type="dxa"/>
            <w:vMerge w:val="restart"/>
            <w:tcBorders>
              <w:top w:val="nil"/>
              <w:left w:val="nil"/>
              <w:bottom w:val="single" w:sz="4" w:space="0" w:color="000000"/>
              <w:right w:val="nil"/>
            </w:tcBorders>
            <w:shd w:val="clear" w:color="auto" w:fill="auto"/>
            <w:noWrap/>
            <w:vAlign w:val="center"/>
            <w:hideMark/>
          </w:tcPr>
          <w:p w14:paraId="0E2F552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CW</w:t>
            </w:r>
          </w:p>
        </w:tc>
        <w:tc>
          <w:tcPr>
            <w:tcW w:w="1020" w:type="dxa"/>
            <w:tcBorders>
              <w:top w:val="nil"/>
              <w:left w:val="nil"/>
              <w:bottom w:val="nil"/>
              <w:right w:val="nil"/>
            </w:tcBorders>
            <w:shd w:val="clear" w:color="auto" w:fill="auto"/>
            <w:noWrap/>
            <w:vAlign w:val="center"/>
            <w:hideMark/>
          </w:tcPr>
          <w:p w14:paraId="48E227C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val="en" w:eastAsia="zh-CN"/>
              </w:rPr>
              <w:t>Weight</w:t>
            </w:r>
          </w:p>
        </w:tc>
        <w:tc>
          <w:tcPr>
            <w:tcW w:w="1298" w:type="dxa"/>
            <w:tcBorders>
              <w:top w:val="nil"/>
              <w:left w:val="nil"/>
              <w:bottom w:val="nil"/>
              <w:right w:val="nil"/>
            </w:tcBorders>
            <w:shd w:val="clear" w:color="auto" w:fill="auto"/>
            <w:noWrap/>
            <w:vAlign w:val="center"/>
            <w:hideMark/>
          </w:tcPr>
          <w:p w14:paraId="271D1E7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0.3747178</w:t>
            </w:r>
          </w:p>
        </w:tc>
        <w:tc>
          <w:tcPr>
            <w:tcW w:w="1298" w:type="dxa"/>
            <w:tcBorders>
              <w:top w:val="nil"/>
              <w:left w:val="nil"/>
              <w:bottom w:val="nil"/>
              <w:right w:val="nil"/>
            </w:tcBorders>
            <w:shd w:val="clear" w:color="auto" w:fill="auto"/>
            <w:noWrap/>
            <w:vAlign w:val="center"/>
            <w:hideMark/>
          </w:tcPr>
          <w:p w14:paraId="232689E8"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0.131678</w:t>
            </w:r>
          </w:p>
        </w:tc>
        <w:tc>
          <w:tcPr>
            <w:tcW w:w="1298" w:type="dxa"/>
            <w:tcBorders>
              <w:top w:val="nil"/>
              <w:left w:val="nil"/>
              <w:bottom w:val="nil"/>
              <w:right w:val="nil"/>
            </w:tcBorders>
            <w:shd w:val="clear" w:color="auto" w:fill="auto"/>
            <w:noWrap/>
            <w:vAlign w:val="center"/>
            <w:hideMark/>
          </w:tcPr>
          <w:p w14:paraId="1885587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0.2701279</w:t>
            </w:r>
          </w:p>
        </w:tc>
        <w:tc>
          <w:tcPr>
            <w:tcW w:w="1298" w:type="dxa"/>
            <w:tcBorders>
              <w:top w:val="nil"/>
              <w:left w:val="nil"/>
              <w:bottom w:val="nil"/>
              <w:right w:val="nil"/>
            </w:tcBorders>
            <w:shd w:val="clear" w:color="auto" w:fill="auto"/>
            <w:noWrap/>
            <w:vAlign w:val="center"/>
            <w:hideMark/>
          </w:tcPr>
          <w:p w14:paraId="4EA0404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0.2234763</w:t>
            </w:r>
          </w:p>
        </w:tc>
      </w:tr>
      <w:tr w:rsidR="00997E02" w:rsidRPr="00D469C1" w14:paraId="0E28DD9A" w14:textId="77777777" w:rsidTr="002E4ADA">
        <w:trPr>
          <w:trHeight w:val="278"/>
          <w:jc w:val="center"/>
        </w:trPr>
        <w:tc>
          <w:tcPr>
            <w:tcW w:w="1020" w:type="dxa"/>
            <w:vMerge/>
            <w:tcBorders>
              <w:top w:val="nil"/>
              <w:left w:val="nil"/>
              <w:bottom w:val="single" w:sz="4" w:space="0" w:color="000000"/>
              <w:right w:val="nil"/>
            </w:tcBorders>
            <w:vAlign w:val="center"/>
            <w:hideMark/>
          </w:tcPr>
          <w:p w14:paraId="5870E669"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7E443DC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a</w:t>
            </w:r>
          </w:p>
        </w:tc>
        <w:tc>
          <w:tcPr>
            <w:tcW w:w="1298" w:type="dxa"/>
            <w:tcBorders>
              <w:top w:val="nil"/>
              <w:left w:val="nil"/>
              <w:bottom w:val="nil"/>
              <w:right w:val="nil"/>
            </w:tcBorders>
            <w:shd w:val="clear" w:color="auto" w:fill="auto"/>
            <w:noWrap/>
            <w:vAlign w:val="center"/>
            <w:hideMark/>
          </w:tcPr>
          <w:p w14:paraId="1B021FB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0.006107</w:t>
            </w:r>
          </w:p>
        </w:tc>
        <w:tc>
          <w:tcPr>
            <w:tcW w:w="1298" w:type="dxa"/>
            <w:tcBorders>
              <w:top w:val="nil"/>
              <w:left w:val="nil"/>
              <w:bottom w:val="nil"/>
              <w:right w:val="nil"/>
            </w:tcBorders>
            <w:shd w:val="clear" w:color="auto" w:fill="auto"/>
            <w:noWrap/>
            <w:vAlign w:val="center"/>
            <w:hideMark/>
          </w:tcPr>
          <w:p w14:paraId="3B882446"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0.225097</w:t>
            </w:r>
          </w:p>
        </w:tc>
        <w:tc>
          <w:tcPr>
            <w:tcW w:w="1298" w:type="dxa"/>
            <w:tcBorders>
              <w:top w:val="nil"/>
              <w:left w:val="nil"/>
              <w:bottom w:val="nil"/>
              <w:right w:val="nil"/>
            </w:tcBorders>
            <w:shd w:val="clear" w:color="auto" w:fill="auto"/>
            <w:noWrap/>
            <w:vAlign w:val="center"/>
            <w:hideMark/>
          </w:tcPr>
          <w:p w14:paraId="70E45503"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0.001821</w:t>
            </w:r>
          </w:p>
        </w:tc>
        <w:tc>
          <w:tcPr>
            <w:tcW w:w="1298" w:type="dxa"/>
            <w:tcBorders>
              <w:top w:val="nil"/>
              <w:left w:val="nil"/>
              <w:bottom w:val="nil"/>
              <w:right w:val="nil"/>
            </w:tcBorders>
            <w:shd w:val="clear" w:color="auto" w:fill="auto"/>
            <w:noWrap/>
            <w:vAlign w:val="center"/>
            <w:hideMark/>
          </w:tcPr>
          <w:p w14:paraId="029E4E2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0.000026</w:t>
            </w:r>
          </w:p>
        </w:tc>
      </w:tr>
      <w:tr w:rsidR="00997E02" w:rsidRPr="00D469C1" w14:paraId="610CADA6" w14:textId="77777777" w:rsidTr="002E4ADA">
        <w:trPr>
          <w:trHeight w:val="278"/>
          <w:jc w:val="center"/>
        </w:trPr>
        <w:tc>
          <w:tcPr>
            <w:tcW w:w="1020" w:type="dxa"/>
            <w:vMerge/>
            <w:tcBorders>
              <w:top w:val="nil"/>
              <w:left w:val="nil"/>
              <w:bottom w:val="single" w:sz="4" w:space="0" w:color="000000"/>
              <w:right w:val="nil"/>
            </w:tcBorders>
            <w:vAlign w:val="center"/>
            <w:hideMark/>
          </w:tcPr>
          <w:p w14:paraId="50CA0F99"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72C54954"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c</w:t>
            </w:r>
          </w:p>
        </w:tc>
        <w:tc>
          <w:tcPr>
            <w:tcW w:w="1298" w:type="dxa"/>
            <w:tcBorders>
              <w:top w:val="nil"/>
              <w:left w:val="nil"/>
              <w:bottom w:val="nil"/>
              <w:right w:val="nil"/>
            </w:tcBorders>
            <w:shd w:val="clear" w:color="auto" w:fill="auto"/>
            <w:noWrap/>
            <w:vAlign w:val="center"/>
            <w:hideMark/>
          </w:tcPr>
          <w:p w14:paraId="159B192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27.680348</w:t>
            </w:r>
          </w:p>
        </w:tc>
        <w:tc>
          <w:tcPr>
            <w:tcW w:w="1298" w:type="dxa"/>
            <w:tcBorders>
              <w:top w:val="nil"/>
              <w:left w:val="nil"/>
              <w:bottom w:val="nil"/>
              <w:right w:val="nil"/>
            </w:tcBorders>
            <w:shd w:val="clear" w:color="auto" w:fill="auto"/>
            <w:noWrap/>
            <w:vAlign w:val="center"/>
            <w:hideMark/>
          </w:tcPr>
          <w:p w14:paraId="7A2177F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6.685037</w:t>
            </w:r>
          </w:p>
        </w:tc>
        <w:tc>
          <w:tcPr>
            <w:tcW w:w="1298" w:type="dxa"/>
            <w:tcBorders>
              <w:top w:val="nil"/>
              <w:left w:val="nil"/>
              <w:bottom w:val="nil"/>
              <w:right w:val="nil"/>
            </w:tcBorders>
            <w:shd w:val="clear" w:color="auto" w:fill="auto"/>
            <w:noWrap/>
            <w:vAlign w:val="center"/>
            <w:hideMark/>
          </w:tcPr>
          <w:p w14:paraId="7104F7E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38.076968</w:t>
            </w:r>
          </w:p>
        </w:tc>
        <w:tc>
          <w:tcPr>
            <w:tcW w:w="1298" w:type="dxa"/>
            <w:tcBorders>
              <w:top w:val="nil"/>
              <w:left w:val="nil"/>
              <w:bottom w:val="nil"/>
              <w:right w:val="nil"/>
            </w:tcBorders>
            <w:shd w:val="clear" w:color="auto" w:fill="auto"/>
            <w:noWrap/>
            <w:vAlign w:val="center"/>
            <w:hideMark/>
          </w:tcPr>
          <w:p w14:paraId="66A8493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293.75838</w:t>
            </w:r>
          </w:p>
        </w:tc>
      </w:tr>
      <w:tr w:rsidR="00997E02" w:rsidRPr="00D469C1" w14:paraId="22FEB617" w14:textId="77777777" w:rsidTr="002E4ADA">
        <w:trPr>
          <w:trHeight w:val="278"/>
          <w:jc w:val="center"/>
        </w:trPr>
        <w:tc>
          <w:tcPr>
            <w:tcW w:w="1020" w:type="dxa"/>
            <w:vMerge/>
            <w:tcBorders>
              <w:top w:val="nil"/>
              <w:left w:val="nil"/>
              <w:bottom w:val="single" w:sz="4" w:space="0" w:color="000000"/>
              <w:right w:val="nil"/>
            </w:tcBorders>
            <w:vAlign w:val="center"/>
            <w:hideMark/>
          </w:tcPr>
          <w:p w14:paraId="3E6E92C5"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330164C3"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L</w:t>
            </w:r>
          </w:p>
        </w:tc>
        <w:tc>
          <w:tcPr>
            <w:tcW w:w="1298" w:type="dxa"/>
            <w:tcBorders>
              <w:top w:val="nil"/>
              <w:left w:val="nil"/>
              <w:bottom w:val="nil"/>
              <w:right w:val="nil"/>
            </w:tcBorders>
            <w:shd w:val="clear" w:color="auto" w:fill="auto"/>
            <w:noWrap/>
            <w:vAlign w:val="center"/>
            <w:hideMark/>
          </w:tcPr>
          <w:p w14:paraId="57835478"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w:t>
            </w:r>
          </w:p>
        </w:tc>
        <w:tc>
          <w:tcPr>
            <w:tcW w:w="1298" w:type="dxa"/>
            <w:tcBorders>
              <w:top w:val="nil"/>
              <w:left w:val="nil"/>
              <w:bottom w:val="nil"/>
              <w:right w:val="nil"/>
            </w:tcBorders>
            <w:shd w:val="clear" w:color="auto" w:fill="auto"/>
            <w:noWrap/>
            <w:vAlign w:val="center"/>
            <w:hideMark/>
          </w:tcPr>
          <w:p w14:paraId="644C724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0.4</w:t>
            </w:r>
          </w:p>
        </w:tc>
        <w:tc>
          <w:tcPr>
            <w:tcW w:w="1298" w:type="dxa"/>
            <w:tcBorders>
              <w:top w:val="nil"/>
              <w:left w:val="nil"/>
              <w:bottom w:val="nil"/>
              <w:right w:val="nil"/>
            </w:tcBorders>
            <w:shd w:val="clear" w:color="auto" w:fill="auto"/>
            <w:noWrap/>
            <w:vAlign w:val="center"/>
            <w:hideMark/>
          </w:tcPr>
          <w:p w14:paraId="63CA1E0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w:t>
            </w:r>
          </w:p>
        </w:tc>
        <w:tc>
          <w:tcPr>
            <w:tcW w:w="1298" w:type="dxa"/>
            <w:tcBorders>
              <w:top w:val="nil"/>
              <w:left w:val="nil"/>
              <w:bottom w:val="nil"/>
              <w:right w:val="nil"/>
            </w:tcBorders>
            <w:shd w:val="clear" w:color="auto" w:fill="auto"/>
            <w:noWrap/>
            <w:vAlign w:val="center"/>
            <w:hideMark/>
          </w:tcPr>
          <w:p w14:paraId="5BF00BBA"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w:t>
            </w:r>
          </w:p>
        </w:tc>
      </w:tr>
      <w:tr w:rsidR="00997E02" w:rsidRPr="00D469C1" w14:paraId="425AA446" w14:textId="77777777" w:rsidTr="002E4ADA">
        <w:trPr>
          <w:trHeight w:val="278"/>
          <w:jc w:val="center"/>
        </w:trPr>
        <w:tc>
          <w:tcPr>
            <w:tcW w:w="1020" w:type="dxa"/>
            <w:vMerge/>
            <w:tcBorders>
              <w:top w:val="nil"/>
              <w:left w:val="nil"/>
              <w:bottom w:val="single" w:sz="4" w:space="0" w:color="000000"/>
              <w:right w:val="nil"/>
            </w:tcBorders>
            <w:vAlign w:val="center"/>
            <w:hideMark/>
          </w:tcPr>
          <w:p w14:paraId="209C49D4"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single" w:sz="4" w:space="0" w:color="auto"/>
              <w:right w:val="nil"/>
            </w:tcBorders>
            <w:shd w:val="clear" w:color="auto" w:fill="auto"/>
            <w:noWrap/>
            <w:vAlign w:val="center"/>
            <w:hideMark/>
          </w:tcPr>
          <w:p w14:paraId="26C909B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U</w:t>
            </w:r>
          </w:p>
        </w:tc>
        <w:tc>
          <w:tcPr>
            <w:tcW w:w="1298" w:type="dxa"/>
            <w:tcBorders>
              <w:top w:val="nil"/>
              <w:left w:val="nil"/>
              <w:bottom w:val="single" w:sz="4" w:space="0" w:color="auto"/>
              <w:right w:val="nil"/>
            </w:tcBorders>
            <w:shd w:val="clear" w:color="auto" w:fill="auto"/>
            <w:noWrap/>
            <w:vAlign w:val="center"/>
            <w:hideMark/>
          </w:tcPr>
          <w:p w14:paraId="0986275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27.7</w:t>
            </w:r>
          </w:p>
        </w:tc>
        <w:tc>
          <w:tcPr>
            <w:tcW w:w="1298" w:type="dxa"/>
            <w:tcBorders>
              <w:top w:val="nil"/>
              <w:left w:val="nil"/>
              <w:bottom w:val="single" w:sz="4" w:space="0" w:color="auto"/>
              <w:right w:val="nil"/>
            </w:tcBorders>
            <w:shd w:val="clear" w:color="auto" w:fill="auto"/>
            <w:noWrap/>
            <w:vAlign w:val="center"/>
            <w:hideMark/>
          </w:tcPr>
          <w:p w14:paraId="7AA106FA"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13</w:t>
            </w:r>
          </w:p>
        </w:tc>
        <w:tc>
          <w:tcPr>
            <w:tcW w:w="1298" w:type="dxa"/>
            <w:tcBorders>
              <w:top w:val="nil"/>
              <w:left w:val="nil"/>
              <w:bottom w:val="single" w:sz="4" w:space="0" w:color="auto"/>
              <w:right w:val="nil"/>
            </w:tcBorders>
            <w:shd w:val="clear" w:color="auto" w:fill="auto"/>
            <w:noWrap/>
            <w:vAlign w:val="center"/>
            <w:hideMark/>
          </w:tcPr>
          <w:p w14:paraId="0E95B01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38.1</w:t>
            </w:r>
          </w:p>
        </w:tc>
        <w:tc>
          <w:tcPr>
            <w:tcW w:w="1298" w:type="dxa"/>
            <w:tcBorders>
              <w:top w:val="nil"/>
              <w:left w:val="nil"/>
              <w:bottom w:val="single" w:sz="4" w:space="0" w:color="auto"/>
              <w:right w:val="nil"/>
            </w:tcBorders>
            <w:shd w:val="clear" w:color="auto" w:fill="auto"/>
            <w:noWrap/>
            <w:vAlign w:val="center"/>
            <w:hideMark/>
          </w:tcPr>
          <w:p w14:paraId="1F9215CA"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294</w:t>
            </w:r>
          </w:p>
        </w:tc>
      </w:tr>
      <w:tr w:rsidR="00997E02" w:rsidRPr="00D469C1" w14:paraId="2C5C94C4" w14:textId="77777777" w:rsidTr="002E4ADA">
        <w:trPr>
          <w:trHeight w:val="278"/>
          <w:jc w:val="center"/>
        </w:trPr>
        <w:tc>
          <w:tcPr>
            <w:tcW w:w="1020" w:type="dxa"/>
            <w:vMerge w:val="restart"/>
            <w:tcBorders>
              <w:top w:val="nil"/>
              <w:left w:val="nil"/>
              <w:bottom w:val="single" w:sz="4" w:space="0" w:color="000000"/>
              <w:right w:val="nil"/>
            </w:tcBorders>
            <w:shd w:val="clear" w:color="auto" w:fill="auto"/>
            <w:noWrap/>
            <w:vAlign w:val="center"/>
            <w:hideMark/>
          </w:tcPr>
          <w:p w14:paraId="2A5CEC9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YT</w:t>
            </w:r>
          </w:p>
        </w:tc>
        <w:tc>
          <w:tcPr>
            <w:tcW w:w="1020" w:type="dxa"/>
            <w:tcBorders>
              <w:top w:val="nil"/>
              <w:left w:val="nil"/>
              <w:bottom w:val="nil"/>
              <w:right w:val="nil"/>
            </w:tcBorders>
            <w:shd w:val="clear" w:color="auto" w:fill="auto"/>
            <w:noWrap/>
            <w:vAlign w:val="center"/>
            <w:hideMark/>
          </w:tcPr>
          <w:p w14:paraId="49EE456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val="en" w:eastAsia="zh-CN"/>
              </w:rPr>
              <w:t>Weight</w:t>
            </w:r>
          </w:p>
        </w:tc>
        <w:tc>
          <w:tcPr>
            <w:tcW w:w="1298" w:type="dxa"/>
            <w:tcBorders>
              <w:top w:val="nil"/>
              <w:left w:val="nil"/>
              <w:bottom w:val="nil"/>
              <w:right w:val="nil"/>
            </w:tcBorders>
            <w:shd w:val="clear" w:color="auto" w:fill="auto"/>
            <w:noWrap/>
            <w:vAlign w:val="center"/>
            <w:hideMark/>
          </w:tcPr>
          <w:p w14:paraId="54E9A91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0.3678251</w:t>
            </w:r>
          </w:p>
        </w:tc>
        <w:tc>
          <w:tcPr>
            <w:tcW w:w="1298" w:type="dxa"/>
            <w:tcBorders>
              <w:top w:val="nil"/>
              <w:left w:val="nil"/>
              <w:bottom w:val="nil"/>
              <w:right w:val="nil"/>
            </w:tcBorders>
            <w:shd w:val="clear" w:color="auto" w:fill="auto"/>
            <w:noWrap/>
            <w:vAlign w:val="center"/>
            <w:hideMark/>
          </w:tcPr>
          <w:p w14:paraId="23085F9A"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0.204998</w:t>
            </w:r>
          </w:p>
        </w:tc>
        <w:tc>
          <w:tcPr>
            <w:tcW w:w="1298" w:type="dxa"/>
            <w:tcBorders>
              <w:top w:val="nil"/>
              <w:left w:val="nil"/>
              <w:bottom w:val="nil"/>
              <w:right w:val="nil"/>
            </w:tcBorders>
            <w:shd w:val="clear" w:color="auto" w:fill="auto"/>
            <w:noWrap/>
            <w:vAlign w:val="center"/>
            <w:hideMark/>
          </w:tcPr>
          <w:p w14:paraId="134849AD"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0.2210074</w:t>
            </w:r>
          </w:p>
        </w:tc>
        <w:tc>
          <w:tcPr>
            <w:tcW w:w="1298" w:type="dxa"/>
            <w:tcBorders>
              <w:top w:val="nil"/>
              <w:left w:val="nil"/>
              <w:bottom w:val="nil"/>
              <w:right w:val="nil"/>
            </w:tcBorders>
            <w:shd w:val="clear" w:color="auto" w:fill="auto"/>
            <w:noWrap/>
            <w:vAlign w:val="center"/>
            <w:hideMark/>
          </w:tcPr>
          <w:p w14:paraId="573F2433"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0.2061695</w:t>
            </w:r>
          </w:p>
        </w:tc>
      </w:tr>
      <w:tr w:rsidR="00997E02" w:rsidRPr="00D469C1" w14:paraId="3449A607" w14:textId="77777777" w:rsidTr="002E4ADA">
        <w:trPr>
          <w:trHeight w:val="278"/>
          <w:jc w:val="center"/>
        </w:trPr>
        <w:tc>
          <w:tcPr>
            <w:tcW w:w="1020" w:type="dxa"/>
            <w:vMerge/>
            <w:tcBorders>
              <w:top w:val="nil"/>
              <w:left w:val="nil"/>
              <w:bottom w:val="single" w:sz="4" w:space="0" w:color="000000"/>
              <w:right w:val="nil"/>
            </w:tcBorders>
            <w:vAlign w:val="center"/>
            <w:hideMark/>
          </w:tcPr>
          <w:p w14:paraId="76C3EDAE"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55821B2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a</w:t>
            </w:r>
          </w:p>
        </w:tc>
        <w:tc>
          <w:tcPr>
            <w:tcW w:w="1298" w:type="dxa"/>
            <w:tcBorders>
              <w:top w:val="nil"/>
              <w:left w:val="nil"/>
              <w:bottom w:val="nil"/>
              <w:right w:val="nil"/>
            </w:tcBorders>
            <w:shd w:val="clear" w:color="auto" w:fill="auto"/>
            <w:noWrap/>
            <w:vAlign w:val="center"/>
            <w:hideMark/>
          </w:tcPr>
          <w:p w14:paraId="7B598DF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0.001725</w:t>
            </w:r>
          </w:p>
        </w:tc>
        <w:tc>
          <w:tcPr>
            <w:tcW w:w="1298" w:type="dxa"/>
            <w:tcBorders>
              <w:top w:val="nil"/>
              <w:left w:val="nil"/>
              <w:bottom w:val="nil"/>
              <w:right w:val="nil"/>
            </w:tcBorders>
            <w:shd w:val="clear" w:color="auto" w:fill="auto"/>
            <w:noWrap/>
            <w:vAlign w:val="center"/>
            <w:hideMark/>
          </w:tcPr>
          <w:p w14:paraId="35A96B1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0.19248</w:t>
            </w:r>
          </w:p>
        </w:tc>
        <w:tc>
          <w:tcPr>
            <w:tcW w:w="1298" w:type="dxa"/>
            <w:tcBorders>
              <w:top w:val="nil"/>
              <w:left w:val="nil"/>
              <w:bottom w:val="nil"/>
              <w:right w:val="nil"/>
            </w:tcBorders>
            <w:shd w:val="clear" w:color="auto" w:fill="auto"/>
            <w:noWrap/>
            <w:vAlign w:val="center"/>
            <w:hideMark/>
          </w:tcPr>
          <w:p w14:paraId="3F7F44ED"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0.000253</w:t>
            </w:r>
          </w:p>
        </w:tc>
        <w:tc>
          <w:tcPr>
            <w:tcW w:w="1298" w:type="dxa"/>
            <w:tcBorders>
              <w:top w:val="nil"/>
              <w:left w:val="nil"/>
              <w:bottom w:val="nil"/>
              <w:right w:val="nil"/>
            </w:tcBorders>
            <w:shd w:val="clear" w:color="auto" w:fill="auto"/>
            <w:noWrap/>
            <w:vAlign w:val="center"/>
            <w:hideMark/>
          </w:tcPr>
          <w:p w14:paraId="10840893"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0.000049</w:t>
            </w:r>
          </w:p>
        </w:tc>
      </w:tr>
      <w:tr w:rsidR="00997E02" w:rsidRPr="00D469C1" w14:paraId="275057A3" w14:textId="77777777" w:rsidTr="002E4ADA">
        <w:trPr>
          <w:trHeight w:val="278"/>
          <w:jc w:val="center"/>
        </w:trPr>
        <w:tc>
          <w:tcPr>
            <w:tcW w:w="1020" w:type="dxa"/>
            <w:vMerge/>
            <w:tcBorders>
              <w:top w:val="nil"/>
              <w:left w:val="nil"/>
              <w:bottom w:val="single" w:sz="4" w:space="0" w:color="000000"/>
              <w:right w:val="nil"/>
            </w:tcBorders>
            <w:vAlign w:val="center"/>
            <w:hideMark/>
          </w:tcPr>
          <w:p w14:paraId="08731DFB"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4351EBF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c</w:t>
            </w:r>
          </w:p>
        </w:tc>
        <w:tc>
          <w:tcPr>
            <w:tcW w:w="1298" w:type="dxa"/>
            <w:tcBorders>
              <w:top w:val="nil"/>
              <w:left w:val="nil"/>
              <w:bottom w:val="nil"/>
              <w:right w:val="nil"/>
            </w:tcBorders>
            <w:shd w:val="clear" w:color="auto" w:fill="auto"/>
            <w:noWrap/>
            <w:vAlign w:val="center"/>
            <w:hideMark/>
          </w:tcPr>
          <w:p w14:paraId="38D55A83"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37.52</w:t>
            </w:r>
          </w:p>
        </w:tc>
        <w:tc>
          <w:tcPr>
            <w:tcW w:w="1298" w:type="dxa"/>
            <w:tcBorders>
              <w:top w:val="nil"/>
              <w:left w:val="nil"/>
              <w:bottom w:val="nil"/>
              <w:right w:val="nil"/>
            </w:tcBorders>
            <w:shd w:val="clear" w:color="auto" w:fill="auto"/>
            <w:noWrap/>
            <w:vAlign w:val="center"/>
            <w:hideMark/>
          </w:tcPr>
          <w:p w14:paraId="6BFE24E2"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6.85455</w:t>
            </w:r>
          </w:p>
        </w:tc>
        <w:tc>
          <w:tcPr>
            <w:tcW w:w="1298" w:type="dxa"/>
            <w:tcBorders>
              <w:top w:val="nil"/>
              <w:left w:val="nil"/>
              <w:bottom w:val="nil"/>
              <w:right w:val="nil"/>
            </w:tcBorders>
            <w:shd w:val="clear" w:color="auto" w:fill="auto"/>
            <w:noWrap/>
            <w:vAlign w:val="center"/>
            <w:hideMark/>
          </w:tcPr>
          <w:p w14:paraId="0FD9F56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63.712849</w:t>
            </w:r>
          </w:p>
        </w:tc>
        <w:tc>
          <w:tcPr>
            <w:tcW w:w="1298" w:type="dxa"/>
            <w:tcBorders>
              <w:top w:val="nil"/>
              <w:left w:val="nil"/>
              <w:bottom w:val="nil"/>
              <w:right w:val="nil"/>
            </w:tcBorders>
            <w:shd w:val="clear" w:color="auto" w:fill="auto"/>
            <w:noWrap/>
            <w:vAlign w:val="center"/>
            <w:hideMark/>
          </w:tcPr>
          <w:p w14:paraId="37A746B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205.2539</w:t>
            </w:r>
          </w:p>
        </w:tc>
      </w:tr>
      <w:tr w:rsidR="00997E02" w:rsidRPr="00D469C1" w14:paraId="1375B442" w14:textId="77777777" w:rsidTr="002E4ADA">
        <w:trPr>
          <w:trHeight w:val="278"/>
          <w:jc w:val="center"/>
        </w:trPr>
        <w:tc>
          <w:tcPr>
            <w:tcW w:w="1020" w:type="dxa"/>
            <w:vMerge/>
            <w:tcBorders>
              <w:top w:val="nil"/>
              <w:left w:val="nil"/>
              <w:bottom w:val="single" w:sz="4" w:space="0" w:color="000000"/>
              <w:right w:val="nil"/>
            </w:tcBorders>
            <w:vAlign w:val="center"/>
            <w:hideMark/>
          </w:tcPr>
          <w:p w14:paraId="503EBF70"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12430082"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L</w:t>
            </w:r>
          </w:p>
        </w:tc>
        <w:tc>
          <w:tcPr>
            <w:tcW w:w="1298" w:type="dxa"/>
            <w:tcBorders>
              <w:top w:val="nil"/>
              <w:left w:val="nil"/>
              <w:bottom w:val="nil"/>
              <w:right w:val="nil"/>
            </w:tcBorders>
            <w:shd w:val="clear" w:color="auto" w:fill="auto"/>
            <w:noWrap/>
            <w:vAlign w:val="center"/>
            <w:hideMark/>
          </w:tcPr>
          <w:p w14:paraId="2F774662"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1</w:t>
            </w:r>
          </w:p>
        </w:tc>
        <w:tc>
          <w:tcPr>
            <w:tcW w:w="1298" w:type="dxa"/>
            <w:tcBorders>
              <w:top w:val="nil"/>
              <w:left w:val="nil"/>
              <w:bottom w:val="nil"/>
              <w:right w:val="nil"/>
            </w:tcBorders>
            <w:shd w:val="clear" w:color="auto" w:fill="auto"/>
            <w:noWrap/>
            <w:vAlign w:val="center"/>
            <w:hideMark/>
          </w:tcPr>
          <w:p w14:paraId="0DD3D833"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w:t>
            </w:r>
          </w:p>
        </w:tc>
        <w:tc>
          <w:tcPr>
            <w:tcW w:w="1298" w:type="dxa"/>
            <w:tcBorders>
              <w:top w:val="nil"/>
              <w:left w:val="nil"/>
              <w:bottom w:val="nil"/>
              <w:right w:val="nil"/>
            </w:tcBorders>
            <w:shd w:val="clear" w:color="auto" w:fill="auto"/>
            <w:noWrap/>
            <w:vAlign w:val="center"/>
            <w:hideMark/>
          </w:tcPr>
          <w:p w14:paraId="1319D1A8"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0.1</w:t>
            </w:r>
          </w:p>
        </w:tc>
        <w:tc>
          <w:tcPr>
            <w:tcW w:w="1298" w:type="dxa"/>
            <w:tcBorders>
              <w:top w:val="nil"/>
              <w:left w:val="nil"/>
              <w:bottom w:val="nil"/>
              <w:right w:val="nil"/>
            </w:tcBorders>
            <w:shd w:val="clear" w:color="auto" w:fill="auto"/>
            <w:noWrap/>
            <w:vAlign w:val="center"/>
            <w:hideMark/>
          </w:tcPr>
          <w:p w14:paraId="608CC53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5</w:t>
            </w:r>
          </w:p>
        </w:tc>
      </w:tr>
      <w:tr w:rsidR="00997E02" w:rsidRPr="00D469C1" w14:paraId="13EDCF71" w14:textId="77777777" w:rsidTr="002E4ADA">
        <w:trPr>
          <w:trHeight w:val="278"/>
          <w:jc w:val="center"/>
        </w:trPr>
        <w:tc>
          <w:tcPr>
            <w:tcW w:w="1020" w:type="dxa"/>
            <w:vMerge/>
            <w:tcBorders>
              <w:top w:val="nil"/>
              <w:left w:val="nil"/>
              <w:bottom w:val="single" w:sz="4" w:space="0" w:color="000000"/>
              <w:right w:val="nil"/>
            </w:tcBorders>
            <w:vAlign w:val="center"/>
            <w:hideMark/>
          </w:tcPr>
          <w:p w14:paraId="2590F815"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single" w:sz="4" w:space="0" w:color="auto"/>
              <w:right w:val="nil"/>
            </w:tcBorders>
            <w:shd w:val="clear" w:color="auto" w:fill="auto"/>
            <w:noWrap/>
            <w:vAlign w:val="center"/>
            <w:hideMark/>
          </w:tcPr>
          <w:p w14:paraId="458A08A2"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U</w:t>
            </w:r>
          </w:p>
        </w:tc>
        <w:tc>
          <w:tcPr>
            <w:tcW w:w="1298" w:type="dxa"/>
            <w:tcBorders>
              <w:top w:val="nil"/>
              <w:left w:val="nil"/>
              <w:bottom w:val="single" w:sz="4" w:space="0" w:color="auto"/>
              <w:right w:val="nil"/>
            </w:tcBorders>
            <w:shd w:val="clear" w:color="auto" w:fill="auto"/>
            <w:noWrap/>
            <w:vAlign w:val="center"/>
            <w:hideMark/>
          </w:tcPr>
          <w:p w14:paraId="5B7A01D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37.5</w:t>
            </w:r>
          </w:p>
        </w:tc>
        <w:tc>
          <w:tcPr>
            <w:tcW w:w="1298" w:type="dxa"/>
            <w:tcBorders>
              <w:top w:val="nil"/>
              <w:left w:val="nil"/>
              <w:bottom w:val="single" w:sz="4" w:space="0" w:color="auto"/>
              <w:right w:val="nil"/>
            </w:tcBorders>
            <w:shd w:val="clear" w:color="auto" w:fill="auto"/>
            <w:noWrap/>
            <w:vAlign w:val="center"/>
            <w:hideMark/>
          </w:tcPr>
          <w:p w14:paraId="72A6ABBD"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9</w:t>
            </w:r>
          </w:p>
        </w:tc>
        <w:tc>
          <w:tcPr>
            <w:tcW w:w="1298" w:type="dxa"/>
            <w:tcBorders>
              <w:top w:val="nil"/>
              <w:left w:val="nil"/>
              <w:bottom w:val="single" w:sz="4" w:space="0" w:color="auto"/>
              <w:right w:val="nil"/>
            </w:tcBorders>
            <w:shd w:val="clear" w:color="auto" w:fill="auto"/>
            <w:noWrap/>
            <w:vAlign w:val="center"/>
            <w:hideMark/>
          </w:tcPr>
          <w:p w14:paraId="7F1768CB"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64</w:t>
            </w:r>
          </w:p>
        </w:tc>
        <w:tc>
          <w:tcPr>
            <w:tcW w:w="1298" w:type="dxa"/>
            <w:tcBorders>
              <w:top w:val="nil"/>
              <w:left w:val="nil"/>
              <w:bottom w:val="single" w:sz="4" w:space="0" w:color="auto"/>
              <w:right w:val="nil"/>
            </w:tcBorders>
            <w:shd w:val="clear" w:color="auto" w:fill="auto"/>
            <w:noWrap/>
            <w:vAlign w:val="center"/>
            <w:hideMark/>
          </w:tcPr>
          <w:p w14:paraId="401C2CC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205</w:t>
            </w:r>
          </w:p>
        </w:tc>
      </w:tr>
      <w:tr w:rsidR="00997E02" w:rsidRPr="00D469C1" w14:paraId="3050F895" w14:textId="77777777" w:rsidTr="002E4ADA">
        <w:trPr>
          <w:trHeight w:val="278"/>
          <w:jc w:val="center"/>
        </w:trPr>
        <w:tc>
          <w:tcPr>
            <w:tcW w:w="1020" w:type="dxa"/>
            <w:vMerge w:val="restart"/>
            <w:tcBorders>
              <w:top w:val="nil"/>
              <w:left w:val="nil"/>
              <w:bottom w:val="single" w:sz="4" w:space="0" w:color="000000"/>
              <w:right w:val="nil"/>
            </w:tcBorders>
            <w:shd w:val="clear" w:color="auto" w:fill="auto"/>
            <w:noWrap/>
            <w:vAlign w:val="center"/>
            <w:hideMark/>
          </w:tcPr>
          <w:p w14:paraId="253BE80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QY</w:t>
            </w:r>
          </w:p>
        </w:tc>
        <w:tc>
          <w:tcPr>
            <w:tcW w:w="1020" w:type="dxa"/>
            <w:tcBorders>
              <w:top w:val="nil"/>
              <w:left w:val="nil"/>
              <w:bottom w:val="nil"/>
              <w:right w:val="nil"/>
            </w:tcBorders>
            <w:shd w:val="clear" w:color="auto" w:fill="auto"/>
            <w:noWrap/>
            <w:vAlign w:val="center"/>
            <w:hideMark/>
          </w:tcPr>
          <w:p w14:paraId="06416DC6"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val="en" w:eastAsia="zh-CN"/>
              </w:rPr>
              <w:t>Weight</w:t>
            </w:r>
          </w:p>
        </w:tc>
        <w:tc>
          <w:tcPr>
            <w:tcW w:w="1298" w:type="dxa"/>
            <w:tcBorders>
              <w:top w:val="nil"/>
              <w:left w:val="nil"/>
              <w:bottom w:val="nil"/>
              <w:right w:val="nil"/>
            </w:tcBorders>
            <w:shd w:val="clear" w:color="auto" w:fill="auto"/>
            <w:noWrap/>
            <w:vAlign w:val="center"/>
            <w:hideMark/>
          </w:tcPr>
          <w:p w14:paraId="171D09D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0.3034292</w:t>
            </w:r>
          </w:p>
        </w:tc>
        <w:tc>
          <w:tcPr>
            <w:tcW w:w="1298" w:type="dxa"/>
            <w:tcBorders>
              <w:top w:val="nil"/>
              <w:left w:val="nil"/>
              <w:bottom w:val="nil"/>
              <w:right w:val="nil"/>
            </w:tcBorders>
            <w:shd w:val="clear" w:color="auto" w:fill="auto"/>
            <w:noWrap/>
            <w:vAlign w:val="center"/>
            <w:hideMark/>
          </w:tcPr>
          <w:p w14:paraId="50104152"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0.2493938</w:t>
            </w:r>
          </w:p>
        </w:tc>
        <w:tc>
          <w:tcPr>
            <w:tcW w:w="1298" w:type="dxa"/>
            <w:tcBorders>
              <w:top w:val="nil"/>
              <w:left w:val="nil"/>
              <w:bottom w:val="nil"/>
              <w:right w:val="nil"/>
            </w:tcBorders>
            <w:shd w:val="clear" w:color="auto" w:fill="auto"/>
            <w:noWrap/>
            <w:vAlign w:val="center"/>
            <w:hideMark/>
          </w:tcPr>
          <w:p w14:paraId="1AA6BF0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0.2071354</w:t>
            </w:r>
          </w:p>
        </w:tc>
        <w:tc>
          <w:tcPr>
            <w:tcW w:w="1298" w:type="dxa"/>
            <w:tcBorders>
              <w:top w:val="nil"/>
              <w:left w:val="nil"/>
              <w:bottom w:val="nil"/>
              <w:right w:val="nil"/>
            </w:tcBorders>
            <w:shd w:val="clear" w:color="auto" w:fill="auto"/>
            <w:noWrap/>
            <w:vAlign w:val="center"/>
            <w:hideMark/>
          </w:tcPr>
          <w:p w14:paraId="09FC54E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0.2400416</w:t>
            </w:r>
          </w:p>
        </w:tc>
      </w:tr>
      <w:tr w:rsidR="00997E02" w:rsidRPr="00D469C1" w14:paraId="5ED98595" w14:textId="77777777" w:rsidTr="002E4ADA">
        <w:trPr>
          <w:trHeight w:val="278"/>
          <w:jc w:val="center"/>
        </w:trPr>
        <w:tc>
          <w:tcPr>
            <w:tcW w:w="1020" w:type="dxa"/>
            <w:vMerge/>
            <w:tcBorders>
              <w:top w:val="nil"/>
              <w:left w:val="nil"/>
              <w:bottom w:val="single" w:sz="4" w:space="0" w:color="000000"/>
              <w:right w:val="nil"/>
            </w:tcBorders>
            <w:vAlign w:val="center"/>
            <w:hideMark/>
          </w:tcPr>
          <w:p w14:paraId="2D5D327D"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6B66AE63"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a</w:t>
            </w:r>
          </w:p>
        </w:tc>
        <w:tc>
          <w:tcPr>
            <w:tcW w:w="1298" w:type="dxa"/>
            <w:tcBorders>
              <w:top w:val="nil"/>
              <w:left w:val="nil"/>
              <w:bottom w:val="nil"/>
              <w:right w:val="nil"/>
            </w:tcBorders>
            <w:shd w:val="clear" w:color="auto" w:fill="auto"/>
            <w:noWrap/>
            <w:vAlign w:val="center"/>
            <w:hideMark/>
          </w:tcPr>
          <w:p w14:paraId="5D3D090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0.002163</w:t>
            </w:r>
          </w:p>
        </w:tc>
        <w:tc>
          <w:tcPr>
            <w:tcW w:w="1298" w:type="dxa"/>
            <w:tcBorders>
              <w:top w:val="nil"/>
              <w:left w:val="nil"/>
              <w:bottom w:val="nil"/>
              <w:right w:val="nil"/>
            </w:tcBorders>
            <w:shd w:val="clear" w:color="auto" w:fill="auto"/>
            <w:noWrap/>
            <w:vAlign w:val="center"/>
            <w:hideMark/>
          </w:tcPr>
          <w:p w14:paraId="098FE4C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0.256941</w:t>
            </w:r>
          </w:p>
        </w:tc>
        <w:tc>
          <w:tcPr>
            <w:tcW w:w="1298" w:type="dxa"/>
            <w:tcBorders>
              <w:top w:val="nil"/>
              <w:left w:val="nil"/>
              <w:bottom w:val="nil"/>
              <w:right w:val="nil"/>
            </w:tcBorders>
            <w:shd w:val="clear" w:color="auto" w:fill="auto"/>
            <w:noWrap/>
            <w:vAlign w:val="center"/>
            <w:hideMark/>
          </w:tcPr>
          <w:p w14:paraId="70495A1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0.0038</w:t>
            </w:r>
          </w:p>
        </w:tc>
        <w:tc>
          <w:tcPr>
            <w:tcW w:w="1298" w:type="dxa"/>
            <w:tcBorders>
              <w:top w:val="nil"/>
              <w:left w:val="nil"/>
              <w:bottom w:val="nil"/>
              <w:right w:val="nil"/>
            </w:tcBorders>
            <w:shd w:val="clear" w:color="auto" w:fill="auto"/>
            <w:noWrap/>
            <w:vAlign w:val="center"/>
            <w:hideMark/>
          </w:tcPr>
          <w:p w14:paraId="491251D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0.000068</w:t>
            </w:r>
          </w:p>
        </w:tc>
      </w:tr>
      <w:tr w:rsidR="00997E02" w:rsidRPr="00D469C1" w14:paraId="6C87AF0F" w14:textId="77777777" w:rsidTr="002E4ADA">
        <w:trPr>
          <w:trHeight w:val="278"/>
          <w:jc w:val="center"/>
        </w:trPr>
        <w:tc>
          <w:tcPr>
            <w:tcW w:w="1020" w:type="dxa"/>
            <w:vMerge/>
            <w:tcBorders>
              <w:top w:val="nil"/>
              <w:left w:val="nil"/>
              <w:bottom w:val="single" w:sz="4" w:space="0" w:color="000000"/>
              <w:right w:val="nil"/>
            </w:tcBorders>
            <w:vAlign w:val="center"/>
            <w:hideMark/>
          </w:tcPr>
          <w:p w14:paraId="59E689FB"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7C484EC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c</w:t>
            </w:r>
          </w:p>
        </w:tc>
        <w:tc>
          <w:tcPr>
            <w:tcW w:w="1298" w:type="dxa"/>
            <w:tcBorders>
              <w:top w:val="nil"/>
              <w:left w:val="nil"/>
              <w:bottom w:val="nil"/>
              <w:right w:val="nil"/>
            </w:tcBorders>
            <w:shd w:val="clear" w:color="auto" w:fill="auto"/>
            <w:noWrap/>
            <w:vAlign w:val="center"/>
            <w:hideMark/>
          </w:tcPr>
          <w:p w14:paraId="7D022384"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38</w:t>
            </w:r>
          </w:p>
        </w:tc>
        <w:tc>
          <w:tcPr>
            <w:tcW w:w="1298" w:type="dxa"/>
            <w:tcBorders>
              <w:top w:val="nil"/>
              <w:left w:val="nil"/>
              <w:bottom w:val="nil"/>
              <w:right w:val="nil"/>
            </w:tcBorders>
            <w:shd w:val="clear" w:color="auto" w:fill="auto"/>
            <w:noWrap/>
            <w:vAlign w:val="center"/>
            <w:hideMark/>
          </w:tcPr>
          <w:p w14:paraId="5619844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6.7</w:t>
            </w:r>
          </w:p>
        </w:tc>
        <w:tc>
          <w:tcPr>
            <w:tcW w:w="1298" w:type="dxa"/>
            <w:tcBorders>
              <w:top w:val="nil"/>
              <w:left w:val="nil"/>
              <w:bottom w:val="nil"/>
              <w:right w:val="nil"/>
            </w:tcBorders>
            <w:shd w:val="clear" w:color="auto" w:fill="auto"/>
            <w:noWrap/>
            <w:vAlign w:val="center"/>
            <w:hideMark/>
          </w:tcPr>
          <w:p w14:paraId="2BF36A7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40</w:t>
            </w:r>
          </w:p>
        </w:tc>
        <w:tc>
          <w:tcPr>
            <w:tcW w:w="1298" w:type="dxa"/>
            <w:tcBorders>
              <w:top w:val="nil"/>
              <w:left w:val="nil"/>
              <w:bottom w:val="nil"/>
              <w:right w:val="nil"/>
            </w:tcBorders>
            <w:shd w:val="clear" w:color="auto" w:fill="auto"/>
            <w:noWrap/>
            <w:vAlign w:val="center"/>
            <w:hideMark/>
          </w:tcPr>
          <w:p w14:paraId="3448EBB8"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205</w:t>
            </w:r>
          </w:p>
        </w:tc>
      </w:tr>
      <w:tr w:rsidR="00997E02" w:rsidRPr="00D469C1" w14:paraId="060ADB24" w14:textId="77777777" w:rsidTr="002E4ADA">
        <w:trPr>
          <w:trHeight w:val="278"/>
          <w:jc w:val="center"/>
        </w:trPr>
        <w:tc>
          <w:tcPr>
            <w:tcW w:w="1020" w:type="dxa"/>
            <w:vMerge/>
            <w:tcBorders>
              <w:top w:val="nil"/>
              <w:left w:val="nil"/>
              <w:bottom w:val="single" w:sz="4" w:space="0" w:color="000000"/>
              <w:right w:val="nil"/>
            </w:tcBorders>
            <w:vAlign w:val="center"/>
            <w:hideMark/>
          </w:tcPr>
          <w:p w14:paraId="2C53BBA6"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2352AA0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L</w:t>
            </w:r>
          </w:p>
        </w:tc>
        <w:tc>
          <w:tcPr>
            <w:tcW w:w="1298" w:type="dxa"/>
            <w:tcBorders>
              <w:top w:val="nil"/>
              <w:left w:val="nil"/>
              <w:bottom w:val="nil"/>
              <w:right w:val="nil"/>
            </w:tcBorders>
            <w:shd w:val="clear" w:color="auto" w:fill="auto"/>
            <w:noWrap/>
            <w:vAlign w:val="center"/>
            <w:hideMark/>
          </w:tcPr>
          <w:p w14:paraId="3552409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6</w:t>
            </w:r>
          </w:p>
        </w:tc>
        <w:tc>
          <w:tcPr>
            <w:tcW w:w="1298" w:type="dxa"/>
            <w:tcBorders>
              <w:top w:val="nil"/>
              <w:left w:val="nil"/>
              <w:bottom w:val="nil"/>
              <w:right w:val="nil"/>
            </w:tcBorders>
            <w:shd w:val="clear" w:color="auto" w:fill="auto"/>
            <w:noWrap/>
            <w:vAlign w:val="center"/>
            <w:hideMark/>
          </w:tcPr>
          <w:p w14:paraId="2F83A29D"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4</w:t>
            </w:r>
          </w:p>
        </w:tc>
        <w:tc>
          <w:tcPr>
            <w:tcW w:w="1298" w:type="dxa"/>
            <w:tcBorders>
              <w:top w:val="nil"/>
              <w:left w:val="nil"/>
              <w:bottom w:val="nil"/>
              <w:right w:val="nil"/>
            </w:tcBorders>
            <w:shd w:val="clear" w:color="auto" w:fill="auto"/>
            <w:noWrap/>
            <w:vAlign w:val="center"/>
            <w:hideMark/>
          </w:tcPr>
          <w:p w14:paraId="680233C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5</w:t>
            </w:r>
          </w:p>
        </w:tc>
        <w:tc>
          <w:tcPr>
            <w:tcW w:w="1298" w:type="dxa"/>
            <w:tcBorders>
              <w:top w:val="nil"/>
              <w:left w:val="nil"/>
              <w:bottom w:val="nil"/>
              <w:right w:val="nil"/>
            </w:tcBorders>
            <w:shd w:val="clear" w:color="auto" w:fill="auto"/>
            <w:noWrap/>
            <w:vAlign w:val="center"/>
            <w:hideMark/>
          </w:tcPr>
          <w:p w14:paraId="3788615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30</w:t>
            </w:r>
          </w:p>
        </w:tc>
      </w:tr>
      <w:tr w:rsidR="00997E02" w:rsidRPr="00D469C1" w14:paraId="0B3932E4" w14:textId="77777777" w:rsidTr="002E4ADA">
        <w:trPr>
          <w:trHeight w:val="278"/>
          <w:jc w:val="center"/>
        </w:trPr>
        <w:tc>
          <w:tcPr>
            <w:tcW w:w="1020" w:type="dxa"/>
            <w:vMerge/>
            <w:tcBorders>
              <w:top w:val="nil"/>
              <w:left w:val="nil"/>
              <w:bottom w:val="single" w:sz="4" w:space="0" w:color="000000"/>
              <w:right w:val="nil"/>
            </w:tcBorders>
            <w:vAlign w:val="center"/>
            <w:hideMark/>
          </w:tcPr>
          <w:p w14:paraId="69859EB6"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single" w:sz="4" w:space="0" w:color="auto"/>
              <w:right w:val="nil"/>
            </w:tcBorders>
            <w:shd w:val="clear" w:color="auto" w:fill="auto"/>
            <w:noWrap/>
            <w:vAlign w:val="center"/>
            <w:hideMark/>
          </w:tcPr>
          <w:p w14:paraId="4626938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U</w:t>
            </w:r>
          </w:p>
        </w:tc>
        <w:tc>
          <w:tcPr>
            <w:tcW w:w="1298" w:type="dxa"/>
            <w:tcBorders>
              <w:top w:val="nil"/>
              <w:left w:val="nil"/>
              <w:bottom w:val="single" w:sz="4" w:space="0" w:color="auto"/>
              <w:right w:val="nil"/>
            </w:tcBorders>
            <w:shd w:val="clear" w:color="auto" w:fill="auto"/>
            <w:noWrap/>
            <w:vAlign w:val="center"/>
            <w:hideMark/>
          </w:tcPr>
          <w:p w14:paraId="50F62244"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38</w:t>
            </w:r>
          </w:p>
        </w:tc>
        <w:tc>
          <w:tcPr>
            <w:tcW w:w="1298" w:type="dxa"/>
            <w:tcBorders>
              <w:top w:val="nil"/>
              <w:left w:val="nil"/>
              <w:bottom w:val="single" w:sz="4" w:space="0" w:color="auto"/>
              <w:right w:val="nil"/>
            </w:tcBorders>
            <w:shd w:val="clear" w:color="auto" w:fill="auto"/>
            <w:noWrap/>
            <w:vAlign w:val="center"/>
            <w:hideMark/>
          </w:tcPr>
          <w:p w14:paraId="0D8D7973"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9.5</w:t>
            </w:r>
          </w:p>
        </w:tc>
        <w:tc>
          <w:tcPr>
            <w:tcW w:w="1298" w:type="dxa"/>
            <w:tcBorders>
              <w:top w:val="nil"/>
              <w:left w:val="nil"/>
              <w:bottom w:val="single" w:sz="4" w:space="0" w:color="auto"/>
              <w:right w:val="nil"/>
            </w:tcBorders>
            <w:shd w:val="clear" w:color="auto" w:fill="auto"/>
            <w:noWrap/>
            <w:vAlign w:val="center"/>
            <w:hideMark/>
          </w:tcPr>
          <w:p w14:paraId="0778F61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40</w:t>
            </w:r>
          </w:p>
        </w:tc>
        <w:tc>
          <w:tcPr>
            <w:tcW w:w="1298" w:type="dxa"/>
            <w:tcBorders>
              <w:top w:val="nil"/>
              <w:left w:val="nil"/>
              <w:bottom w:val="single" w:sz="4" w:space="0" w:color="auto"/>
              <w:right w:val="nil"/>
            </w:tcBorders>
            <w:shd w:val="clear" w:color="auto" w:fill="auto"/>
            <w:noWrap/>
            <w:vAlign w:val="center"/>
            <w:hideMark/>
          </w:tcPr>
          <w:p w14:paraId="4685848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205</w:t>
            </w:r>
          </w:p>
        </w:tc>
      </w:tr>
      <w:tr w:rsidR="00997E02" w:rsidRPr="00D469C1" w14:paraId="6A95394D" w14:textId="77777777" w:rsidTr="002E4ADA">
        <w:trPr>
          <w:trHeight w:val="278"/>
          <w:jc w:val="center"/>
        </w:trPr>
        <w:tc>
          <w:tcPr>
            <w:tcW w:w="1020" w:type="dxa"/>
            <w:vMerge w:val="restart"/>
            <w:tcBorders>
              <w:top w:val="nil"/>
              <w:left w:val="nil"/>
              <w:bottom w:val="single" w:sz="4" w:space="0" w:color="000000"/>
              <w:right w:val="nil"/>
            </w:tcBorders>
            <w:shd w:val="clear" w:color="auto" w:fill="auto"/>
            <w:noWrap/>
            <w:vAlign w:val="center"/>
            <w:hideMark/>
          </w:tcPr>
          <w:p w14:paraId="2C62092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FK</w:t>
            </w:r>
          </w:p>
        </w:tc>
        <w:tc>
          <w:tcPr>
            <w:tcW w:w="1020" w:type="dxa"/>
            <w:tcBorders>
              <w:top w:val="nil"/>
              <w:left w:val="nil"/>
              <w:bottom w:val="nil"/>
              <w:right w:val="nil"/>
            </w:tcBorders>
            <w:shd w:val="clear" w:color="auto" w:fill="auto"/>
            <w:noWrap/>
            <w:vAlign w:val="center"/>
            <w:hideMark/>
          </w:tcPr>
          <w:p w14:paraId="48050896"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val="en" w:eastAsia="zh-CN"/>
              </w:rPr>
              <w:t>Weight</w:t>
            </w:r>
          </w:p>
        </w:tc>
        <w:tc>
          <w:tcPr>
            <w:tcW w:w="1298" w:type="dxa"/>
            <w:tcBorders>
              <w:top w:val="nil"/>
              <w:left w:val="nil"/>
              <w:bottom w:val="nil"/>
              <w:right w:val="nil"/>
            </w:tcBorders>
            <w:shd w:val="clear" w:color="auto" w:fill="auto"/>
            <w:noWrap/>
            <w:vAlign w:val="bottom"/>
            <w:hideMark/>
          </w:tcPr>
          <w:p w14:paraId="042734EB"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0.3988858</w:t>
            </w:r>
          </w:p>
        </w:tc>
        <w:tc>
          <w:tcPr>
            <w:tcW w:w="1298" w:type="dxa"/>
            <w:tcBorders>
              <w:top w:val="nil"/>
              <w:left w:val="nil"/>
              <w:bottom w:val="nil"/>
              <w:right w:val="nil"/>
            </w:tcBorders>
            <w:shd w:val="clear" w:color="auto" w:fill="auto"/>
            <w:noWrap/>
            <w:vAlign w:val="bottom"/>
            <w:hideMark/>
          </w:tcPr>
          <w:p w14:paraId="6F25C75A"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w:t>
            </w:r>
          </w:p>
        </w:tc>
        <w:tc>
          <w:tcPr>
            <w:tcW w:w="1298" w:type="dxa"/>
            <w:tcBorders>
              <w:top w:val="nil"/>
              <w:left w:val="nil"/>
              <w:bottom w:val="nil"/>
              <w:right w:val="nil"/>
            </w:tcBorders>
            <w:shd w:val="clear" w:color="auto" w:fill="auto"/>
            <w:noWrap/>
            <w:vAlign w:val="bottom"/>
            <w:hideMark/>
          </w:tcPr>
          <w:p w14:paraId="175DB97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0.3314763</w:t>
            </w:r>
          </w:p>
        </w:tc>
        <w:tc>
          <w:tcPr>
            <w:tcW w:w="1298" w:type="dxa"/>
            <w:tcBorders>
              <w:top w:val="nil"/>
              <w:left w:val="nil"/>
              <w:bottom w:val="nil"/>
              <w:right w:val="nil"/>
            </w:tcBorders>
            <w:shd w:val="clear" w:color="auto" w:fill="auto"/>
            <w:noWrap/>
            <w:vAlign w:val="bottom"/>
            <w:hideMark/>
          </w:tcPr>
          <w:p w14:paraId="019FCD5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0.2696379</w:t>
            </w:r>
          </w:p>
        </w:tc>
      </w:tr>
      <w:tr w:rsidR="00997E02" w:rsidRPr="00D469C1" w14:paraId="760B4813" w14:textId="77777777" w:rsidTr="002E4ADA">
        <w:trPr>
          <w:trHeight w:val="278"/>
          <w:jc w:val="center"/>
        </w:trPr>
        <w:tc>
          <w:tcPr>
            <w:tcW w:w="1020" w:type="dxa"/>
            <w:vMerge/>
            <w:tcBorders>
              <w:top w:val="nil"/>
              <w:left w:val="nil"/>
              <w:bottom w:val="single" w:sz="4" w:space="0" w:color="000000"/>
              <w:right w:val="nil"/>
            </w:tcBorders>
            <w:vAlign w:val="center"/>
            <w:hideMark/>
          </w:tcPr>
          <w:p w14:paraId="79C42FBD"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7668591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a</w:t>
            </w:r>
          </w:p>
        </w:tc>
        <w:tc>
          <w:tcPr>
            <w:tcW w:w="1298" w:type="dxa"/>
            <w:tcBorders>
              <w:top w:val="nil"/>
              <w:left w:val="nil"/>
              <w:bottom w:val="nil"/>
              <w:right w:val="nil"/>
            </w:tcBorders>
            <w:shd w:val="clear" w:color="auto" w:fill="auto"/>
            <w:noWrap/>
            <w:vAlign w:val="bottom"/>
            <w:hideMark/>
          </w:tcPr>
          <w:p w14:paraId="1C2FF70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0.001245</w:t>
            </w:r>
          </w:p>
        </w:tc>
        <w:tc>
          <w:tcPr>
            <w:tcW w:w="1298" w:type="dxa"/>
            <w:tcBorders>
              <w:top w:val="nil"/>
              <w:left w:val="nil"/>
              <w:bottom w:val="nil"/>
              <w:right w:val="nil"/>
            </w:tcBorders>
            <w:shd w:val="clear" w:color="auto" w:fill="auto"/>
            <w:noWrap/>
            <w:vAlign w:val="bottom"/>
            <w:hideMark/>
          </w:tcPr>
          <w:p w14:paraId="77243EEC"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0.256941</w:t>
            </w:r>
          </w:p>
        </w:tc>
        <w:tc>
          <w:tcPr>
            <w:tcW w:w="1298" w:type="dxa"/>
            <w:tcBorders>
              <w:top w:val="nil"/>
              <w:left w:val="nil"/>
              <w:bottom w:val="nil"/>
              <w:right w:val="nil"/>
            </w:tcBorders>
            <w:shd w:val="clear" w:color="auto" w:fill="auto"/>
            <w:noWrap/>
            <w:vAlign w:val="bottom"/>
            <w:hideMark/>
          </w:tcPr>
          <w:p w14:paraId="448EE835"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0.001293</w:t>
            </w:r>
          </w:p>
        </w:tc>
        <w:tc>
          <w:tcPr>
            <w:tcW w:w="1298" w:type="dxa"/>
            <w:tcBorders>
              <w:top w:val="nil"/>
              <w:left w:val="nil"/>
              <w:bottom w:val="nil"/>
              <w:right w:val="nil"/>
            </w:tcBorders>
            <w:shd w:val="clear" w:color="auto" w:fill="auto"/>
            <w:noWrap/>
            <w:vAlign w:val="bottom"/>
            <w:hideMark/>
          </w:tcPr>
          <w:p w14:paraId="396F187D"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0.000021</w:t>
            </w:r>
          </w:p>
        </w:tc>
      </w:tr>
      <w:tr w:rsidR="00997E02" w:rsidRPr="00D469C1" w14:paraId="72E6AA9B" w14:textId="77777777" w:rsidTr="002E4ADA">
        <w:trPr>
          <w:trHeight w:val="278"/>
          <w:jc w:val="center"/>
        </w:trPr>
        <w:tc>
          <w:tcPr>
            <w:tcW w:w="1020" w:type="dxa"/>
            <w:vMerge/>
            <w:tcBorders>
              <w:top w:val="nil"/>
              <w:left w:val="nil"/>
              <w:bottom w:val="single" w:sz="4" w:space="0" w:color="000000"/>
              <w:right w:val="nil"/>
            </w:tcBorders>
            <w:vAlign w:val="center"/>
            <w:hideMark/>
          </w:tcPr>
          <w:p w14:paraId="29D90AD9"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0681E9B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c</w:t>
            </w:r>
          </w:p>
        </w:tc>
        <w:tc>
          <w:tcPr>
            <w:tcW w:w="1298" w:type="dxa"/>
            <w:tcBorders>
              <w:top w:val="nil"/>
              <w:left w:val="nil"/>
              <w:bottom w:val="nil"/>
              <w:right w:val="nil"/>
            </w:tcBorders>
            <w:shd w:val="clear" w:color="auto" w:fill="auto"/>
            <w:noWrap/>
            <w:vAlign w:val="center"/>
            <w:hideMark/>
          </w:tcPr>
          <w:p w14:paraId="40F0FFBB"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39.976682</w:t>
            </w:r>
          </w:p>
        </w:tc>
        <w:tc>
          <w:tcPr>
            <w:tcW w:w="1298" w:type="dxa"/>
            <w:tcBorders>
              <w:top w:val="nil"/>
              <w:left w:val="nil"/>
              <w:bottom w:val="nil"/>
              <w:right w:val="nil"/>
            </w:tcBorders>
            <w:shd w:val="clear" w:color="auto" w:fill="auto"/>
            <w:noWrap/>
            <w:vAlign w:val="center"/>
            <w:hideMark/>
          </w:tcPr>
          <w:p w14:paraId="788F7D6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6.7</w:t>
            </w:r>
          </w:p>
        </w:tc>
        <w:tc>
          <w:tcPr>
            <w:tcW w:w="1298" w:type="dxa"/>
            <w:tcBorders>
              <w:top w:val="nil"/>
              <w:left w:val="nil"/>
              <w:bottom w:val="nil"/>
              <w:right w:val="nil"/>
            </w:tcBorders>
            <w:shd w:val="clear" w:color="auto" w:fill="auto"/>
            <w:noWrap/>
            <w:vAlign w:val="bottom"/>
            <w:hideMark/>
          </w:tcPr>
          <w:p w14:paraId="33C9C0EA"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41.023703</w:t>
            </w:r>
          </w:p>
        </w:tc>
        <w:tc>
          <w:tcPr>
            <w:tcW w:w="1298" w:type="dxa"/>
            <w:tcBorders>
              <w:top w:val="nil"/>
              <w:left w:val="nil"/>
              <w:bottom w:val="nil"/>
              <w:right w:val="nil"/>
            </w:tcBorders>
            <w:shd w:val="clear" w:color="auto" w:fill="auto"/>
            <w:noWrap/>
            <w:vAlign w:val="bottom"/>
            <w:hideMark/>
          </w:tcPr>
          <w:p w14:paraId="5DFAA05B"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315.8129</w:t>
            </w:r>
          </w:p>
        </w:tc>
      </w:tr>
      <w:tr w:rsidR="00997E02" w:rsidRPr="00D469C1" w14:paraId="2AE0FD1D" w14:textId="77777777" w:rsidTr="002E4ADA">
        <w:trPr>
          <w:trHeight w:val="278"/>
          <w:jc w:val="center"/>
        </w:trPr>
        <w:tc>
          <w:tcPr>
            <w:tcW w:w="1020" w:type="dxa"/>
            <w:vMerge/>
            <w:tcBorders>
              <w:top w:val="nil"/>
              <w:left w:val="nil"/>
              <w:bottom w:val="single" w:sz="4" w:space="0" w:color="000000"/>
              <w:right w:val="nil"/>
            </w:tcBorders>
            <w:vAlign w:val="center"/>
            <w:hideMark/>
          </w:tcPr>
          <w:p w14:paraId="162BFD90"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bottom w:val="nil"/>
              <w:right w:val="nil"/>
            </w:tcBorders>
            <w:shd w:val="clear" w:color="auto" w:fill="auto"/>
            <w:noWrap/>
            <w:vAlign w:val="center"/>
            <w:hideMark/>
          </w:tcPr>
          <w:p w14:paraId="30AB3D8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L</w:t>
            </w:r>
          </w:p>
        </w:tc>
        <w:tc>
          <w:tcPr>
            <w:tcW w:w="1298" w:type="dxa"/>
            <w:tcBorders>
              <w:top w:val="nil"/>
              <w:left w:val="nil"/>
              <w:bottom w:val="nil"/>
              <w:right w:val="nil"/>
            </w:tcBorders>
            <w:shd w:val="clear" w:color="auto" w:fill="auto"/>
            <w:noWrap/>
            <w:vAlign w:val="bottom"/>
            <w:hideMark/>
          </w:tcPr>
          <w:p w14:paraId="34643112"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w:t>
            </w:r>
          </w:p>
        </w:tc>
        <w:tc>
          <w:tcPr>
            <w:tcW w:w="1298" w:type="dxa"/>
            <w:tcBorders>
              <w:top w:val="nil"/>
              <w:left w:val="nil"/>
              <w:bottom w:val="nil"/>
              <w:right w:val="nil"/>
            </w:tcBorders>
            <w:shd w:val="clear" w:color="auto" w:fill="auto"/>
            <w:noWrap/>
            <w:vAlign w:val="bottom"/>
            <w:hideMark/>
          </w:tcPr>
          <w:p w14:paraId="02BB4EE4"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4</w:t>
            </w:r>
          </w:p>
        </w:tc>
        <w:tc>
          <w:tcPr>
            <w:tcW w:w="1298" w:type="dxa"/>
            <w:tcBorders>
              <w:top w:val="nil"/>
              <w:left w:val="nil"/>
              <w:bottom w:val="nil"/>
              <w:right w:val="nil"/>
            </w:tcBorders>
            <w:shd w:val="clear" w:color="auto" w:fill="auto"/>
            <w:noWrap/>
            <w:vAlign w:val="bottom"/>
            <w:hideMark/>
          </w:tcPr>
          <w:p w14:paraId="66CE4204"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w:t>
            </w:r>
          </w:p>
        </w:tc>
        <w:tc>
          <w:tcPr>
            <w:tcW w:w="1298" w:type="dxa"/>
            <w:tcBorders>
              <w:top w:val="nil"/>
              <w:left w:val="nil"/>
              <w:bottom w:val="nil"/>
              <w:right w:val="nil"/>
            </w:tcBorders>
            <w:shd w:val="clear" w:color="auto" w:fill="auto"/>
            <w:noWrap/>
            <w:vAlign w:val="bottom"/>
            <w:hideMark/>
          </w:tcPr>
          <w:p w14:paraId="11C76E5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20</w:t>
            </w:r>
          </w:p>
        </w:tc>
      </w:tr>
      <w:tr w:rsidR="00997E02" w:rsidRPr="00D469C1" w14:paraId="7E49E859" w14:textId="77777777" w:rsidTr="002E4ADA">
        <w:trPr>
          <w:trHeight w:val="278"/>
          <w:jc w:val="center"/>
        </w:trPr>
        <w:tc>
          <w:tcPr>
            <w:tcW w:w="1020" w:type="dxa"/>
            <w:vMerge/>
            <w:tcBorders>
              <w:top w:val="nil"/>
              <w:left w:val="nil"/>
              <w:right w:val="nil"/>
            </w:tcBorders>
            <w:vAlign w:val="center"/>
            <w:hideMark/>
          </w:tcPr>
          <w:p w14:paraId="145AFE88" w14:textId="77777777" w:rsidR="00997E02" w:rsidRPr="00D469C1" w:rsidRDefault="00997E02" w:rsidP="00212D56">
            <w:pPr>
              <w:widowControl/>
              <w:suppressLineNumbers/>
              <w:suppressAutoHyphens w:val="0"/>
              <w:rPr>
                <w:rFonts w:eastAsia="等线"/>
                <w:kern w:val="0"/>
                <w:sz w:val="20"/>
                <w:szCs w:val="20"/>
                <w:lang w:eastAsia="zh-CN"/>
              </w:rPr>
            </w:pPr>
          </w:p>
        </w:tc>
        <w:tc>
          <w:tcPr>
            <w:tcW w:w="1020" w:type="dxa"/>
            <w:tcBorders>
              <w:top w:val="nil"/>
              <w:left w:val="nil"/>
              <w:right w:val="nil"/>
            </w:tcBorders>
            <w:shd w:val="clear" w:color="auto" w:fill="auto"/>
            <w:noWrap/>
            <w:vAlign w:val="center"/>
            <w:hideMark/>
          </w:tcPr>
          <w:p w14:paraId="01E3555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U</w:t>
            </w:r>
          </w:p>
        </w:tc>
        <w:tc>
          <w:tcPr>
            <w:tcW w:w="1298" w:type="dxa"/>
            <w:tcBorders>
              <w:top w:val="nil"/>
              <w:left w:val="nil"/>
              <w:right w:val="nil"/>
            </w:tcBorders>
            <w:shd w:val="clear" w:color="auto" w:fill="auto"/>
            <w:noWrap/>
            <w:vAlign w:val="bottom"/>
            <w:hideMark/>
          </w:tcPr>
          <w:p w14:paraId="094DAB5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39</w:t>
            </w:r>
          </w:p>
        </w:tc>
        <w:tc>
          <w:tcPr>
            <w:tcW w:w="1298" w:type="dxa"/>
            <w:tcBorders>
              <w:top w:val="nil"/>
              <w:left w:val="nil"/>
              <w:right w:val="nil"/>
            </w:tcBorders>
            <w:shd w:val="clear" w:color="auto" w:fill="auto"/>
            <w:noWrap/>
            <w:vAlign w:val="bottom"/>
            <w:hideMark/>
          </w:tcPr>
          <w:p w14:paraId="03B3266B"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9.5</w:t>
            </w:r>
          </w:p>
        </w:tc>
        <w:tc>
          <w:tcPr>
            <w:tcW w:w="1298" w:type="dxa"/>
            <w:tcBorders>
              <w:top w:val="nil"/>
              <w:left w:val="nil"/>
              <w:right w:val="nil"/>
            </w:tcBorders>
            <w:shd w:val="clear" w:color="auto" w:fill="auto"/>
            <w:noWrap/>
            <w:vAlign w:val="bottom"/>
            <w:hideMark/>
          </w:tcPr>
          <w:p w14:paraId="0AD57A02"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40</w:t>
            </w:r>
          </w:p>
        </w:tc>
        <w:tc>
          <w:tcPr>
            <w:tcW w:w="1298" w:type="dxa"/>
            <w:tcBorders>
              <w:top w:val="nil"/>
              <w:left w:val="nil"/>
              <w:right w:val="nil"/>
            </w:tcBorders>
            <w:shd w:val="clear" w:color="auto" w:fill="auto"/>
            <w:noWrap/>
            <w:vAlign w:val="bottom"/>
            <w:hideMark/>
          </w:tcPr>
          <w:p w14:paraId="3AB64A37"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315</w:t>
            </w:r>
          </w:p>
        </w:tc>
      </w:tr>
      <w:tr w:rsidR="00997E02" w:rsidRPr="00D469C1" w14:paraId="77A26039" w14:textId="77777777" w:rsidTr="002E4ADA">
        <w:trPr>
          <w:trHeight w:val="525"/>
          <w:jc w:val="center"/>
        </w:trPr>
        <w:tc>
          <w:tcPr>
            <w:tcW w:w="2040" w:type="dxa"/>
            <w:gridSpan w:val="2"/>
            <w:tcBorders>
              <w:top w:val="nil"/>
              <w:left w:val="nil"/>
              <w:bottom w:val="single" w:sz="4" w:space="0" w:color="auto"/>
              <w:right w:val="nil"/>
            </w:tcBorders>
            <w:shd w:val="clear" w:color="auto" w:fill="auto"/>
            <w:noWrap/>
            <w:vAlign w:val="center"/>
            <w:hideMark/>
          </w:tcPr>
          <w:p w14:paraId="7463A114"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Function type</w:t>
            </w:r>
          </w:p>
        </w:tc>
        <w:tc>
          <w:tcPr>
            <w:tcW w:w="1298" w:type="dxa"/>
            <w:tcBorders>
              <w:top w:val="nil"/>
              <w:left w:val="nil"/>
              <w:bottom w:val="single" w:sz="4" w:space="0" w:color="auto"/>
              <w:right w:val="nil"/>
            </w:tcBorders>
            <w:shd w:val="clear" w:color="auto" w:fill="auto"/>
            <w:noWrap/>
            <w:vAlign w:val="center"/>
            <w:hideMark/>
          </w:tcPr>
          <w:p w14:paraId="2D277B1F"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Upper function</w:t>
            </w:r>
          </w:p>
        </w:tc>
        <w:tc>
          <w:tcPr>
            <w:tcW w:w="1298" w:type="dxa"/>
            <w:tcBorders>
              <w:top w:val="nil"/>
              <w:left w:val="nil"/>
              <w:bottom w:val="single" w:sz="4" w:space="0" w:color="auto"/>
              <w:right w:val="nil"/>
            </w:tcBorders>
            <w:shd w:val="clear" w:color="auto" w:fill="auto"/>
            <w:noWrap/>
            <w:vAlign w:val="center"/>
            <w:hideMark/>
          </w:tcPr>
          <w:p w14:paraId="5EAB1BAB"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Peak function</w:t>
            </w:r>
          </w:p>
        </w:tc>
        <w:tc>
          <w:tcPr>
            <w:tcW w:w="1298" w:type="dxa"/>
            <w:tcBorders>
              <w:top w:val="nil"/>
              <w:left w:val="nil"/>
              <w:bottom w:val="single" w:sz="4" w:space="0" w:color="auto"/>
              <w:right w:val="nil"/>
            </w:tcBorders>
            <w:shd w:val="clear" w:color="auto" w:fill="auto"/>
            <w:noWrap/>
            <w:vAlign w:val="center"/>
            <w:hideMark/>
          </w:tcPr>
          <w:p w14:paraId="65514CE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Upper function</w:t>
            </w:r>
          </w:p>
        </w:tc>
        <w:tc>
          <w:tcPr>
            <w:tcW w:w="1298" w:type="dxa"/>
            <w:tcBorders>
              <w:top w:val="nil"/>
              <w:left w:val="nil"/>
              <w:bottom w:val="single" w:sz="4" w:space="0" w:color="auto"/>
              <w:right w:val="nil"/>
            </w:tcBorders>
            <w:shd w:val="clear" w:color="auto" w:fill="auto"/>
            <w:noWrap/>
            <w:vAlign w:val="center"/>
            <w:hideMark/>
          </w:tcPr>
          <w:p w14:paraId="7B01302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Upper function</w:t>
            </w:r>
          </w:p>
        </w:tc>
      </w:tr>
      <w:tr w:rsidR="00997E02" w:rsidRPr="00D469C1" w14:paraId="05E8279B" w14:textId="77777777" w:rsidTr="002E4ADA">
        <w:trPr>
          <w:trHeight w:val="570"/>
          <w:jc w:val="center"/>
        </w:trPr>
        <w:tc>
          <w:tcPr>
            <w:tcW w:w="2040" w:type="dxa"/>
            <w:gridSpan w:val="2"/>
            <w:tcBorders>
              <w:top w:val="single" w:sz="4" w:space="0" w:color="auto"/>
              <w:left w:val="nil"/>
              <w:bottom w:val="single" w:sz="8" w:space="0" w:color="auto"/>
              <w:right w:val="nil"/>
            </w:tcBorders>
            <w:shd w:val="clear" w:color="auto" w:fill="auto"/>
            <w:vAlign w:val="center"/>
            <w:hideMark/>
          </w:tcPr>
          <w:p w14:paraId="2B52734E"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Model of indicator score function</w:t>
            </w:r>
          </w:p>
        </w:tc>
        <w:tc>
          <w:tcPr>
            <w:tcW w:w="1298" w:type="dxa"/>
            <w:tcBorders>
              <w:top w:val="single" w:sz="4" w:space="0" w:color="auto"/>
              <w:left w:val="nil"/>
              <w:bottom w:val="single" w:sz="8" w:space="0" w:color="auto"/>
              <w:right w:val="nil"/>
            </w:tcBorders>
            <w:shd w:val="clear" w:color="auto" w:fill="auto"/>
            <w:noWrap/>
            <w:vAlign w:val="center"/>
            <w:hideMark/>
          </w:tcPr>
          <w:p w14:paraId="151E2FE9"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S=1/(1+a(u-c)</w:t>
            </w:r>
            <w:r w:rsidRPr="00D469C1">
              <w:rPr>
                <w:rFonts w:eastAsia="等线"/>
                <w:kern w:val="0"/>
                <w:sz w:val="20"/>
                <w:szCs w:val="20"/>
                <w:vertAlign w:val="superscript"/>
                <w:lang w:eastAsia="zh-CN"/>
              </w:rPr>
              <w:t>2</w:t>
            </w:r>
            <w:r w:rsidRPr="00D469C1">
              <w:rPr>
                <w:rFonts w:eastAsia="等线"/>
                <w:kern w:val="0"/>
                <w:sz w:val="20"/>
                <w:szCs w:val="20"/>
                <w:lang w:eastAsia="zh-CN"/>
              </w:rPr>
              <w:t>)</w:t>
            </w:r>
          </w:p>
        </w:tc>
        <w:tc>
          <w:tcPr>
            <w:tcW w:w="1298" w:type="dxa"/>
            <w:tcBorders>
              <w:top w:val="single" w:sz="4" w:space="0" w:color="auto"/>
              <w:left w:val="nil"/>
              <w:bottom w:val="single" w:sz="8" w:space="0" w:color="auto"/>
              <w:right w:val="nil"/>
            </w:tcBorders>
            <w:shd w:val="clear" w:color="auto" w:fill="auto"/>
            <w:noWrap/>
            <w:vAlign w:val="center"/>
            <w:hideMark/>
          </w:tcPr>
          <w:p w14:paraId="4220B671"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S=1/(1+a(u-c)</w:t>
            </w:r>
            <w:r w:rsidRPr="00D469C1">
              <w:rPr>
                <w:rFonts w:eastAsia="等线"/>
                <w:kern w:val="0"/>
                <w:sz w:val="20"/>
                <w:szCs w:val="20"/>
                <w:vertAlign w:val="superscript"/>
                <w:lang w:eastAsia="zh-CN"/>
              </w:rPr>
              <w:t>2</w:t>
            </w:r>
            <w:r w:rsidRPr="00D469C1">
              <w:rPr>
                <w:rFonts w:eastAsia="等线"/>
                <w:kern w:val="0"/>
                <w:sz w:val="20"/>
                <w:szCs w:val="20"/>
                <w:lang w:eastAsia="zh-CN"/>
              </w:rPr>
              <w:t>)</w:t>
            </w:r>
          </w:p>
        </w:tc>
        <w:tc>
          <w:tcPr>
            <w:tcW w:w="1298" w:type="dxa"/>
            <w:tcBorders>
              <w:top w:val="single" w:sz="4" w:space="0" w:color="auto"/>
              <w:left w:val="nil"/>
              <w:bottom w:val="single" w:sz="8" w:space="0" w:color="auto"/>
              <w:right w:val="nil"/>
            </w:tcBorders>
            <w:shd w:val="clear" w:color="auto" w:fill="auto"/>
            <w:noWrap/>
            <w:vAlign w:val="center"/>
            <w:hideMark/>
          </w:tcPr>
          <w:p w14:paraId="7C03DAC0"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S=1/(1+a(u-c)</w:t>
            </w:r>
            <w:r w:rsidRPr="00D469C1">
              <w:rPr>
                <w:rFonts w:eastAsia="等线"/>
                <w:kern w:val="0"/>
                <w:sz w:val="20"/>
                <w:szCs w:val="20"/>
                <w:vertAlign w:val="superscript"/>
                <w:lang w:eastAsia="zh-CN"/>
              </w:rPr>
              <w:t>2</w:t>
            </w:r>
            <w:r w:rsidRPr="00D469C1">
              <w:rPr>
                <w:rFonts w:eastAsia="等线"/>
                <w:kern w:val="0"/>
                <w:sz w:val="20"/>
                <w:szCs w:val="20"/>
                <w:lang w:eastAsia="zh-CN"/>
              </w:rPr>
              <w:t>)</w:t>
            </w:r>
          </w:p>
        </w:tc>
        <w:tc>
          <w:tcPr>
            <w:tcW w:w="1298" w:type="dxa"/>
            <w:tcBorders>
              <w:top w:val="single" w:sz="4" w:space="0" w:color="auto"/>
              <w:left w:val="nil"/>
              <w:bottom w:val="single" w:sz="8" w:space="0" w:color="auto"/>
              <w:right w:val="nil"/>
            </w:tcBorders>
            <w:shd w:val="clear" w:color="auto" w:fill="auto"/>
            <w:noWrap/>
            <w:vAlign w:val="center"/>
            <w:hideMark/>
          </w:tcPr>
          <w:p w14:paraId="3AEBDF74" w14:textId="77777777" w:rsidR="00997E02" w:rsidRPr="00D469C1" w:rsidRDefault="00997E02" w:rsidP="00212D56">
            <w:pPr>
              <w:widowControl/>
              <w:suppressLineNumbers/>
              <w:suppressAutoHyphens w:val="0"/>
              <w:rPr>
                <w:rFonts w:eastAsia="等线"/>
                <w:kern w:val="0"/>
                <w:sz w:val="20"/>
                <w:szCs w:val="20"/>
                <w:lang w:eastAsia="zh-CN"/>
              </w:rPr>
            </w:pPr>
            <w:r w:rsidRPr="00D469C1">
              <w:rPr>
                <w:rFonts w:eastAsia="等线"/>
                <w:kern w:val="0"/>
                <w:sz w:val="20"/>
                <w:szCs w:val="20"/>
                <w:lang w:eastAsia="zh-CN"/>
              </w:rPr>
              <w:t>S=1/(1+a(u-c)</w:t>
            </w:r>
            <w:r w:rsidRPr="00D469C1">
              <w:rPr>
                <w:rFonts w:eastAsia="等线"/>
                <w:kern w:val="0"/>
                <w:sz w:val="20"/>
                <w:szCs w:val="20"/>
                <w:vertAlign w:val="superscript"/>
                <w:lang w:eastAsia="zh-CN"/>
              </w:rPr>
              <w:t>2</w:t>
            </w:r>
            <w:r w:rsidRPr="00D469C1">
              <w:rPr>
                <w:rFonts w:eastAsia="等线"/>
                <w:kern w:val="0"/>
                <w:sz w:val="20"/>
                <w:szCs w:val="20"/>
                <w:lang w:eastAsia="zh-CN"/>
              </w:rPr>
              <w:t>)</w:t>
            </w:r>
          </w:p>
        </w:tc>
      </w:tr>
    </w:tbl>
    <w:p w14:paraId="60A429D2" w14:textId="77777777" w:rsidR="00895C2E" w:rsidRDefault="00997E02" w:rsidP="00212D56">
      <w:pPr>
        <w:suppressLineNumbers/>
      </w:pPr>
      <w:r w:rsidRPr="007D1BC6">
        <w:t xml:space="preserve">S is the </w:t>
      </w:r>
      <w:r w:rsidRPr="002A6F32">
        <w:rPr>
          <w:color w:val="000000" w:themeColor="text1"/>
        </w:rPr>
        <w:t>indicator</w:t>
      </w:r>
      <w:r w:rsidRPr="007D1BC6">
        <w:t xml:space="preserve"> score; a is the coefficient; u is the measured value; c is the standard indicator; L is the lower limit and U is the upper limit. When the function type is the upper and u is less than or equal to the lower limit, S is 0; when u is greater than or equal to the upper limit, S is 1; when the function type is peak, u is less than or equal to the lower limit or u is greater than or equal to the upper limit, S is 0.</w:t>
      </w:r>
    </w:p>
    <w:p w14:paraId="06AD14E1" w14:textId="1E6DB52C" w:rsidR="00BE5904" w:rsidRDefault="00BE5904" w:rsidP="00895C2E">
      <w:pPr>
        <w:rPr>
          <w:rFonts w:eastAsia="Times New Roman"/>
          <w:color w:val="000000" w:themeColor="text1"/>
        </w:rPr>
        <w:sectPr w:rsidR="00BE5904" w:rsidSect="00BE5904">
          <w:pgSz w:w="11906" w:h="16838"/>
          <w:pgMar w:top="1440" w:right="1800" w:bottom="1440" w:left="1800" w:header="720" w:footer="720" w:gutter="0"/>
          <w:lnNumType w:countBy="1" w:distance="283" w:restart="continuous"/>
          <w:cols w:space="720"/>
          <w:docGrid w:linePitch="600" w:charSpace="32768"/>
        </w:sectPr>
      </w:pPr>
    </w:p>
    <w:p w14:paraId="5B336C72" w14:textId="3B57D270" w:rsidR="005756CF" w:rsidRPr="002A6F32" w:rsidRDefault="005756CF" w:rsidP="003B1F77">
      <w:pPr>
        <w:pageBreakBefore/>
        <w:suppressLineNumbers/>
        <w:rPr>
          <w:b/>
          <w:color w:val="000000" w:themeColor="text1"/>
          <w:sz w:val="20"/>
          <w:szCs w:val="20"/>
        </w:rPr>
      </w:pPr>
      <w:bookmarkStart w:id="21" w:name="Bookmark22"/>
      <w:r w:rsidRPr="002A6F32">
        <w:rPr>
          <w:b/>
          <w:color w:val="000000" w:themeColor="text1"/>
        </w:rPr>
        <w:lastRenderedPageBreak/>
        <w:t xml:space="preserve">Table </w:t>
      </w:r>
      <w:bookmarkEnd w:id="21"/>
      <w:r w:rsidR="009C4E85">
        <w:rPr>
          <w:b/>
          <w:color w:val="000000" w:themeColor="text1"/>
        </w:rPr>
        <w:t>S</w:t>
      </w:r>
      <w:r>
        <w:rPr>
          <w:rFonts w:hint="eastAsia"/>
          <w:b/>
          <w:color w:val="000000" w:themeColor="text1"/>
          <w:lang w:eastAsia="zh-CN"/>
        </w:rPr>
        <w:t>4</w:t>
      </w:r>
      <w:r w:rsidRPr="002A6F32">
        <w:rPr>
          <w:b/>
          <w:color w:val="000000" w:themeColor="text1"/>
        </w:rPr>
        <w:t xml:space="preserve">. </w:t>
      </w:r>
      <w:r w:rsidRPr="002A6F32">
        <w:rPr>
          <w:bCs/>
          <w:color w:val="000000" w:themeColor="text1"/>
        </w:rPr>
        <w:t>Primer information for bacteria, fungi, protists, and nematodes</w:t>
      </w:r>
      <w:r w:rsidR="00895C2E">
        <w:rPr>
          <w:bCs/>
          <w:color w:val="000000" w:themeColor="text1"/>
        </w:rPr>
        <w:t>.</w:t>
      </w:r>
    </w:p>
    <w:tbl>
      <w:tblPr>
        <w:tblW w:w="13779" w:type="dxa"/>
        <w:tblInd w:w="108" w:type="dxa"/>
        <w:tblLayout w:type="fixed"/>
        <w:tblLook w:val="0000" w:firstRow="0" w:lastRow="0" w:firstColumn="0" w:lastColumn="0" w:noHBand="0" w:noVBand="0"/>
      </w:tblPr>
      <w:tblGrid>
        <w:gridCol w:w="1560"/>
        <w:gridCol w:w="1275"/>
        <w:gridCol w:w="1976"/>
        <w:gridCol w:w="1455"/>
        <w:gridCol w:w="3686"/>
        <w:gridCol w:w="1417"/>
        <w:gridCol w:w="2410"/>
      </w:tblGrid>
      <w:tr w:rsidR="005756CF" w:rsidRPr="00DF3838" w14:paraId="5389D782" w14:textId="77777777" w:rsidTr="002E4ADA">
        <w:trPr>
          <w:trHeight w:val="338"/>
        </w:trPr>
        <w:tc>
          <w:tcPr>
            <w:tcW w:w="1560" w:type="dxa"/>
            <w:tcBorders>
              <w:top w:val="single" w:sz="4" w:space="0" w:color="auto"/>
              <w:bottom w:val="single" w:sz="4" w:space="0" w:color="auto"/>
            </w:tcBorders>
            <w:shd w:val="clear" w:color="auto" w:fill="auto"/>
            <w:vAlign w:val="center"/>
          </w:tcPr>
          <w:p w14:paraId="5ED4343E" w14:textId="77777777" w:rsidR="005756CF" w:rsidRPr="00DF3838" w:rsidRDefault="005756CF" w:rsidP="003B1F77">
            <w:pPr>
              <w:widowControl/>
              <w:rPr>
                <w:b/>
                <w:color w:val="000000" w:themeColor="text1"/>
                <w:sz w:val="20"/>
                <w:szCs w:val="20"/>
              </w:rPr>
            </w:pPr>
            <w:r w:rsidRPr="00DF3838">
              <w:rPr>
                <w:b/>
                <w:color w:val="000000" w:themeColor="text1"/>
                <w:sz w:val="20"/>
                <w:szCs w:val="20"/>
              </w:rPr>
              <w:t>Belowground organism</w:t>
            </w:r>
          </w:p>
        </w:tc>
        <w:tc>
          <w:tcPr>
            <w:tcW w:w="1275" w:type="dxa"/>
            <w:tcBorders>
              <w:top w:val="single" w:sz="4" w:space="0" w:color="auto"/>
              <w:bottom w:val="single" w:sz="4" w:space="0" w:color="auto"/>
            </w:tcBorders>
            <w:shd w:val="clear" w:color="auto" w:fill="auto"/>
            <w:vAlign w:val="center"/>
          </w:tcPr>
          <w:p w14:paraId="0DE51EC5" w14:textId="77777777" w:rsidR="005756CF" w:rsidRPr="00DF3838" w:rsidRDefault="005756CF" w:rsidP="003B1F77">
            <w:pPr>
              <w:widowControl/>
              <w:rPr>
                <w:b/>
                <w:color w:val="000000" w:themeColor="text1"/>
                <w:sz w:val="20"/>
                <w:szCs w:val="20"/>
              </w:rPr>
            </w:pPr>
            <w:r w:rsidRPr="00DF3838">
              <w:rPr>
                <w:b/>
                <w:color w:val="000000" w:themeColor="text1"/>
                <w:sz w:val="20"/>
                <w:szCs w:val="20"/>
              </w:rPr>
              <w:t xml:space="preserve">Region                                                                                                                                                                                           </w:t>
            </w:r>
          </w:p>
        </w:tc>
        <w:tc>
          <w:tcPr>
            <w:tcW w:w="1976" w:type="dxa"/>
            <w:tcBorders>
              <w:top w:val="single" w:sz="4" w:space="0" w:color="auto"/>
              <w:bottom w:val="single" w:sz="4" w:space="0" w:color="auto"/>
            </w:tcBorders>
            <w:shd w:val="clear" w:color="auto" w:fill="auto"/>
            <w:vAlign w:val="center"/>
          </w:tcPr>
          <w:p w14:paraId="29DA22CA" w14:textId="77777777" w:rsidR="005756CF" w:rsidRPr="00DF3838" w:rsidRDefault="005756CF" w:rsidP="003B1F77">
            <w:pPr>
              <w:widowControl/>
              <w:rPr>
                <w:b/>
                <w:color w:val="000000" w:themeColor="text1"/>
                <w:sz w:val="20"/>
                <w:szCs w:val="20"/>
              </w:rPr>
            </w:pPr>
            <w:r w:rsidRPr="00DF3838">
              <w:rPr>
                <w:b/>
                <w:color w:val="000000" w:themeColor="text1"/>
                <w:sz w:val="20"/>
                <w:szCs w:val="20"/>
              </w:rPr>
              <w:t>Direction</w:t>
            </w:r>
          </w:p>
        </w:tc>
        <w:tc>
          <w:tcPr>
            <w:tcW w:w="1455" w:type="dxa"/>
            <w:tcBorders>
              <w:top w:val="single" w:sz="4" w:space="0" w:color="auto"/>
              <w:bottom w:val="single" w:sz="4" w:space="0" w:color="auto"/>
            </w:tcBorders>
            <w:shd w:val="clear" w:color="auto" w:fill="auto"/>
            <w:vAlign w:val="center"/>
          </w:tcPr>
          <w:p w14:paraId="30757434" w14:textId="77777777" w:rsidR="005756CF" w:rsidRPr="00DF3838" w:rsidRDefault="005756CF" w:rsidP="003B1F77">
            <w:pPr>
              <w:widowControl/>
              <w:rPr>
                <w:b/>
                <w:color w:val="000000" w:themeColor="text1"/>
                <w:sz w:val="20"/>
                <w:szCs w:val="20"/>
              </w:rPr>
            </w:pPr>
            <w:r w:rsidRPr="00DF3838">
              <w:rPr>
                <w:b/>
                <w:color w:val="000000" w:themeColor="text1"/>
                <w:sz w:val="20"/>
                <w:szCs w:val="20"/>
              </w:rPr>
              <w:t>Primer name</w:t>
            </w:r>
          </w:p>
        </w:tc>
        <w:tc>
          <w:tcPr>
            <w:tcW w:w="3686" w:type="dxa"/>
            <w:tcBorders>
              <w:top w:val="single" w:sz="4" w:space="0" w:color="auto"/>
              <w:bottom w:val="single" w:sz="4" w:space="0" w:color="auto"/>
            </w:tcBorders>
            <w:shd w:val="clear" w:color="auto" w:fill="auto"/>
            <w:vAlign w:val="center"/>
          </w:tcPr>
          <w:p w14:paraId="24F7BA0C" w14:textId="77777777" w:rsidR="005756CF" w:rsidRPr="00DF3838" w:rsidRDefault="005756CF" w:rsidP="003B1F77">
            <w:pPr>
              <w:widowControl/>
              <w:rPr>
                <w:b/>
                <w:color w:val="000000" w:themeColor="text1"/>
                <w:sz w:val="20"/>
                <w:szCs w:val="20"/>
              </w:rPr>
            </w:pPr>
            <w:r w:rsidRPr="00DF3838">
              <w:rPr>
                <w:b/>
                <w:color w:val="000000" w:themeColor="text1"/>
                <w:sz w:val="20"/>
                <w:szCs w:val="20"/>
              </w:rPr>
              <w:t>Primer sequence</w:t>
            </w:r>
          </w:p>
        </w:tc>
        <w:tc>
          <w:tcPr>
            <w:tcW w:w="1417" w:type="dxa"/>
            <w:tcBorders>
              <w:top w:val="single" w:sz="4" w:space="0" w:color="auto"/>
              <w:bottom w:val="single" w:sz="4" w:space="0" w:color="auto"/>
            </w:tcBorders>
            <w:shd w:val="clear" w:color="auto" w:fill="auto"/>
            <w:vAlign w:val="center"/>
          </w:tcPr>
          <w:p w14:paraId="4EA918F4" w14:textId="77777777" w:rsidR="005756CF" w:rsidRPr="00DF3838" w:rsidRDefault="005756CF" w:rsidP="003B1F77">
            <w:pPr>
              <w:widowControl/>
              <w:rPr>
                <w:b/>
                <w:color w:val="000000" w:themeColor="text1"/>
                <w:sz w:val="20"/>
                <w:szCs w:val="20"/>
              </w:rPr>
            </w:pPr>
            <w:r w:rsidRPr="00DF3838">
              <w:rPr>
                <w:b/>
                <w:color w:val="000000" w:themeColor="text1"/>
                <w:sz w:val="20"/>
                <w:szCs w:val="20"/>
              </w:rPr>
              <w:t>Amplicon size</w:t>
            </w:r>
          </w:p>
        </w:tc>
        <w:tc>
          <w:tcPr>
            <w:tcW w:w="2410" w:type="dxa"/>
            <w:tcBorders>
              <w:top w:val="single" w:sz="4" w:space="0" w:color="auto"/>
              <w:bottom w:val="single" w:sz="4" w:space="0" w:color="auto"/>
            </w:tcBorders>
            <w:shd w:val="clear" w:color="auto" w:fill="auto"/>
            <w:vAlign w:val="center"/>
          </w:tcPr>
          <w:p w14:paraId="482F2421" w14:textId="77777777" w:rsidR="005756CF" w:rsidRPr="00DF3838" w:rsidRDefault="005756CF" w:rsidP="003B1F77">
            <w:pPr>
              <w:widowControl/>
              <w:rPr>
                <w:color w:val="000000" w:themeColor="text1"/>
                <w:sz w:val="20"/>
                <w:szCs w:val="20"/>
              </w:rPr>
            </w:pPr>
            <w:r w:rsidRPr="00DF3838">
              <w:rPr>
                <w:b/>
                <w:color w:val="000000" w:themeColor="text1"/>
                <w:sz w:val="20"/>
                <w:szCs w:val="20"/>
              </w:rPr>
              <w:t xml:space="preserve">Reference </w:t>
            </w:r>
          </w:p>
        </w:tc>
      </w:tr>
      <w:tr w:rsidR="005756CF" w:rsidRPr="00DF3838" w14:paraId="3907C532" w14:textId="77777777" w:rsidTr="002E4ADA">
        <w:trPr>
          <w:trHeight w:val="308"/>
        </w:trPr>
        <w:tc>
          <w:tcPr>
            <w:tcW w:w="1560" w:type="dxa"/>
            <w:vMerge w:val="restart"/>
            <w:tcBorders>
              <w:top w:val="single" w:sz="4" w:space="0" w:color="auto"/>
            </w:tcBorders>
            <w:shd w:val="clear" w:color="auto" w:fill="auto"/>
            <w:vAlign w:val="center"/>
          </w:tcPr>
          <w:p w14:paraId="6A1D880A" w14:textId="77777777" w:rsidR="005756CF" w:rsidRPr="00DF3838" w:rsidRDefault="005756CF" w:rsidP="003B1F77">
            <w:pPr>
              <w:widowControl/>
              <w:rPr>
                <w:color w:val="000000" w:themeColor="text1"/>
                <w:sz w:val="20"/>
                <w:szCs w:val="20"/>
              </w:rPr>
            </w:pPr>
            <w:r w:rsidRPr="00DF3838">
              <w:rPr>
                <w:color w:val="000000" w:themeColor="text1"/>
                <w:sz w:val="20"/>
                <w:szCs w:val="20"/>
              </w:rPr>
              <w:t>Bacteria</w:t>
            </w:r>
          </w:p>
        </w:tc>
        <w:tc>
          <w:tcPr>
            <w:tcW w:w="1275" w:type="dxa"/>
            <w:vMerge w:val="restart"/>
            <w:tcBorders>
              <w:top w:val="single" w:sz="4" w:space="0" w:color="auto"/>
            </w:tcBorders>
            <w:shd w:val="clear" w:color="auto" w:fill="auto"/>
            <w:vAlign w:val="center"/>
          </w:tcPr>
          <w:p w14:paraId="09F8E478" w14:textId="77777777" w:rsidR="005756CF" w:rsidRPr="00DF3838" w:rsidRDefault="005756CF" w:rsidP="003B1F77">
            <w:pPr>
              <w:widowControl/>
              <w:rPr>
                <w:color w:val="000000" w:themeColor="text1"/>
                <w:sz w:val="20"/>
                <w:szCs w:val="20"/>
              </w:rPr>
            </w:pPr>
            <w:r w:rsidRPr="00DF3838">
              <w:rPr>
                <w:color w:val="000000" w:themeColor="text1"/>
                <w:sz w:val="20"/>
                <w:szCs w:val="20"/>
              </w:rPr>
              <w:t>V4 region of 16s rRNA</w:t>
            </w:r>
          </w:p>
        </w:tc>
        <w:tc>
          <w:tcPr>
            <w:tcW w:w="1976" w:type="dxa"/>
            <w:tcBorders>
              <w:top w:val="single" w:sz="4" w:space="0" w:color="auto"/>
            </w:tcBorders>
            <w:shd w:val="clear" w:color="auto" w:fill="auto"/>
            <w:vAlign w:val="center"/>
          </w:tcPr>
          <w:p w14:paraId="2C61743C" w14:textId="77777777" w:rsidR="005756CF" w:rsidRPr="00DF3838" w:rsidRDefault="005756CF" w:rsidP="003B1F77">
            <w:pPr>
              <w:widowControl/>
              <w:rPr>
                <w:color w:val="000000" w:themeColor="text1"/>
                <w:sz w:val="20"/>
                <w:szCs w:val="20"/>
              </w:rPr>
            </w:pPr>
            <w:r w:rsidRPr="00DF3838">
              <w:rPr>
                <w:color w:val="000000" w:themeColor="text1"/>
                <w:sz w:val="20"/>
                <w:szCs w:val="20"/>
              </w:rPr>
              <w:t>Forward</w:t>
            </w:r>
          </w:p>
        </w:tc>
        <w:tc>
          <w:tcPr>
            <w:tcW w:w="1455" w:type="dxa"/>
            <w:tcBorders>
              <w:top w:val="single" w:sz="4" w:space="0" w:color="auto"/>
            </w:tcBorders>
            <w:shd w:val="clear" w:color="auto" w:fill="auto"/>
            <w:vAlign w:val="center"/>
          </w:tcPr>
          <w:p w14:paraId="31B4F4D2" w14:textId="77777777" w:rsidR="005756CF" w:rsidRPr="00DF3838" w:rsidRDefault="005756CF" w:rsidP="003B1F77">
            <w:pPr>
              <w:widowControl/>
              <w:rPr>
                <w:color w:val="000000" w:themeColor="text1"/>
                <w:sz w:val="20"/>
                <w:szCs w:val="20"/>
              </w:rPr>
            </w:pPr>
            <w:r w:rsidRPr="00DF3838">
              <w:rPr>
                <w:color w:val="000000" w:themeColor="text1"/>
                <w:sz w:val="20"/>
                <w:szCs w:val="20"/>
              </w:rPr>
              <w:t>515F</w:t>
            </w:r>
          </w:p>
        </w:tc>
        <w:tc>
          <w:tcPr>
            <w:tcW w:w="3686" w:type="dxa"/>
            <w:tcBorders>
              <w:top w:val="single" w:sz="4" w:space="0" w:color="auto"/>
            </w:tcBorders>
            <w:shd w:val="clear" w:color="auto" w:fill="auto"/>
            <w:vAlign w:val="center"/>
          </w:tcPr>
          <w:p w14:paraId="0620D9A9" w14:textId="77777777" w:rsidR="005756CF" w:rsidRPr="00DF3838" w:rsidRDefault="005756CF" w:rsidP="003B1F77">
            <w:pPr>
              <w:widowControl/>
              <w:rPr>
                <w:color w:val="000000" w:themeColor="text1"/>
                <w:sz w:val="20"/>
                <w:szCs w:val="20"/>
              </w:rPr>
            </w:pPr>
            <w:r w:rsidRPr="00DF3838">
              <w:rPr>
                <w:color w:val="000000" w:themeColor="text1"/>
                <w:sz w:val="20"/>
                <w:szCs w:val="20"/>
              </w:rPr>
              <w:t>5'-GTGCCAGCMGCCGCGGTAA-3'</w:t>
            </w:r>
          </w:p>
        </w:tc>
        <w:tc>
          <w:tcPr>
            <w:tcW w:w="1417" w:type="dxa"/>
            <w:vMerge w:val="restart"/>
            <w:tcBorders>
              <w:top w:val="single" w:sz="4" w:space="0" w:color="auto"/>
            </w:tcBorders>
            <w:shd w:val="clear" w:color="auto" w:fill="auto"/>
            <w:vAlign w:val="center"/>
          </w:tcPr>
          <w:p w14:paraId="354AD2CE" w14:textId="56CE350F" w:rsidR="005756CF" w:rsidRPr="00DF3838" w:rsidRDefault="005756CF" w:rsidP="003B1F77">
            <w:pPr>
              <w:widowControl/>
              <w:rPr>
                <w:bCs/>
                <w:color w:val="000000" w:themeColor="text1"/>
                <w:sz w:val="20"/>
                <w:szCs w:val="20"/>
              </w:rPr>
            </w:pPr>
            <w:r w:rsidRPr="00DF3838">
              <w:rPr>
                <w:color w:val="000000" w:themeColor="text1"/>
                <w:sz w:val="20"/>
                <w:szCs w:val="20"/>
              </w:rPr>
              <w:t>2</w:t>
            </w:r>
            <w:r w:rsidR="00040C56">
              <w:rPr>
                <w:color w:val="000000" w:themeColor="text1"/>
                <w:sz w:val="20"/>
                <w:szCs w:val="20"/>
              </w:rPr>
              <w:t>53</w:t>
            </w:r>
            <w:r w:rsidRPr="00DF3838">
              <w:rPr>
                <w:color w:val="000000" w:themeColor="text1"/>
                <w:sz w:val="20"/>
                <w:szCs w:val="20"/>
              </w:rPr>
              <w:t xml:space="preserve"> bp</w:t>
            </w:r>
          </w:p>
        </w:tc>
        <w:tc>
          <w:tcPr>
            <w:tcW w:w="2410" w:type="dxa"/>
            <w:vMerge w:val="restart"/>
            <w:tcBorders>
              <w:top w:val="single" w:sz="4" w:space="0" w:color="auto"/>
            </w:tcBorders>
            <w:shd w:val="clear" w:color="auto" w:fill="auto"/>
            <w:vAlign w:val="center"/>
          </w:tcPr>
          <w:p w14:paraId="1285FB56" w14:textId="7D557212" w:rsidR="005756CF" w:rsidRPr="00DF3838" w:rsidRDefault="005756CF" w:rsidP="003B1F77">
            <w:pPr>
              <w:widowControl/>
              <w:rPr>
                <w:color w:val="000000" w:themeColor="text1"/>
                <w:sz w:val="20"/>
                <w:szCs w:val="20"/>
              </w:rPr>
            </w:pPr>
            <w:proofErr w:type="spellStart"/>
            <w:r w:rsidRPr="00DF3838">
              <w:rPr>
                <w:bCs/>
                <w:color w:val="000000" w:themeColor="text1"/>
                <w:sz w:val="20"/>
                <w:szCs w:val="20"/>
              </w:rPr>
              <w:t>Caporaso</w:t>
            </w:r>
            <w:proofErr w:type="spellEnd"/>
            <w:r w:rsidRPr="00DF3838">
              <w:rPr>
                <w:bCs/>
                <w:color w:val="000000" w:themeColor="text1"/>
                <w:sz w:val="20"/>
                <w:szCs w:val="20"/>
              </w:rPr>
              <w:t>, J.G. et al.</w:t>
            </w:r>
            <w:r w:rsidR="00612D76">
              <w:rPr>
                <w:bCs/>
                <w:color w:val="000000" w:themeColor="text1"/>
                <w:sz w:val="20"/>
                <w:szCs w:val="20"/>
              </w:rPr>
              <w:t xml:space="preserve"> </w:t>
            </w:r>
            <w:r w:rsidR="00612D76">
              <w:rPr>
                <w:bCs/>
                <w:color w:val="000000" w:themeColor="text1"/>
                <w:sz w:val="20"/>
                <w:szCs w:val="20"/>
              </w:rPr>
              <w:fldChar w:fldCharType="begin" w:fldLock="1"/>
            </w:r>
            <w:r w:rsidR="00F41B95">
              <w:rPr>
                <w:bCs/>
                <w:color w:val="000000" w:themeColor="text1"/>
                <w:sz w:val="20"/>
                <w:szCs w:val="20"/>
              </w:rPr>
              <w:instrText>ADDIN CSL_CITATION {"citationItems":[{"id":"ITEM-1","itemData":{"DOI":"10.1073/pnas.1000080107","ISSN":"10916490","PMID":"20534432","abstract":"The ongoing revolution in high-throughput sequencing continues to democratize the ability of small groups of investigators to map the microbial component of the biosphere. In particular, the coevolution of new sequencing platforms and new software tools allows data acquisition and analysis on an unprecedented scale. Here we report the next stage in this coevolutionary arms race, using the Illumina GAIIx platform to sequence a diverse array of 25 environmental samples and three known \"mock communities\" at a depth averaging 3.1 million reads per sample. We demonstrate excellent consistency in taxonomic recovery and recapture diversity patterns that were previously reported on the basis of meta-analysis of many studies from the literature (notably, the saline/nonsaline split in environmental samples and the split between host-associated and free-living communities). We also demonstrate that 2,000 Illumina single-end reads are sufficient to recapture the same relationships among samples that we observe with the full dataset. The results thus open up the possibility of conducting large-scale studies analyzing thousands of samples simultaneously to survey microbial communities at an unprecedented spatial and temporal resolution.","author":[{"dropping-particle":"","family":"Caporaso","given":"J. Gregory","non-dropping-particle":"","parse-names":false,"suffix":""},{"dropping-particle":"","family":"Lauber","given":"Christian L.","non-dropping-particle":"","parse-names":false,"suffix":""},{"dropping-particle":"","family":"Walters","given":"William A.","non-dropping-particle":"","parse-names":false,"suffix":""},{"dropping-particle":"","family":"Berg-Lyons","given":"Donna","non-dropping-particle":"","parse-names":false,"suffix":""},{"dropping-particle":"","family":"Lozupone","given":"Catherine A.","non-dropping-particle":"","parse-names":false,"suffix":""},{"dropping-particle":"","family":"Turnbaugh","given":"Peter J.","non-dropping-particle":"","parse-names":false,"suffix":""},{"dropping-particle":"","family":"Fierer","given":"Noah","non-dropping-particle":"","parse-names":false,"suffix":""},{"dropping-particle":"","family":"Knight","given":"Rob","non-dropping-particle":"","parse-names":false,"suffix":""}],"container-title":"Proceedings of the National Academy of Sciences of the United States of America","id":"ITEM-1","issue":"SUPPL. 1","issued":{"date-parts":[["2011"]]},"page":"4516-4522","title":"Global patterns of 16S rRNA diversity at a depth of millions of sequences per sample","type":"article-journal","volume":"108"},"uris":["http://www.mendeley.com/documents/?uuid=90b98b84-4adc-470b-82da-a0594f2d526d"]}],"mendeley":{"formattedCitation":"[23]","plainTextFormattedCitation":"[23]","previouslyFormattedCitation":"[22]"},"properties":{"noteIndex":0},"schema":"https://github.com/citation-style-language/schema/raw/master/csl-citation.json"}</w:instrText>
            </w:r>
            <w:r w:rsidR="00612D76">
              <w:rPr>
                <w:bCs/>
                <w:color w:val="000000" w:themeColor="text1"/>
                <w:sz w:val="20"/>
                <w:szCs w:val="20"/>
              </w:rPr>
              <w:fldChar w:fldCharType="separate"/>
            </w:r>
            <w:r w:rsidR="00F41B95" w:rsidRPr="00F41B95">
              <w:rPr>
                <w:bCs/>
                <w:noProof/>
                <w:color w:val="000000" w:themeColor="text1"/>
                <w:sz w:val="20"/>
                <w:szCs w:val="20"/>
              </w:rPr>
              <w:t>[23]</w:t>
            </w:r>
            <w:r w:rsidR="00612D76">
              <w:rPr>
                <w:bCs/>
                <w:color w:val="000000" w:themeColor="text1"/>
                <w:sz w:val="20"/>
                <w:szCs w:val="20"/>
              </w:rPr>
              <w:fldChar w:fldCharType="end"/>
            </w:r>
          </w:p>
        </w:tc>
      </w:tr>
      <w:tr w:rsidR="005756CF" w:rsidRPr="00DF3838" w14:paraId="292945AC" w14:textId="77777777" w:rsidTr="002E4ADA">
        <w:trPr>
          <w:trHeight w:val="308"/>
        </w:trPr>
        <w:tc>
          <w:tcPr>
            <w:tcW w:w="1560" w:type="dxa"/>
            <w:vMerge/>
            <w:tcBorders>
              <w:bottom w:val="single" w:sz="4" w:space="0" w:color="auto"/>
            </w:tcBorders>
            <w:shd w:val="clear" w:color="auto" w:fill="auto"/>
            <w:vAlign w:val="center"/>
          </w:tcPr>
          <w:p w14:paraId="7A24D66B" w14:textId="77777777" w:rsidR="005756CF" w:rsidRPr="00DF3838" w:rsidRDefault="005756CF" w:rsidP="003B1F77">
            <w:pPr>
              <w:widowControl/>
              <w:snapToGrid w:val="0"/>
              <w:rPr>
                <w:color w:val="000000" w:themeColor="text1"/>
                <w:sz w:val="20"/>
                <w:szCs w:val="20"/>
              </w:rPr>
            </w:pPr>
          </w:p>
        </w:tc>
        <w:tc>
          <w:tcPr>
            <w:tcW w:w="1275" w:type="dxa"/>
            <w:vMerge/>
            <w:tcBorders>
              <w:bottom w:val="single" w:sz="4" w:space="0" w:color="auto"/>
            </w:tcBorders>
            <w:shd w:val="clear" w:color="auto" w:fill="auto"/>
            <w:vAlign w:val="center"/>
          </w:tcPr>
          <w:p w14:paraId="7242BD1B" w14:textId="77777777" w:rsidR="005756CF" w:rsidRPr="00DF3838" w:rsidRDefault="005756CF" w:rsidP="003B1F77">
            <w:pPr>
              <w:widowControl/>
              <w:snapToGrid w:val="0"/>
              <w:rPr>
                <w:color w:val="000000" w:themeColor="text1"/>
                <w:sz w:val="20"/>
                <w:szCs w:val="20"/>
              </w:rPr>
            </w:pPr>
          </w:p>
        </w:tc>
        <w:tc>
          <w:tcPr>
            <w:tcW w:w="1976" w:type="dxa"/>
            <w:tcBorders>
              <w:bottom w:val="single" w:sz="4" w:space="0" w:color="auto"/>
            </w:tcBorders>
            <w:shd w:val="clear" w:color="auto" w:fill="auto"/>
            <w:vAlign w:val="center"/>
          </w:tcPr>
          <w:p w14:paraId="055DA6EE" w14:textId="77777777" w:rsidR="005756CF" w:rsidRPr="00DF3838" w:rsidRDefault="005756CF" w:rsidP="003B1F77">
            <w:pPr>
              <w:widowControl/>
              <w:rPr>
                <w:color w:val="000000" w:themeColor="text1"/>
                <w:sz w:val="20"/>
                <w:szCs w:val="20"/>
              </w:rPr>
            </w:pPr>
            <w:r w:rsidRPr="00DF3838">
              <w:rPr>
                <w:color w:val="000000" w:themeColor="text1"/>
                <w:sz w:val="20"/>
                <w:szCs w:val="20"/>
              </w:rPr>
              <w:t>Reverse</w:t>
            </w:r>
          </w:p>
        </w:tc>
        <w:tc>
          <w:tcPr>
            <w:tcW w:w="1455" w:type="dxa"/>
            <w:tcBorders>
              <w:bottom w:val="single" w:sz="4" w:space="0" w:color="auto"/>
            </w:tcBorders>
            <w:shd w:val="clear" w:color="auto" w:fill="auto"/>
            <w:vAlign w:val="center"/>
          </w:tcPr>
          <w:p w14:paraId="74D99E26" w14:textId="77777777" w:rsidR="005756CF" w:rsidRPr="00DF3838" w:rsidRDefault="005756CF" w:rsidP="003B1F77">
            <w:pPr>
              <w:widowControl/>
              <w:rPr>
                <w:color w:val="000000" w:themeColor="text1"/>
                <w:sz w:val="20"/>
                <w:szCs w:val="20"/>
              </w:rPr>
            </w:pPr>
            <w:r w:rsidRPr="00DF3838">
              <w:rPr>
                <w:color w:val="000000" w:themeColor="text1"/>
                <w:sz w:val="20"/>
                <w:szCs w:val="20"/>
              </w:rPr>
              <w:t>806R</w:t>
            </w:r>
          </w:p>
        </w:tc>
        <w:tc>
          <w:tcPr>
            <w:tcW w:w="3686" w:type="dxa"/>
            <w:tcBorders>
              <w:bottom w:val="single" w:sz="4" w:space="0" w:color="auto"/>
            </w:tcBorders>
            <w:shd w:val="clear" w:color="auto" w:fill="auto"/>
            <w:vAlign w:val="center"/>
          </w:tcPr>
          <w:p w14:paraId="5B94FFA7" w14:textId="77777777" w:rsidR="005756CF" w:rsidRPr="00DF3838" w:rsidRDefault="005756CF" w:rsidP="003B1F77">
            <w:pPr>
              <w:widowControl/>
              <w:rPr>
                <w:color w:val="000000" w:themeColor="text1"/>
                <w:sz w:val="20"/>
                <w:szCs w:val="20"/>
              </w:rPr>
            </w:pPr>
            <w:r w:rsidRPr="00DF3838">
              <w:rPr>
                <w:color w:val="000000" w:themeColor="text1"/>
                <w:sz w:val="20"/>
                <w:szCs w:val="20"/>
              </w:rPr>
              <w:t>5'-GGACTACHVGGGTWTCTAAT-3'</w:t>
            </w:r>
          </w:p>
        </w:tc>
        <w:tc>
          <w:tcPr>
            <w:tcW w:w="1417" w:type="dxa"/>
            <w:vMerge/>
            <w:tcBorders>
              <w:bottom w:val="single" w:sz="4" w:space="0" w:color="auto"/>
            </w:tcBorders>
            <w:shd w:val="clear" w:color="auto" w:fill="auto"/>
            <w:vAlign w:val="center"/>
          </w:tcPr>
          <w:p w14:paraId="7E20A093" w14:textId="77777777" w:rsidR="005756CF" w:rsidRPr="00DF3838" w:rsidRDefault="005756CF" w:rsidP="003B1F77">
            <w:pPr>
              <w:widowControl/>
              <w:snapToGrid w:val="0"/>
              <w:rPr>
                <w:color w:val="000000" w:themeColor="text1"/>
                <w:sz w:val="20"/>
                <w:szCs w:val="20"/>
              </w:rPr>
            </w:pPr>
          </w:p>
        </w:tc>
        <w:tc>
          <w:tcPr>
            <w:tcW w:w="2410" w:type="dxa"/>
            <w:vMerge/>
            <w:tcBorders>
              <w:bottom w:val="single" w:sz="4" w:space="0" w:color="auto"/>
            </w:tcBorders>
            <w:shd w:val="clear" w:color="auto" w:fill="auto"/>
            <w:vAlign w:val="center"/>
          </w:tcPr>
          <w:p w14:paraId="44BD31B8" w14:textId="77777777" w:rsidR="005756CF" w:rsidRPr="00DF3838" w:rsidRDefault="005756CF" w:rsidP="003B1F77">
            <w:pPr>
              <w:widowControl/>
              <w:snapToGrid w:val="0"/>
              <w:rPr>
                <w:color w:val="000000" w:themeColor="text1"/>
                <w:sz w:val="20"/>
                <w:szCs w:val="20"/>
              </w:rPr>
            </w:pPr>
          </w:p>
        </w:tc>
      </w:tr>
      <w:tr w:rsidR="005756CF" w:rsidRPr="00DF3838" w14:paraId="6F1726EA" w14:textId="77777777" w:rsidTr="002E4ADA">
        <w:trPr>
          <w:trHeight w:val="308"/>
        </w:trPr>
        <w:tc>
          <w:tcPr>
            <w:tcW w:w="1560" w:type="dxa"/>
            <w:vMerge w:val="restart"/>
            <w:tcBorders>
              <w:top w:val="single" w:sz="4" w:space="0" w:color="auto"/>
            </w:tcBorders>
            <w:shd w:val="clear" w:color="auto" w:fill="auto"/>
            <w:vAlign w:val="center"/>
          </w:tcPr>
          <w:p w14:paraId="2F62AB8E" w14:textId="77777777" w:rsidR="005756CF" w:rsidRPr="00DF3838" w:rsidRDefault="005756CF" w:rsidP="003B1F77">
            <w:pPr>
              <w:widowControl/>
              <w:rPr>
                <w:color w:val="000000" w:themeColor="text1"/>
                <w:sz w:val="20"/>
                <w:szCs w:val="20"/>
              </w:rPr>
            </w:pPr>
            <w:r w:rsidRPr="00DF3838">
              <w:rPr>
                <w:color w:val="000000" w:themeColor="text1"/>
                <w:sz w:val="20"/>
                <w:szCs w:val="20"/>
              </w:rPr>
              <w:t>Fungi</w:t>
            </w:r>
          </w:p>
        </w:tc>
        <w:tc>
          <w:tcPr>
            <w:tcW w:w="1275" w:type="dxa"/>
            <w:vMerge w:val="restart"/>
            <w:tcBorders>
              <w:top w:val="single" w:sz="4" w:space="0" w:color="auto"/>
            </w:tcBorders>
            <w:shd w:val="clear" w:color="auto" w:fill="auto"/>
            <w:vAlign w:val="center"/>
          </w:tcPr>
          <w:p w14:paraId="775C38C7" w14:textId="77777777" w:rsidR="005756CF" w:rsidRPr="00DF3838" w:rsidRDefault="005756CF" w:rsidP="003B1F77">
            <w:pPr>
              <w:widowControl/>
              <w:rPr>
                <w:color w:val="000000" w:themeColor="text1"/>
                <w:sz w:val="20"/>
                <w:szCs w:val="20"/>
              </w:rPr>
            </w:pPr>
            <w:r w:rsidRPr="00DF3838">
              <w:rPr>
                <w:color w:val="000000" w:themeColor="text1"/>
                <w:sz w:val="20"/>
                <w:szCs w:val="20"/>
              </w:rPr>
              <w:t>ITS region</w:t>
            </w:r>
          </w:p>
        </w:tc>
        <w:tc>
          <w:tcPr>
            <w:tcW w:w="1976" w:type="dxa"/>
            <w:tcBorders>
              <w:top w:val="single" w:sz="4" w:space="0" w:color="auto"/>
            </w:tcBorders>
            <w:shd w:val="clear" w:color="auto" w:fill="auto"/>
            <w:vAlign w:val="center"/>
          </w:tcPr>
          <w:p w14:paraId="27FB3476" w14:textId="77777777" w:rsidR="005756CF" w:rsidRPr="00DF3838" w:rsidRDefault="005756CF" w:rsidP="003B1F77">
            <w:pPr>
              <w:widowControl/>
              <w:rPr>
                <w:color w:val="000000" w:themeColor="text1"/>
                <w:sz w:val="20"/>
                <w:szCs w:val="20"/>
              </w:rPr>
            </w:pPr>
            <w:r w:rsidRPr="00DF3838">
              <w:rPr>
                <w:color w:val="000000" w:themeColor="text1"/>
                <w:sz w:val="20"/>
                <w:szCs w:val="20"/>
              </w:rPr>
              <w:t>Forward</w:t>
            </w:r>
          </w:p>
        </w:tc>
        <w:tc>
          <w:tcPr>
            <w:tcW w:w="1455" w:type="dxa"/>
            <w:tcBorders>
              <w:top w:val="single" w:sz="4" w:space="0" w:color="auto"/>
            </w:tcBorders>
            <w:shd w:val="clear" w:color="auto" w:fill="auto"/>
            <w:vAlign w:val="center"/>
          </w:tcPr>
          <w:p w14:paraId="6B186A9B" w14:textId="77777777" w:rsidR="005756CF" w:rsidRPr="00DF3838" w:rsidRDefault="005756CF" w:rsidP="003B1F77">
            <w:pPr>
              <w:widowControl/>
              <w:rPr>
                <w:color w:val="000000" w:themeColor="text1"/>
                <w:sz w:val="20"/>
                <w:szCs w:val="20"/>
              </w:rPr>
            </w:pPr>
            <w:r w:rsidRPr="00DF3838">
              <w:rPr>
                <w:color w:val="000000" w:themeColor="text1"/>
                <w:sz w:val="20"/>
                <w:szCs w:val="20"/>
              </w:rPr>
              <w:t>ITS7F</w:t>
            </w:r>
          </w:p>
        </w:tc>
        <w:tc>
          <w:tcPr>
            <w:tcW w:w="3686" w:type="dxa"/>
            <w:tcBorders>
              <w:top w:val="single" w:sz="4" w:space="0" w:color="auto"/>
            </w:tcBorders>
            <w:shd w:val="clear" w:color="auto" w:fill="auto"/>
            <w:vAlign w:val="center"/>
          </w:tcPr>
          <w:p w14:paraId="22BEB10D" w14:textId="77777777" w:rsidR="005756CF" w:rsidRPr="00DF3838" w:rsidRDefault="005756CF" w:rsidP="003B1F77">
            <w:pPr>
              <w:widowControl/>
              <w:rPr>
                <w:color w:val="000000" w:themeColor="text1"/>
                <w:sz w:val="20"/>
                <w:szCs w:val="20"/>
              </w:rPr>
            </w:pPr>
            <w:r w:rsidRPr="00DF3838">
              <w:rPr>
                <w:color w:val="000000" w:themeColor="text1"/>
                <w:sz w:val="20"/>
                <w:szCs w:val="20"/>
              </w:rPr>
              <w:t>5'-GTGARTCATCGARTCTTTG-3'</w:t>
            </w:r>
          </w:p>
        </w:tc>
        <w:tc>
          <w:tcPr>
            <w:tcW w:w="1417" w:type="dxa"/>
            <w:vMerge w:val="restart"/>
            <w:tcBorders>
              <w:top w:val="single" w:sz="4" w:space="0" w:color="auto"/>
            </w:tcBorders>
            <w:shd w:val="clear" w:color="auto" w:fill="auto"/>
            <w:vAlign w:val="center"/>
          </w:tcPr>
          <w:p w14:paraId="089AF334" w14:textId="77777777" w:rsidR="005756CF" w:rsidRPr="00DF3838" w:rsidRDefault="005756CF" w:rsidP="003B1F77">
            <w:pPr>
              <w:widowControl/>
              <w:rPr>
                <w:color w:val="000000" w:themeColor="text1"/>
                <w:sz w:val="20"/>
                <w:szCs w:val="20"/>
              </w:rPr>
            </w:pPr>
            <w:r w:rsidRPr="00DF3838">
              <w:rPr>
                <w:color w:val="000000" w:themeColor="text1"/>
                <w:sz w:val="20"/>
                <w:szCs w:val="20"/>
              </w:rPr>
              <w:t>500 bp</w:t>
            </w:r>
          </w:p>
        </w:tc>
        <w:tc>
          <w:tcPr>
            <w:tcW w:w="2410" w:type="dxa"/>
            <w:vMerge w:val="restart"/>
            <w:tcBorders>
              <w:top w:val="single" w:sz="4" w:space="0" w:color="auto"/>
            </w:tcBorders>
            <w:shd w:val="clear" w:color="auto" w:fill="auto"/>
            <w:vAlign w:val="center"/>
          </w:tcPr>
          <w:p w14:paraId="3B70BD33" w14:textId="483ECBD7" w:rsidR="005756CF" w:rsidRPr="00DF3838" w:rsidRDefault="005756CF" w:rsidP="003B1F77">
            <w:pPr>
              <w:widowControl/>
              <w:rPr>
                <w:color w:val="000000" w:themeColor="text1"/>
                <w:sz w:val="20"/>
                <w:szCs w:val="20"/>
              </w:rPr>
            </w:pPr>
            <w:proofErr w:type="spellStart"/>
            <w:r w:rsidRPr="00DF3838">
              <w:rPr>
                <w:color w:val="000000" w:themeColor="text1"/>
                <w:sz w:val="20"/>
                <w:szCs w:val="20"/>
              </w:rPr>
              <w:t>Ihrmark</w:t>
            </w:r>
            <w:proofErr w:type="spellEnd"/>
            <w:r w:rsidRPr="00DF3838">
              <w:rPr>
                <w:color w:val="000000" w:themeColor="text1"/>
                <w:sz w:val="20"/>
                <w:szCs w:val="20"/>
              </w:rPr>
              <w:t>, K. et al.</w:t>
            </w:r>
            <w:r w:rsidR="00612D76">
              <w:rPr>
                <w:color w:val="000000" w:themeColor="text1"/>
                <w:sz w:val="20"/>
                <w:szCs w:val="20"/>
              </w:rPr>
              <w:t xml:space="preserve"> </w:t>
            </w:r>
            <w:r w:rsidR="00612D76">
              <w:rPr>
                <w:color w:val="000000" w:themeColor="text1"/>
                <w:sz w:val="20"/>
                <w:szCs w:val="20"/>
              </w:rPr>
              <w:fldChar w:fldCharType="begin" w:fldLock="1"/>
            </w:r>
            <w:r w:rsidR="00F41B95">
              <w:rPr>
                <w:color w:val="000000" w:themeColor="text1"/>
                <w:sz w:val="20"/>
                <w:szCs w:val="20"/>
              </w:rPr>
              <w:instrText>ADDIN CSL_CITATION {"citationItems":[{"id":"ITEM-1","itemData":{"DOI":"10.1111/j.1574-6941.2012.01437.x","ISSN":"01686496","PMID":"22738186","abstract":"With recent methodological advances, molecular markers are increasingly used for semi-quantitative analyses of fungal communities. The aim to preserve quantitative relationships between genotypes through PCR places new demands on primers to accurately match target sites and provide short amplicons. The internal transcribed spacer (ITS) region of the ribosome encoding genes is a commonly used marker for many fungal groups. Here, we describe three new primers - fITS7, gITS7 and fITS9, which may be used to amplify the fungal ITS2 region by targeting sites in the 5.8S encoding gene. We evaluated the primers and compared their performance with the commonly used ITS1f primer by 454-sequencing of both artificially assembled templates and field samples. When the entire ITS region was amplified using the ITS1f/ITS4 primer combination, we found strong bias against species with longer amplicons. This problem could be overcome by using the new primers, which produce shorter amplicons and better preserve the quantitative composition of the template. In addition, the new primers yielded more diverse amplicon communities than the ITS1f primer. © 2012 Federation of European Microbiological Societies.","author":[{"dropping-particle":"","family":"Ihrmark","given":"Katarina","non-dropping-particle":"","parse-names":false,"suffix":""},{"dropping-particle":"","family":"Bödeker","given":"Inga T.M.","non-dropping-particle":"","parse-names":false,"suffix":""},{"dropping-particle":"","family":"Cruz-Martinez","given":"Karelyn","non-dropping-particle":"","parse-names":false,"suffix":""},{"dropping-particle":"","family":"Friberg","given":"Hanna","non-dropping-particle":"","parse-names":false,"suffix":""},{"dropping-particle":"","family":"Kubartova","given":"Ariana","non-dropping-particle":"","parse-names":false,"suffix":""},{"dropping-particle":"","family":"Schenck","given":"Jessica","non-dropping-particle":"","parse-names":false,"suffix":""},{"dropping-particle":"","family":"Strid","given":"Ylva","non-dropping-particle":"","parse-names":false,"suffix":""},{"dropping-particle":"","family":"Stenlid","given":"Jan","non-dropping-particle":"","parse-names":false,"suffix":""},{"dropping-particle":"","family":"Brandström-Durling","given":"Mikael","non-dropping-particle":"","parse-names":false,"suffix":""},{"dropping-particle":"","family":"Clemmensen","given":"Karina E.","non-dropping-particle":"","parse-names":false,"suffix":""},{"dropping-particle":"","family":"Lindahl","given":"Björn D.","non-dropping-particle":"","parse-names":false,"suffix":""}],"container-title":"FEMS Microbiology Ecology","id":"ITEM-1","issue":"3","issued":{"date-parts":[["2012"]]},"page":"666-677","title":"New primers to amplify the fungal ITS2 region - evaluation by 454-sequencing of artificial and natural communities","type":"article-journal","volume":"82"},"uris":["http://www.mendeley.com/documents/?uuid=5b674696-5f21-4297-8e75-0ef2d6f354d3"]}],"mendeley":{"formattedCitation":"[24]","plainTextFormattedCitation":"[24]","previouslyFormattedCitation":"[23]"},"properties":{"noteIndex":0},"schema":"https://github.com/citation-style-language/schema/raw/master/csl-citation.json"}</w:instrText>
            </w:r>
            <w:r w:rsidR="00612D76">
              <w:rPr>
                <w:color w:val="000000" w:themeColor="text1"/>
                <w:sz w:val="20"/>
                <w:szCs w:val="20"/>
              </w:rPr>
              <w:fldChar w:fldCharType="separate"/>
            </w:r>
            <w:r w:rsidR="00F41B95" w:rsidRPr="00F41B95">
              <w:rPr>
                <w:noProof/>
                <w:color w:val="000000" w:themeColor="text1"/>
                <w:sz w:val="20"/>
                <w:szCs w:val="20"/>
              </w:rPr>
              <w:t>[24]</w:t>
            </w:r>
            <w:r w:rsidR="00612D76">
              <w:rPr>
                <w:color w:val="000000" w:themeColor="text1"/>
                <w:sz w:val="20"/>
                <w:szCs w:val="20"/>
              </w:rPr>
              <w:fldChar w:fldCharType="end"/>
            </w:r>
            <w:r w:rsidRPr="00DF3838">
              <w:rPr>
                <w:color w:val="000000" w:themeColor="text1"/>
                <w:sz w:val="20"/>
                <w:szCs w:val="20"/>
              </w:rPr>
              <w:t xml:space="preserve"> </w:t>
            </w:r>
          </w:p>
        </w:tc>
      </w:tr>
      <w:tr w:rsidR="005756CF" w:rsidRPr="00DF3838" w14:paraId="545273C1" w14:textId="77777777" w:rsidTr="002E4ADA">
        <w:trPr>
          <w:trHeight w:val="308"/>
        </w:trPr>
        <w:tc>
          <w:tcPr>
            <w:tcW w:w="1560" w:type="dxa"/>
            <w:vMerge/>
            <w:tcBorders>
              <w:bottom w:val="single" w:sz="4" w:space="0" w:color="auto"/>
            </w:tcBorders>
            <w:shd w:val="clear" w:color="auto" w:fill="auto"/>
            <w:vAlign w:val="center"/>
          </w:tcPr>
          <w:p w14:paraId="663CD398" w14:textId="77777777" w:rsidR="005756CF" w:rsidRPr="00DF3838" w:rsidRDefault="005756CF" w:rsidP="003B1F77">
            <w:pPr>
              <w:widowControl/>
              <w:snapToGrid w:val="0"/>
              <w:rPr>
                <w:color w:val="000000" w:themeColor="text1"/>
                <w:sz w:val="20"/>
                <w:szCs w:val="20"/>
              </w:rPr>
            </w:pPr>
          </w:p>
        </w:tc>
        <w:tc>
          <w:tcPr>
            <w:tcW w:w="1275" w:type="dxa"/>
            <w:vMerge/>
            <w:tcBorders>
              <w:bottom w:val="single" w:sz="4" w:space="0" w:color="auto"/>
            </w:tcBorders>
            <w:shd w:val="clear" w:color="auto" w:fill="auto"/>
            <w:vAlign w:val="center"/>
          </w:tcPr>
          <w:p w14:paraId="468E6056" w14:textId="77777777" w:rsidR="005756CF" w:rsidRPr="00DF3838" w:rsidRDefault="005756CF" w:rsidP="003B1F77">
            <w:pPr>
              <w:widowControl/>
              <w:snapToGrid w:val="0"/>
              <w:rPr>
                <w:color w:val="000000" w:themeColor="text1"/>
                <w:sz w:val="20"/>
                <w:szCs w:val="20"/>
              </w:rPr>
            </w:pPr>
          </w:p>
        </w:tc>
        <w:tc>
          <w:tcPr>
            <w:tcW w:w="1976" w:type="dxa"/>
            <w:tcBorders>
              <w:bottom w:val="single" w:sz="4" w:space="0" w:color="auto"/>
            </w:tcBorders>
            <w:shd w:val="clear" w:color="auto" w:fill="auto"/>
            <w:vAlign w:val="center"/>
          </w:tcPr>
          <w:p w14:paraId="5F128F38" w14:textId="77777777" w:rsidR="005756CF" w:rsidRPr="00DF3838" w:rsidRDefault="005756CF" w:rsidP="003B1F77">
            <w:pPr>
              <w:widowControl/>
              <w:rPr>
                <w:color w:val="000000" w:themeColor="text1"/>
                <w:sz w:val="20"/>
                <w:szCs w:val="20"/>
              </w:rPr>
            </w:pPr>
            <w:r w:rsidRPr="00DF3838">
              <w:rPr>
                <w:color w:val="000000" w:themeColor="text1"/>
                <w:sz w:val="20"/>
                <w:szCs w:val="20"/>
              </w:rPr>
              <w:t>Reverse</w:t>
            </w:r>
          </w:p>
        </w:tc>
        <w:tc>
          <w:tcPr>
            <w:tcW w:w="1455" w:type="dxa"/>
            <w:tcBorders>
              <w:bottom w:val="single" w:sz="4" w:space="0" w:color="auto"/>
            </w:tcBorders>
            <w:shd w:val="clear" w:color="auto" w:fill="auto"/>
            <w:vAlign w:val="center"/>
          </w:tcPr>
          <w:p w14:paraId="660D3839" w14:textId="77777777" w:rsidR="005756CF" w:rsidRPr="00DF3838" w:rsidRDefault="005756CF" w:rsidP="003B1F77">
            <w:pPr>
              <w:widowControl/>
              <w:rPr>
                <w:color w:val="000000" w:themeColor="text1"/>
                <w:sz w:val="20"/>
                <w:szCs w:val="20"/>
              </w:rPr>
            </w:pPr>
            <w:r w:rsidRPr="00DF3838">
              <w:rPr>
                <w:color w:val="000000" w:themeColor="text1"/>
                <w:sz w:val="20"/>
                <w:szCs w:val="20"/>
              </w:rPr>
              <w:t>ITS4R</w:t>
            </w:r>
          </w:p>
        </w:tc>
        <w:tc>
          <w:tcPr>
            <w:tcW w:w="3686" w:type="dxa"/>
            <w:tcBorders>
              <w:bottom w:val="single" w:sz="4" w:space="0" w:color="auto"/>
            </w:tcBorders>
            <w:shd w:val="clear" w:color="auto" w:fill="auto"/>
            <w:vAlign w:val="center"/>
          </w:tcPr>
          <w:p w14:paraId="2432DD97" w14:textId="77777777" w:rsidR="005756CF" w:rsidRPr="00DF3838" w:rsidRDefault="005756CF" w:rsidP="003B1F77">
            <w:pPr>
              <w:widowControl/>
              <w:rPr>
                <w:color w:val="000000" w:themeColor="text1"/>
                <w:sz w:val="20"/>
                <w:szCs w:val="20"/>
              </w:rPr>
            </w:pPr>
            <w:r w:rsidRPr="00DF3838">
              <w:rPr>
                <w:color w:val="000000" w:themeColor="text1"/>
                <w:sz w:val="20"/>
                <w:szCs w:val="20"/>
              </w:rPr>
              <w:t>5'-TCCTCCGCTTATTGATATGC-3'</w:t>
            </w:r>
          </w:p>
        </w:tc>
        <w:tc>
          <w:tcPr>
            <w:tcW w:w="1417" w:type="dxa"/>
            <w:vMerge/>
            <w:tcBorders>
              <w:bottom w:val="single" w:sz="4" w:space="0" w:color="auto"/>
            </w:tcBorders>
            <w:shd w:val="clear" w:color="auto" w:fill="auto"/>
            <w:vAlign w:val="center"/>
          </w:tcPr>
          <w:p w14:paraId="4E6BBF7F" w14:textId="77777777" w:rsidR="005756CF" w:rsidRPr="00DF3838" w:rsidRDefault="005756CF" w:rsidP="003B1F77">
            <w:pPr>
              <w:widowControl/>
              <w:snapToGrid w:val="0"/>
              <w:rPr>
                <w:color w:val="000000" w:themeColor="text1"/>
                <w:sz w:val="20"/>
                <w:szCs w:val="20"/>
              </w:rPr>
            </w:pPr>
          </w:p>
        </w:tc>
        <w:tc>
          <w:tcPr>
            <w:tcW w:w="2410" w:type="dxa"/>
            <w:vMerge/>
            <w:tcBorders>
              <w:bottom w:val="single" w:sz="4" w:space="0" w:color="auto"/>
            </w:tcBorders>
            <w:shd w:val="clear" w:color="auto" w:fill="auto"/>
            <w:vAlign w:val="center"/>
          </w:tcPr>
          <w:p w14:paraId="169E5C95" w14:textId="77777777" w:rsidR="005756CF" w:rsidRPr="00DF3838" w:rsidRDefault="005756CF" w:rsidP="003B1F77">
            <w:pPr>
              <w:widowControl/>
              <w:snapToGrid w:val="0"/>
              <w:rPr>
                <w:color w:val="000000" w:themeColor="text1"/>
                <w:sz w:val="20"/>
                <w:szCs w:val="20"/>
              </w:rPr>
            </w:pPr>
          </w:p>
        </w:tc>
      </w:tr>
      <w:tr w:rsidR="005756CF" w:rsidRPr="00DF3838" w14:paraId="6B5259DA" w14:textId="77777777" w:rsidTr="002E4ADA">
        <w:trPr>
          <w:trHeight w:val="308"/>
        </w:trPr>
        <w:tc>
          <w:tcPr>
            <w:tcW w:w="1560" w:type="dxa"/>
            <w:vMerge w:val="restart"/>
            <w:tcBorders>
              <w:top w:val="single" w:sz="4" w:space="0" w:color="auto"/>
            </w:tcBorders>
            <w:shd w:val="clear" w:color="auto" w:fill="auto"/>
            <w:vAlign w:val="center"/>
          </w:tcPr>
          <w:p w14:paraId="7A2F92B8" w14:textId="77777777" w:rsidR="005756CF" w:rsidRPr="00DF3838" w:rsidRDefault="005756CF" w:rsidP="003B1F77">
            <w:pPr>
              <w:widowControl/>
              <w:rPr>
                <w:color w:val="000000" w:themeColor="text1"/>
                <w:sz w:val="20"/>
                <w:szCs w:val="20"/>
              </w:rPr>
            </w:pPr>
            <w:r w:rsidRPr="00DF3838">
              <w:rPr>
                <w:color w:val="000000" w:themeColor="text1"/>
                <w:sz w:val="20"/>
                <w:szCs w:val="20"/>
              </w:rPr>
              <w:t>Protist</w:t>
            </w:r>
          </w:p>
        </w:tc>
        <w:tc>
          <w:tcPr>
            <w:tcW w:w="1275" w:type="dxa"/>
            <w:vMerge w:val="restart"/>
            <w:tcBorders>
              <w:top w:val="single" w:sz="4" w:space="0" w:color="auto"/>
            </w:tcBorders>
            <w:shd w:val="clear" w:color="auto" w:fill="auto"/>
            <w:vAlign w:val="center"/>
          </w:tcPr>
          <w:p w14:paraId="0E1C945C" w14:textId="77777777" w:rsidR="005756CF" w:rsidRPr="00DF3838" w:rsidRDefault="005756CF" w:rsidP="003B1F77">
            <w:pPr>
              <w:widowControl/>
              <w:rPr>
                <w:color w:val="000000" w:themeColor="text1"/>
                <w:sz w:val="20"/>
                <w:szCs w:val="20"/>
              </w:rPr>
            </w:pPr>
            <w:r w:rsidRPr="00DF3838">
              <w:rPr>
                <w:color w:val="000000" w:themeColor="text1"/>
                <w:sz w:val="20"/>
                <w:szCs w:val="20"/>
              </w:rPr>
              <w:t>V4 region of 18S rRNA</w:t>
            </w:r>
          </w:p>
        </w:tc>
        <w:tc>
          <w:tcPr>
            <w:tcW w:w="1976" w:type="dxa"/>
            <w:vMerge w:val="restart"/>
            <w:tcBorders>
              <w:top w:val="single" w:sz="4" w:space="0" w:color="auto"/>
            </w:tcBorders>
            <w:shd w:val="clear" w:color="auto" w:fill="auto"/>
            <w:vAlign w:val="center"/>
          </w:tcPr>
          <w:p w14:paraId="7974361B" w14:textId="77777777" w:rsidR="005756CF" w:rsidRPr="00DF3838" w:rsidRDefault="005756CF" w:rsidP="003B1F77">
            <w:pPr>
              <w:widowControl/>
              <w:rPr>
                <w:color w:val="000000" w:themeColor="text1"/>
                <w:sz w:val="20"/>
                <w:szCs w:val="20"/>
              </w:rPr>
            </w:pPr>
            <w:r w:rsidRPr="00DF3838">
              <w:rPr>
                <w:color w:val="000000" w:themeColor="text1"/>
                <w:sz w:val="20"/>
                <w:szCs w:val="20"/>
              </w:rPr>
              <w:t>Forward</w:t>
            </w:r>
          </w:p>
        </w:tc>
        <w:tc>
          <w:tcPr>
            <w:tcW w:w="1455" w:type="dxa"/>
            <w:tcBorders>
              <w:top w:val="single" w:sz="4" w:space="0" w:color="auto"/>
            </w:tcBorders>
            <w:shd w:val="clear" w:color="auto" w:fill="auto"/>
            <w:vAlign w:val="center"/>
          </w:tcPr>
          <w:p w14:paraId="7A4C9BD9" w14:textId="77777777" w:rsidR="005756CF" w:rsidRPr="00DF3838" w:rsidRDefault="005756CF" w:rsidP="003B1F77">
            <w:pPr>
              <w:widowControl/>
              <w:rPr>
                <w:color w:val="000000" w:themeColor="text1"/>
                <w:sz w:val="20"/>
                <w:szCs w:val="20"/>
              </w:rPr>
            </w:pPr>
            <w:r w:rsidRPr="00DF3838">
              <w:rPr>
                <w:color w:val="000000" w:themeColor="text1"/>
                <w:sz w:val="20"/>
                <w:szCs w:val="20"/>
              </w:rPr>
              <w:t>S615FC</w:t>
            </w:r>
          </w:p>
        </w:tc>
        <w:tc>
          <w:tcPr>
            <w:tcW w:w="3686" w:type="dxa"/>
            <w:tcBorders>
              <w:top w:val="single" w:sz="4" w:space="0" w:color="auto"/>
            </w:tcBorders>
            <w:shd w:val="clear" w:color="auto" w:fill="auto"/>
            <w:vAlign w:val="center"/>
          </w:tcPr>
          <w:p w14:paraId="6803BF5A" w14:textId="77777777" w:rsidR="005756CF" w:rsidRPr="00DF3838" w:rsidRDefault="005756CF" w:rsidP="003B1F77">
            <w:pPr>
              <w:widowControl/>
              <w:rPr>
                <w:color w:val="000000" w:themeColor="text1"/>
                <w:sz w:val="20"/>
                <w:szCs w:val="20"/>
              </w:rPr>
            </w:pPr>
            <w:r w:rsidRPr="00DF3838">
              <w:rPr>
                <w:color w:val="000000" w:themeColor="text1"/>
                <w:sz w:val="20"/>
                <w:szCs w:val="20"/>
              </w:rPr>
              <w:t>5'-GTTAAAAAGCTCGTAGTTG-3'</w:t>
            </w:r>
          </w:p>
        </w:tc>
        <w:tc>
          <w:tcPr>
            <w:tcW w:w="1417" w:type="dxa"/>
            <w:vMerge w:val="restart"/>
            <w:tcBorders>
              <w:top w:val="single" w:sz="4" w:space="0" w:color="auto"/>
            </w:tcBorders>
            <w:shd w:val="clear" w:color="auto" w:fill="auto"/>
            <w:vAlign w:val="center"/>
          </w:tcPr>
          <w:p w14:paraId="72D0D2B5" w14:textId="77777777" w:rsidR="005756CF" w:rsidRPr="00DF3838" w:rsidRDefault="005756CF" w:rsidP="003B1F77">
            <w:pPr>
              <w:widowControl/>
              <w:rPr>
                <w:bCs/>
                <w:color w:val="000000" w:themeColor="text1"/>
                <w:sz w:val="20"/>
                <w:szCs w:val="20"/>
              </w:rPr>
            </w:pPr>
            <w:r w:rsidRPr="00DF3838">
              <w:rPr>
                <w:color w:val="000000" w:themeColor="text1"/>
                <w:sz w:val="20"/>
                <w:szCs w:val="20"/>
              </w:rPr>
              <w:t>350 bp</w:t>
            </w:r>
          </w:p>
        </w:tc>
        <w:tc>
          <w:tcPr>
            <w:tcW w:w="2410" w:type="dxa"/>
            <w:vMerge w:val="restart"/>
            <w:tcBorders>
              <w:top w:val="single" w:sz="4" w:space="0" w:color="auto"/>
            </w:tcBorders>
            <w:shd w:val="clear" w:color="auto" w:fill="auto"/>
            <w:vAlign w:val="center"/>
          </w:tcPr>
          <w:p w14:paraId="503062FD" w14:textId="225DBCBF" w:rsidR="005756CF" w:rsidRPr="00DF3838" w:rsidRDefault="005756CF" w:rsidP="003B1F77">
            <w:pPr>
              <w:widowControl/>
              <w:rPr>
                <w:color w:val="000000" w:themeColor="text1"/>
                <w:sz w:val="20"/>
                <w:szCs w:val="20"/>
              </w:rPr>
            </w:pPr>
            <w:r w:rsidRPr="00DF3838">
              <w:rPr>
                <w:bCs/>
                <w:color w:val="000000" w:themeColor="text1"/>
                <w:sz w:val="20"/>
                <w:szCs w:val="20"/>
              </w:rPr>
              <w:t>Fiore-</w:t>
            </w:r>
            <w:proofErr w:type="spellStart"/>
            <w:r w:rsidRPr="00DF3838">
              <w:rPr>
                <w:bCs/>
                <w:color w:val="000000" w:themeColor="text1"/>
                <w:sz w:val="20"/>
                <w:szCs w:val="20"/>
              </w:rPr>
              <w:t>Donno</w:t>
            </w:r>
            <w:proofErr w:type="spellEnd"/>
            <w:r w:rsidRPr="00DF3838">
              <w:rPr>
                <w:bCs/>
                <w:color w:val="000000" w:themeColor="text1"/>
                <w:sz w:val="20"/>
                <w:szCs w:val="20"/>
              </w:rPr>
              <w:t>, A.M. et al.</w:t>
            </w:r>
            <w:r w:rsidR="00612D76">
              <w:rPr>
                <w:bCs/>
                <w:color w:val="000000" w:themeColor="text1"/>
                <w:sz w:val="20"/>
                <w:szCs w:val="20"/>
              </w:rPr>
              <w:t xml:space="preserve"> </w:t>
            </w:r>
            <w:r w:rsidR="00612D76">
              <w:rPr>
                <w:bCs/>
                <w:color w:val="000000" w:themeColor="text1"/>
                <w:sz w:val="20"/>
                <w:szCs w:val="20"/>
              </w:rPr>
              <w:fldChar w:fldCharType="begin" w:fldLock="1"/>
            </w:r>
            <w:r w:rsidR="00F41B95">
              <w:rPr>
                <w:bCs/>
                <w:color w:val="000000" w:themeColor="text1"/>
                <w:sz w:val="20"/>
                <w:szCs w:val="20"/>
              </w:rPr>
              <w:instrText>ADDIN CSL_CITATION {"citationItems":[{"id":"ITEM-1","itemData":{"DOI":"10.1111/1755-0998.12729","ISSN":"17550998","PMID":"29058814","abstract":"We describe the performance of a new metabarcoding approach to investigate the environmental diversity of a prominent group of widespread unicellular organisms, the Cercozoa. Cercozoa is an immensely large group of protists, and although it may dominate in soil and aquatic ecosystems, its environmental diversity remains undersampled. We designed PCR primers targeting the hypervariable region V4 of the small subunit ribosomal RNA (SSU or 18S) gene, which is the recommended barcode marker for Cercozoa. The length of the amplified fragment (c. 350 bp) is suitable for Illumina MiSeq, the most cost-effective platform for molecular environmental surveys. We provide barcoded primers, an economical alternative to multiple libraries for multiplex sequencing of over a hundred samples. In silico, our primers matched 68% of the cercozoan sequences of the reference database and performed better than previously proposed new-generation sequencing primers. In mountain grassland soils and in biological soil crusts from a variety of climatic regions, we were able to detect cercozoan sequences encompassing nearly the whole range of the phylum. We obtained 901 operational taxonomic units (OTUs) at 97% similarity threshold from 26 samples, with c. 50,000 sequences per site, and only 8% of noncercozoan sequences. We could report a further increase in the diversity of Cercozoa, as only 43% of the OTUs were 97%–100% similar to any known sequence. Our study thus provides an advanced tool for cercozoan metabarcoding and to investigate their diversity and distribution in the environment.","author":[{"dropping-particle":"","family":"Fiore-Donno","given":"Anna Maria","non-dropping-particle":"","parse-names":false,"suffix":""},{"dropping-particle":"","family":"Rixen","given":"Christian","non-dropping-particle":"","parse-names":false,"suffix":""},{"dropping-particle":"","family":"Rippin","given":"Martin","non-dropping-particle":"","parse-names":false,"suffix":""},{"dropping-particle":"","family":"Glaser","given":"Karin","non-dropping-particle":"","parse-names":false,"suffix":""},{"dropping-particle":"","family":"Samolov","given":"Elena","non-dropping-particle":"","parse-names":false,"suffix":""},{"dropping-particle":"","family":"Karsten","given":"Ulf","non-dropping-particle":"","parse-names":false,"suffix":""},{"dropping-particle":"","family":"Becker","given":"Burkhard","non-dropping-particle":"","parse-names":false,"suffix":""},{"dropping-particle":"","family":"Bonkowski","given":"Michael","non-dropping-particle":"","parse-names":false,"suffix":""}],"container-title":"Molecular Ecology Resources","id":"ITEM-1","issue":"2","issued":{"date-parts":[["2018"]]},"page":"229-239","title":"New barcoded primers for efficient retrieval of cercozoan sequences in high-throughput environmental diversity surveys, with emphasis on worldwide biological soil crusts","type":"article-journal","volume":"18"},"uris":["http://www.mendeley.com/documents/?uuid=aae4f22d-2d5e-4363-b80c-c0e5e4863be8"]}],"mendeley":{"formattedCitation":"[25]","plainTextFormattedCitation":"[25]","previouslyFormattedCitation":"[24]"},"properties":{"noteIndex":0},"schema":"https://github.com/citation-style-language/schema/raw/master/csl-citation.json"}</w:instrText>
            </w:r>
            <w:r w:rsidR="00612D76">
              <w:rPr>
                <w:bCs/>
                <w:color w:val="000000" w:themeColor="text1"/>
                <w:sz w:val="20"/>
                <w:szCs w:val="20"/>
              </w:rPr>
              <w:fldChar w:fldCharType="separate"/>
            </w:r>
            <w:r w:rsidR="00F41B95" w:rsidRPr="00F41B95">
              <w:rPr>
                <w:bCs/>
                <w:noProof/>
                <w:color w:val="000000" w:themeColor="text1"/>
                <w:sz w:val="20"/>
                <w:szCs w:val="20"/>
              </w:rPr>
              <w:t>[25]</w:t>
            </w:r>
            <w:r w:rsidR="00612D76">
              <w:rPr>
                <w:bCs/>
                <w:color w:val="000000" w:themeColor="text1"/>
                <w:sz w:val="20"/>
                <w:szCs w:val="20"/>
              </w:rPr>
              <w:fldChar w:fldCharType="end"/>
            </w:r>
          </w:p>
        </w:tc>
      </w:tr>
      <w:tr w:rsidR="005756CF" w:rsidRPr="00DF3838" w14:paraId="46FF6CDE" w14:textId="77777777" w:rsidTr="002E4ADA">
        <w:trPr>
          <w:trHeight w:val="308"/>
        </w:trPr>
        <w:tc>
          <w:tcPr>
            <w:tcW w:w="1560" w:type="dxa"/>
            <w:vMerge/>
            <w:shd w:val="clear" w:color="auto" w:fill="auto"/>
            <w:vAlign w:val="center"/>
          </w:tcPr>
          <w:p w14:paraId="514DE725" w14:textId="77777777" w:rsidR="005756CF" w:rsidRPr="00DF3838" w:rsidRDefault="005756CF" w:rsidP="003B1F77">
            <w:pPr>
              <w:widowControl/>
              <w:snapToGrid w:val="0"/>
              <w:rPr>
                <w:color w:val="000000" w:themeColor="text1"/>
                <w:sz w:val="20"/>
                <w:szCs w:val="20"/>
              </w:rPr>
            </w:pPr>
          </w:p>
        </w:tc>
        <w:tc>
          <w:tcPr>
            <w:tcW w:w="1275" w:type="dxa"/>
            <w:vMerge/>
            <w:shd w:val="clear" w:color="auto" w:fill="auto"/>
            <w:vAlign w:val="center"/>
          </w:tcPr>
          <w:p w14:paraId="34A96676" w14:textId="77777777" w:rsidR="005756CF" w:rsidRPr="00DF3838" w:rsidRDefault="005756CF" w:rsidP="003B1F77">
            <w:pPr>
              <w:widowControl/>
              <w:snapToGrid w:val="0"/>
              <w:rPr>
                <w:color w:val="000000" w:themeColor="text1"/>
                <w:sz w:val="20"/>
                <w:szCs w:val="20"/>
              </w:rPr>
            </w:pPr>
          </w:p>
        </w:tc>
        <w:tc>
          <w:tcPr>
            <w:tcW w:w="1976" w:type="dxa"/>
            <w:vMerge/>
            <w:shd w:val="clear" w:color="auto" w:fill="auto"/>
            <w:vAlign w:val="center"/>
          </w:tcPr>
          <w:p w14:paraId="61CC858C" w14:textId="77777777" w:rsidR="005756CF" w:rsidRPr="00DF3838" w:rsidRDefault="005756CF" w:rsidP="003B1F77">
            <w:pPr>
              <w:widowControl/>
              <w:snapToGrid w:val="0"/>
              <w:rPr>
                <w:color w:val="000000" w:themeColor="text1"/>
                <w:sz w:val="20"/>
                <w:szCs w:val="20"/>
              </w:rPr>
            </w:pPr>
          </w:p>
        </w:tc>
        <w:tc>
          <w:tcPr>
            <w:tcW w:w="1455" w:type="dxa"/>
            <w:shd w:val="clear" w:color="auto" w:fill="auto"/>
            <w:vAlign w:val="center"/>
          </w:tcPr>
          <w:p w14:paraId="7E2C2D0A" w14:textId="77777777" w:rsidR="005756CF" w:rsidRPr="00DF3838" w:rsidRDefault="005756CF" w:rsidP="003B1F77">
            <w:pPr>
              <w:widowControl/>
              <w:rPr>
                <w:color w:val="000000" w:themeColor="text1"/>
                <w:sz w:val="20"/>
                <w:szCs w:val="20"/>
              </w:rPr>
            </w:pPr>
            <w:r w:rsidRPr="00DF3838">
              <w:rPr>
                <w:color w:val="000000" w:themeColor="text1"/>
                <w:sz w:val="20"/>
                <w:szCs w:val="20"/>
              </w:rPr>
              <w:t>S615FP</w:t>
            </w:r>
          </w:p>
        </w:tc>
        <w:tc>
          <w:tcPr>
            <w:tcW w:w="3686" w:type="dxa"/>
            <w:shd w:val="clear" w:color="auto" w:fill="auto"/>
            <w:vAlign w:val="center"/>
          </w:tcPr>
          <w:p w14:paraId="7FC8C906" w14:textId="77777777" w:rsidR="005756CF" w:rsidRPr="00DF3838" w:rsidRDefault="005756CF" w:rsidP="003B1F77">
            <w:pPr>
              <w:widowControl/>
              <w:rPr>
                <w:color w:val="000000" w:themeColor="text1"/>
                <w:sz w:val="20"/>
                <w:szCs w:val="20"/>
              </w:rPr>
            </w:pPr>
            <w:r w:rsidRPr="00DF3838">
              <w:rPr>
                <w:color w:val="000000" w:themeColor="text1"/>
                <w:sz w:val="20"/>
                <w:szCs w:val="20"/>
              </w:rPr>
              <w:t>5'-GTTAAAARGCTCGTAGTCG-3'</w:t>
            </w:r>
          </w:p>
        </w:tc>
        <w:tc>
          <w:tcPr>
            <w:tcW w:w="1417" w:type="dxa"/>
            <w:vMerge/>
            <w:shd w:val="clear" w:color="auto" w:fill="auto"/>
            <w:vAlign w:val="center"/>
          </w:tcPr>
          <w:p w14:paraId="54D4D6B3" w14:textId="77777777" w:rsidR="005756CF" w:rsidRPr="00DF3838" w:rsidRDefault="005756CF" w:rsidP="003B1F77">
            <w:pPr>
              <w:widowControl/>
              <w:snapToGrid w:val="0"/>
              <w:rPr>
                <w:color w:val="000000" w:themeColor="text1"/>
                <w:sz w:val="20"/>
                <w:szCs w:val="20"/>
              </w:rPr>
            </w:pPr>
          </w:p>
        </w:tc>
        <w:tc>
          <w:tcPr>
            <w:tcW w:w="2410" w:type="dxa"/>
            <w:vMerge/>
            <w:shd w:val="clear" w:color="auto" w:fill="auto"/>
            <w:vAlign w:val="center"/>
          </w:tcPr>
          <w:p w14:paraId="043D840C" w14:textId="77777777" w:rsidR="005756CF" w:rsidRPr="00DF3838" w:rsidRDefault="005756CF" w:rsidP="003B1F77">
            <w:pPr>
              <w:widowControl/>
              <w:snapToGrid w:val="0"/>
              <w:rPr>
                <w:color w:val="000000" w:themeColor="text1"/>
                <w:sz w:val="20"/>
                <w:szCs w:val="20"/>
              </w:rPr>
            </w:pPr>
          </w:p>
        </w:tc>
      </w:tr>
      <w:tr w:rsidR="005756CF" w:rsidRPr="00DF3838" w14:paraId="625EFC92" w14:textId="77777777" w:rsidTr="002E4ADA">
        <w:trPr>
          <w:trHeight w:val="308"/>
        </w:trPr>
        <w:tc>
          <w:tcPr>
            <w:tcW w:w="1560" w:type="dxa"/>
            <w:vMerge/>
            <w:shd w:val="clear" w:color="auto" w:fill="auto"/>
            <w:vAlign w:val="center"/>
          </w:tcPr>
          <w:p w14:paraId="50005671" w14:textId="77777777" w:rsidR="005756CF" w:rsidRPr="00DF3838" w:rsidRDefault="005756CF" w:rsidP="003B1F77">
            <w:pPr>
              <w:widowControl/>
              <w:snapToGrid w:val="0"/>
              <w:rPr>
                <w:color w:val="000000" w:themeColor="text1"/>
                <w:sz w:val="20"/>
                <w:szCs w:val="20"/>
              </w:rPr>
            </w:pPr>
          </w:p>
        </w:tc>
        <w:tc>
          <w:tcPr>
            <w:tcW w:w="1275" w:type="dxa"/>
            <w:vMerge/>
            <w:shd w:val="clear" w:color="auto" w:fill="auto"/>
            <w:vAlign w:val="center"/>
          </w:tcPr>
          <w:p w14:paraId="38010611" w14:textId="77777777" w:rsidR="005756CF" w:rsidRPr="00DF3838" w:rsidRDefault="005756CF" w:rsidP="003B1F77">
            <w:pPr>
              <w:widowControl/>
              <w:snapToGrid w:val="0"/>
              <w:rPr>
                <w:color w:val="000000" w:themeColor="text1"/>
                <w:sz w:val="20"/>
                <w:szCs w:val="20"/>
              </w:rPr>
            </w:pPr>
          </w:p>
        </w:tc>
        <w:tc>
          <w:tcPr>
            <w:tcW w:w="1976" w:type="dxa"/>
            <w:vMerge w:val="restart"/>
            <w:shd w:val="clear" w:color="auto" w:fill="auto"/>
            <w:vAlign w:val="center"/>
          </w:tcPr>
          <w:p w14:paraId="1A528BED" w14:textId="77777777" w:rsidR="005756CF" w:rsidRPr="00DF3838" w:rsidRDefault="005756CF" w:rsidP="003B1F77">
            <w:pPr>
              <w:widowControl/>
              <w:rPr>
                <w:color w:val="000000" w:themeColor="text1"/>
                <w:sz w:val="20"/>
                <w:szCs w:val="20"/>
              </w:rPr>
            </w:pPr>
            <w:r w:rsidRPr="00DF3838">
              <w:rPr>
                <w:color w:val="000000" w:themeColor="text1"/>
                <w:sz w:val="20"/>
                <w:szCs w:val="20"/>
              </w:rPr>
              <w:t>Reverse</w:t>
            </w:r>
          </w:p>
        </w:tc>
        <w:tc>
          <w:tcPr>
            <w:tcW w:w="1455" w:type="dxa"/>
            <w:shd w:val="clear" w:color="auto" w:fill="auto"/>
            <w:vAlign w:val="center"/>
          </w:tcPr>
          <w:p w14:paraId="6BCEBD17" w14:textId="77777777" w:rsidR="005756CF" w:rsidRPr="00DF3838" w:rsidRDefault="005756CF" w:rsidP="003B1F77">
            <w:pPr>
              <w:widowControl/>
              <w:rPr>
                <w:color w:val="000000" w:themeColor="text1"/>
                <w:sz w:val="20"/>
                <w:szCs w:val="20"/>
              </w:rPr>
            </w:pPr>
            <w:r w:rsidRPr="00DF3838">
              <w:rPr>
                <w:color w:val="000000" w:themeColor="text1"/>
                <w:sz w:val="20"/>
                <w:szCs w:val="20"/>
              </w:rPr>
              <w:t>S963R</w:t>
            </w:r>
          </w:p>
        </w:tc>
        <w:tc>
          <w:tcPr>
            <w:tcW w:w="3686" w:type="dxa"/>
            <w:shd w:val="clear" w:color="auto" w:fill="auto"/>
            <w:vAlign w:val="center"/>
          </w:tcPr>
          <w:p w14:paraId="75390BD2" w14:textId="77777777" w:rsidR="005756CF" w:rsidRPr="00DF3838" w:rsidRDefault="005756CF" w:rsidP="003B1F77">
            <w:pPr>
              <w:widowControl/>
              <w:rPr>
                <w:color w:val="000000" w:themeColor="text1"/>
                <w:sz w:val="20"/>
                <w:szCs w:val="20"/>
              </w:rPr>
            </w:pPr>
            <w:r w:rsidRPr="00DF3838">
              <w:rPr>
                <w:color w:val="000000" w:themeColor="text1"/>
                <w:sz w:val="20"/>
                <w:szCs w:val="20"/>
              </w:rPr>
              <w:t>5'-CAACTTTCGTTCTTGATYAAA-3'</w:t>
            </w:r>
          </w:p>
        </w:tc>
        <w:tc>
          <w:tcPr>
            <w:tcW w:w="1417" w:type="dxa"/>
            <w:vMerge/>
            <w:shd w:val="clear" w:color="auto" w:fill="auto"/>
            <w:vAlign w:val="center"/>
          </w:tcPr>
          <w:p w14:paraId="288769DB" w14:textId="77777777" w:rsidR="005756CF" w:rsidRPr="00DF3838" w:rsidRDefault="005756CF" w:rsidP="003B1F77">
            <w:pPr>
              <w:widowControl/>
              <w:snapToGrid w:val="0"/>
              <w:rPr>
                <w:color w:val="000000" w:themeColor="text1"/>
                <w:sz w:val="20"/>
                <w:szCs w:val="20"/>
              </w:rPr>
            </w:pPr>
          </w:p>
        </w:tc>
        <w:tc>
          <w:tcPr>
            <w:tcW w:w="2410" w:type="dxa"/>
            <w:vMerge/>
            <w:shd w:val="clear" w:color="auto" w:fill="auto"/>
            <w:vAlign w:val="center"/>
          </w:tcPr>
          <w:p w14:paraId="6DF4C60E" w14:textId="77777777" w:rsidR="005756CF" w:rsidRPr="00DF3838" w:rsidRDefault="005756CF" w:rsidP="003B1F77">
            <w:pPr>
              <w:widowControl/>
              <w:snapToGrid w:val="0"/>
              <w:rPr>
                <w:color w:val="000000" w:themeColor="text1"/>
                <w:sz w:val="20"/>
                <w:szCs w:val="20"/>
              </w:rPr>
            </w:pPr>
          </w:p>
        </w:tc>
      </w:tr>
      <w:tr w:rsidR="005756CF" w:rsidRPr="00DF3838" w14:paraId="5BDD5C93" w14:textId="77777777" w:rsidTr="002E4ADA">
        <w:trPr>
          <w:trHeight w:val="308"/>
        </w:trPr>
        <w:tc>
          <w:tcPr>
            <w:tcW w:w="1560" w:type="dxa"/>
            <w:vMerge/>
            <w:shd w:val="clear" w:color="auto" w:fill="auto"/>
            <w:vAlign w:val="center"/>
          </w:tcPr>
          <w:p w14:paraId="710C660C" w14:textId="77777777" w:rsidR="005756CF" w:rsidRPr="00DF3838" w:rsidRDefault="005756CF" w:rsidP="003B1F77">
            <w:pPr>
              <w:widowControl/>
              <w:snapToGrid w:val="0"/>
              <w:rPr>
                <w:color w:val="000000" w:themeColor="text1"/>
                <w:sz w:val="20"/>
                <w:szCs w:val="20"/>
              </w:rPr>
            </w:pPr>
          </w:p>
        </w:tc>
        <w:tc>
          <w:tcPr>
            <w:tcW w:w="1275" w:type="dxa"/>
            <w:vMerge/>
            <w:shd w:val="clear" w:color="auto" w:fill="auto"/>
            <w:vAlign w:val="center"/>
          </w:tcPr>
          <w:p w14:paraId="03B3C19D" w14:textId="77777777" w:rsidR="005756CF" w:rsidRPr="00DF3838" w:rsidRDefault="005756CF" w:rsidP="003B1F77">
            <w:pPr>
              <w:widowControl/>
              <w:snapToGrid w:val="0"/>
              <w:rPr>
                <w:color w:val="000000" w:themeColor="text1"/>
                <w:sz w:val="20"/>
                <w:szCs w:val="20"/>
              </w:rPr>
            </w:pPr>
          </w:p>
        </w:tc>
        <w:tc>
          <w:tcPr>
            <w:tcW w:w="1976" w:type="dxa"/>
            <w:vMerge/>
            <w:shd w:val="clear" w:color="auto" w:fill="auto"/>
            <w:vAlign w:val="center"/>
          </w:tcPr>
          <w:p w14:paraId="22176334" w14:textId="77777777" w:rsidR="005756CF" w:rsidRPr="00DF3838" w:rsidRDefault="005756CF" w:rsidP="003B1F77">
            <w:pPr>
              <w:widowControl/>
              <w:snapToGrid w:val="0"/>
              <w:rPr>
                <w:color w:val="000000" w:themeColor="text1"/>
                <w:sz w:val="20"/>
                <w:szCs w:val="20"/>
              </w:rPr>
            </w:pPr>
          </w:p>
        </w:tc>
        <w:tc>
          <w:tcPr>
            <w:tcW w:w="1455" w:type="dxa"/>
            <w:shd w:val="clear" w:color="auto" w:fill="auto"/>
            <w:vAlign w:val="center"/>
          </w:tcPr>
          <w:p w14:paraId="76457A15" w14:textId="77777777" w:rsidR="005756CF" w:rsidRPr="00DF3838" w:rsidRDefault="005756CF" w:rsidP="003B1F77">
            <w:pPr>
              <w:widowControl/>
              <w:rPr>
                <w:color w:val="000000" w:themeColor="text1"/>
                <w:sz w:val="20"/>
                <w:szCs w:val="20"/>
              </w:rPr>
            </w:pPr>
            <w:r w:rsidRPr="00DF3838">
              <w:rPr>
                <w:color w:val="000000" w:themeColor="text1"/>
                <w:sz w:val="20"/>
                <w:szCs w:val="20"/>
              </w:rPr>
              <w:t>S947RP</w:t>
            </w:r>
          </w:p>
        </w:tc>
        <w:tc>
          <w:tcPr>
            <w:tcW w:w="3686" w:type="dxa"/>
            <w:shd w:val="clear" w:color="auto" w:fill="auto"/>
            <w:vAlign w:val="center"/>
          </w:tcPr>
          <w:p w14:paraId="626980AC" w14:textId="77777777" w:rsidR="005756CF" w:rsidRPr="00DF3838" w:rsidRDefault="005756CF" w:rsidP="003B1F77">
            <w:pPr>
              <w:widowControl/>
              <w:rPr>
                <w:color w:val="000000" w:themeColor="text1"/>
                <w:sz w:val="20"/>
                <w:szCs w:val="20"/>
              </w:rPr>
            </w:pPr>
            <w:r w:rsidRPr="00DF3838">
              <w:rPr>
                <w:color w:val="000000" w:themeColor="text1"/>
                <w:sz w:val="20"/>
                <w:szCs w:val="20"/>
              </w:rPr>
              <w:t>5'-AAGARGACATCCTTGGTG-3'</w:t>
            </w:r>
          </w:p>
        </w:tc>
        <w:tc>
          <w:tcPr>
            <w:tcW w:w="1417" w:type="dxa"/>
            <w:vMerge/>
            <w:shd w:val="clear" w:color="auto" w:fill="auto"/>
            <w:vAlign w:val="center"/>
          </w:tcPr>
          <w:p w14:paraId="047A28DF" w14:textId="77777777" w:rsidR="005756CF" w:rsidRPr="00DF3838" w:rsidRDefault="005756CF" w:rsidP="003B1F77">
            <w:pPr>
              <w:widowControl/>
              <w:snapToGrid w:val="0"/>
              <w:rPr>
                <w:color w:val="000000" w:themeColor="text1"/>
                <w:sz w:val="20"/>
                <w:szCs w:val="20"/>
              </w:rPr>
            </w:pPr>
          </w:p>
        </w:tc>
        <w:tc>
          <w:tcPr>
            <w:tcW w:w="2410" w:type="dxa"/>
            <w:vMerge/>
            <w:shd w:val="clear" w:color="auto" w:fill="auto"/>
            <w:vAlign w:val="center"/>
          </w:tcPr>
          <w:p w14:paraId="5D7E9314" w14:textId="77777777" w:rsidR="005756CF" w:rsidRPr="00DF3838" w:rsidRDefault="005756CF" w:rsidP="003B1F77">
            <w:pPr>
              <w:widowControl/>
              <w:snapToGrid w:val="0"/>
              <w:rPr>
                <w:color w:val="000000" w:themeColor="text1"/>
                <w:sz w:val="20"/>
                <w:szCs w:val="20"/>
              </w:rPr>
            </w:pPr>
          </w:p>
        </w:tc>
      </w:tr>
      <w:tr w:rsidR="005756CF" w:rsidRPr="00DF3838" w14:paraId="1DDB48DC" w14:textId="77777777" w:rsidTr="002E4ADA">
        <w:trPr>
          <w:trHeight w:val="308"/>
        </w:trPr>
        <w:tc>
          <w:tcPr>
            <w:tcW w:w="1560" w:type="dxa"/>
            <w:vMerge/>
            <w:tcBorders>
              <w:bottom w:val="single" w:sz="4" w:space="0" w:color="auto"/>
            </w:tcBorders>
            <w:shd w:val="clear" w:color="auto" w:fill="auto"/>
            <w:vAlign w:val="center"/>
          </w:tcPr>
          <w:p w14:paraId="56356C56" w14:textId="77777777" w:rsidR="005756CF" w:rsidRPr="00DF3838" w:rsidRDefault="005756CF" w:rsidP="003B1F77">
            <w:pPr>
              <w:widowControl/>
              <w:snapToGrid w:val="0"/>
              <w:rPr>
                <w:color w:val="000000" w:themeColor="text1"/>
                <w:sz w:val="20"/>
                <w:szCs w:val="20"/>
              </w:rPr>
            </w:pPr>
          </w:p>
        </w:tc>
        <w:tc>
          <w:tcPr>
            <w:tcW w:w="1275" w:type="dxa"/>
            <w:vMerge/>
            <w:tcBorders>
              <w:bottom w:val="single" w:sz="4" w:space="0" w:color="auto"/>
            </w:tcBorders>
            <w:shd w:val="clear" w:color="auto" w:fill="auto"/>
            <w:vAlign w:val="center"/>
          </w:tcPr>
          <w:p w14:paraId="5A89FF86" w14:textId="77777777" w:rsidR="005756CF" w:rsidRPr="00DF3838" w:rsidRDefault="005756CF" w:rsidP="003B1F77">
            <w:pPr>
              <w:widowControl/>
              <w:snapToGrid w:val="0"/>
              <w:rPr>
                <w:color w:val="000000" w:themeColor="text1"/>
                <w:sz w:val="20"/>
                <w:szCs w:val="20"/>
              </w:rPr>
            </w:pPr>
          </w:p>
        </w:tc>
        <w:tc>
          <w:tcPr>
            <w:tcW w:w="1976" w:type="dxa"/>
            <w:vMerge/>
            <w:tcBorders>
              <w:bottom w:val="single" w:sz="4" w:space="0" w:color="auto"/>
            </w:tcBorders>
            <w:shd w:val="clear" w:color="auto" w:fill="auto"/>
            <w:vAlign w:val="center"/>
          </w:tcPr>
          <w:p w14:paraId="7B1CA12D" w14:textId="77777777" w:rsidR="005756CF" w:rsidRPr="00DF3838" w:rsidRDefault="005756CF" w:rsidP="003B1F77">
            <w:pPr>
              <w:widowControl/>
              <w:snapToGrid w:val="0"/>
              <w:rPr>
                <w:color w:val="000000" w:themeColor="text1"/>
                <w:sz w:val="20"/>
                <w:szCs w:val="20"/>
              </w:rPr>
            </w:pPr>
          </w:p>
        </w:tc>
        <w:tc>
          <w:tcPr>
            <w:tcW w:w="1455" w:type="dxa"/>
            <w:tcBorders>
              <w:bottom w:val="single" w:sz="4" w:space="0" w:color="auto"/>
            </w:tcBorders>
            <w:shd w:val="clear" w:color="auto" w:fill="auto"/>
            <w:vAlign w:val="center"/>
          </w:tcPr>
          <w:p w14:paraId="146031F6" w14:textId="77777777" w:rsidR="005756CF" w:rsidRPr="00DF3838" w:rsidRDefault="005756CF" w:rsidP="003B1F77">
            <w:pPr>
              <w:widowControl/>
              <w:rPr>
                <w:color w:val="000000" w:themeColor="text1"/>
                <w:sz w:val="20"/>
                <w:szCs w:val="20"/>
              </w:rPr>
            </w:pPr>
            <w:r w:rsidRPr="00DF3838">
              <w:rPr>
                <w:color w:val="000000" w:themeColor="text1"/>
                <w:sz w:val="20"/>
                <w:szCs w:val="20"/>
              </w:rPr>
              <w:t>S947RV</w:t>
            </w:r>
          </w:p>
        </w:tc>
        <w:tc>
          <w:tcPr>
            <w:tcW w:w="3686" w:type="dxa"/>
            <w:tcBorders>
              <w:bottom w:val="single" w:sz="4" w:space="0" w:color="auto"/>
            </w:tcBorders>
            <w:shd w:val="clear" w:color="auto" w:fill="auto"/>
            <w:vAlign w:val="center"/>
          </w:tcPr>
          <w:p w14:paraId="49697286" w14:textId="77777777" w:rsidR="005756CF" w:rsidRPr="00DF3838" w:rsidRDefault="005756CF" w:rsidP="003B1F77">
            <w:pPr>
              <w:widowControl/>
              <w:rPr>
                <w:color w:val="000000" w:themeColor="text1"/>
                <w:sz w:val="20"/>
                <w:szCs w:val="20"/>
              </w:rPr>
            </w:pPr>
            <w:r w:rsidRPr="00DF3838">
              <w:rPr>
                <w:color w:val="000000" w:themeColor="text1"/>
                <w:sz w:val="20"/>
                <w:szCs w:val="20"/>
              </w:rPr>
              <w:t>5'-AAGAAGATATCCTTGGTG-3'</w:t>
            </w:r>
          </w:p>
        </w:tc>
        <w:tc>
          <w:tcPr>
            <w:tcW w:w="1417" w:type="dxa"/>
            <w:vMerge/>
            <w:tcBorders>
              <w:bottom w:val="single" w:sz="4" w:space="0" w:color="auto"/>
            </w:tcBorders>
            <w:shd w:val="clear" w:color="auto" w:fill="auto"/>
            <w:vAlign w:val="center"/>
          </w:tcPr>
          <w:p w14:paraId="6D5B5572" w14:textId="77777777" w:rsidR="005756CF" w:rsidRPr="00DF3838" w:rsidRDefault="005756CF" w:rsidP="003B1F77">
            <w:pPr>
              <w:widowControl/>
              <w:snapToGrid w:val="0"/>
              <w:rPr>
                <w:color w:val="000000" w:themeColor="text1"/>
                <w:sz w:val="20"/>
                <w:szCs w:val="20"/>
              </w:rPr>
            </w:pPr>
          </w:p>
        </w:tc>
        <w:tc>
          <w:tcPr>
            <w:tcW w:w="2410" w:type="dxa"/>
            <w:vMerge/>
            <w:tcBorders>
              <w:bottom w:val="single" w:sz="4" w:space="0" w:color="auto"/>
            </w:tcBorders>
            <w:shd w:val="clear" w:color="auto" w:fill="auto"/>
            <w:vAlign w:val="center"/>
          </w:tcPr>
          <w:p w14:paraId="63E9DD4A" w14:textId="77777777" w:rsidR="005756CF" w:rsidRPr="00DF3838" w:rsidRDefault="005756CF" w:rsidP="003B1F77">
            <w:pPr>
              <w:widowControl/>
              <w:snapToGrid w:val="0"/>
              <w:rPr>
                <w:color w:val="000000" w:themeColor="text1"/>
                <w:sz w:val="20"/>
                <w:szCs w:val="20"/>
              </w:rPr>
            </w:pPr>
          </w:p>
        </w:tc>
      </w:tr>
      <w:tr w:rsidR="005756CF" w:rsidRPr="00DF3838" w14:paraId="555D3464" w14:textId="77777777" w:rsidTr="002E4ADA">
        <w:trPr>
          <w:trHeight w:val="308"/>
        </w:trPr>
        <w:tc>
          <w:tcPr>
            <w:tcW w:w="1560" w:type="dxa"/>
            <w:vMerge w:val="restart"/>
            <w:tcBorders>
              <w:top w:val="single" w:sz="4" w:space="0" w:color="auto"/>
            </w:tcBorders>
            <w:shd w:val="clear" w:color="auto" w:fill="auto"/>
            <w:vAlign w:val="center"/>
          </w:tcPr>
          <w:p w14:paraId="0086E5C2" w14:textId="77777777" w:rsidR="005756CF" w:rsidRPr="00DF3838" w:rsidRDefault="005756CF" w:rsidP="003B1F77">
            <w:pPr>
              <w:widowControl/>
              <w:rPr>
                <w:color w:val="000000" w:themeColor="text1"/>
                <w:sz w:val="20"/>
                <w:szCs w:val="20"/>
              </w:rPr>
            </w:pPr>
            <w:r w:rsidRPr="00DF3838">
              <w:rPr>
                <w:color w:val="000000" w:themeColor="text1"/>
                <w:sz w:val="20"/>
                <w:szCs w:val="20"/>
              </w:rPr>
              <w:t>Nematodes</w:t>
            </w:r>
          </w:p>
        </w:tc>
        <w:tc>
          <w:tcPr>
            <w:tcW w:w="1275" w:type="dxa"/>
            <w:vMerge w:val="restart"/>
            <w:tcBorders>
              <w:top w:val="single" w:sz="4" w:space="0" w:color="auto"/>
            </w:tcBorders>
            <w:shd w:val="clear" w:color="auto" w:fill="auto"/>
            <w:vAlign w:val="center"/>
          </w:tcPr>
          <w:p w14:paraId="5229020A" w14:textId="77777777" w:rsidR="005756CF" w:rsidRPr="00DF3838" w:rsidRDefault="005756CF" w:rsidP="003B1F77">
            <w:pPr>
              <w:widowControl/>
              <w:rPr>
                <w:color w:val="000000" w:themeColor="text1"/>
                <w:sz w:val="20"/>
                <w:szCs w:val="20"/>
              </w:rPr>
            </w:pPr>
            <w:r w:rsidRPr="00DF3838">
              <w:rPr>
                <w:color w:val="000000" w:themeColor="text1"/>
                <w:sz w:val="20"/>
                <w:szCs w:val="20"/>
              </w:rPr>
              <w:t>V4 region of 18S rRNA</w:t>
            </w:r>
          </w:p>
        </w:tc>
        <w:tc>
          <w:tcPr>
            <w:tcW w:w="1976" w:type="dxa"/>
            <w:tcBorders>
              <w:top w:val="single" w:sz="4" w:space="0" w:color="auto"/>
            </w:tcBorders>
            <w:shd w:val="clear" w:color="auto" w:fill="auto"/>
            <w:vAlign w:val="center"/>
          </w:tcPr>
          <w:p w14:paraId="0A402D2D" w14:textId="77777777" w:rsidR="005756CF" w:rsidRPr="00DF3838" w:rsidRDefault="005756CF" w:rsidP="003B1F77">
            <w:pPr>
              <w:widowControl/>
              <w:rPr>
                <w:color w:val="000000" w:themeColor="text1"/>
                <w:sz w:val="20"/>
                <w:szCs w:val="20"/>
              </w:rPr>
            </w:pPr>
            <w:r w:rsidRPr="00DF3838">
              <w:rPr>
                <w:color w:val="000000" w:themeColor="text1"/>
                <w:sz w:val="20"/>
                <w:szCs w:val="20"/>
              </w:rPr>
              <w:t>Forward</w:t>
            </w:r>
          </w:p>
        </w:tc>
        <w:tc>
          <w:tcPr>
            <w:tcW w:w="1455" w:type="dxa"/>
            <w:tcBorders>
              <w:top w:val="single" w:sz="4" w:space="0" w:color="auto"/>
            </w:tcBorders>
            <w:shd w:val="clear" w:color="auto" w:fill="auto"/>
            <w:vAlign w:val="center"/>
          </w:tcPr>
          <w:p w14:paraId="5B11D9BC" w14:textId="77777777" w:rsidR="005756CF" w:rsidRPr="00DF3838" w:rsidRDefault="005756CF" w:rsidP="003B1F77">
            <w:pPr>
              <w:widowControl/>
              <w:rPr>
                <w:color w:val="000000" w:themeColor="text1"/>
                <w:sz w:val="20"/>
                <w:szCs w:val="20"/>
              </w:rPr>
            </w:pPr>
            <w:r w:rsidRPr="00DF3838">
              <w:rPr>
                <w:color w:val="000000" w:themeColor="text1"/>
                <w:sz w:val="20"/>
                <w:szCs w:val="20"/>
              </w:rPr>
              <w:t>3ndf</w:t>
            </w:r>
          </w:p>
        </w:tc>
        <w:tc>
          <w:tcPr>
            <w:tcW w:w="3686" w:type="dxa"/>
            <w:tcBorders>
              <w:top w:val="single" w:sz="4" w:space="0" w:color="auto"/>
            </w:tcBorders>
            <w:shd w:val="clear" w:color="auto" w:fill="auto"/>
            <w:vAlign w:val="center"/>
          </w:tcPr>
          <w:p w14:paraId="56DAD896" w14:textId="77777777" w:rsidR="005756CF" w:rsidRPr="00DF3838" w:rsidRDefault="005756CF" w:rsidP="003B1F77">
            <w:pPr>
              <w:widowControl/>
              <w:rPr>
                <w:color w:val="000000" w:themeColor="text1"/>
                <w:sz w:val="20"/>
                <w:szCs w:val="20"/>
              </w:rPr>
            </w:pPr>
            <w:r w:rsidRPr="00DF3838">
              <w:rPr>
                <w:color w:val="000000" w:themeColor="text1"/>
                <w:sz w:val="20"/>
                <w:szCs w:val="20"/>
              </w:rPr>
              <w:t>5'-GGCAAGTCTGGTGCCAG-3'</w:t>
            </w:r>
          </w:p>
        </w:tc>
        <w:tc>
          <w:tcPr>
            <w:tcW w:w="1417" w:type="dxa"/>
            <w:vMerge w:val="restart"/>
            <w:tcBorders>
              <w:top w:val="single" w:sz="4" w:space="0" w:color="auto"/>
            </w:tcBorders>
            <w:shd w:val="clear" w:color="auto" w:fill="auto"/>
            <w:vAlign w:val="center"/>
          </w:tcPr>
          <w:p w14:paraId="24B3E3C9" w14:textId="77777777" w:rsidR="005756CF" w:rsidRPr="00DF3838" w:rsidRDefault="005756CF" w:rsidP="003B1F77">
            <w:pPr>
              <w:widowControl/>
              <w:rPr>
                <w:bCs/>
                <w:color w:val="000000" w:themeColor="text1"/>
                <w:sz w:val="20"/>
                <w:szCs w:val="20"/>
              </w:rPr>
            </w:pPr>
            <w:r w:rsidRPr="00DF3838">
              <w:rPr>
                <w:color w:val="000000" w:themeColor="text1"/>
                <w:sz w:val="20"/>
                <w:szCs w:val="20"/>
              </w:rPr>
              <w:t>570 bp</w:t>
            </w:r>
          </w:p>
        </w:tc>
        <w:tc>
          <w:tcPr>
            <w:tcW w:w="2410" w:type="dxa"/>
            <w:vMerge w:val="restart"/>
            <w:tcBorders>
              <w:top w:val="single" w:sz="4" w:space="0" w:color="auto"/>
            </w:tcBorders>
            <w:shd w:val="clear" w:color="auto" w:fill="auto"/>
            <w:vAlign w:val="center"/>
          </w:tcPr>
          <w:p w14:paraId="24366213" w14:textId="616A57E1" w:rsidR="005756CF" w:rsidRPr="00DF3838" w:rsidRDefault="005756CF" w:rsidP="003B1F77">
            <w:pPr>
              <w:widowControl/>
              <w:rPr>
                <w:color w:val="000000" w:themeColor="text1"/>
                <w:sz w:val="20"/>
                <w:szCs w:val="20"/>
              </w:rPr>
            </w:pPr>
            <w:proofErr w:type="spellStart"/>
            <w:r w:rsidRPr="00DF3838">
              <w:rPr>
                <w:bCs/>
                <w:color w:val="000000" w:themeColor="text1"/>
                <w:sz w:val="20"/>
                <w:szCs w:val="20"/>
              </w:rPr>
              <w:t>Geisen</w:t>
            </w:r>
            <w:proofErr w:type="spellEnd"/>
            <w:r w:rsidRPr="00DF3838">
              <w:rPr>
                <w:bCs/>
                <w:color w:val="000000" w:themeColor="text1"/>
                <w:sz w:val="20"/>
                <w:szCs w:val="20"/>
              </w:rPr>
              <w:t>, S. et al.</w:t>
            </w:r>
            <w:r w:rsidR="00612D76">
              <w:rPr>
                <w:bCs/>
                <w:color w:val="000000" w:themeColor="text1"/>
                <w:sz w:val="20"/>
                <w:szCs w:val="20"/>
              </w:rPr>
              <w:t xml:space="preserve"> </w:t>
            </w:r>
            <w:r w:rsidR="00612D76">
              <w:rPr>
                <w:bCs/>
                <w:color w:val="000000" w:themeColor="text1"/>
                <w:sz w:val="20"/>
                <w:szCs w:val="20"/>
              </w:rPr>
              <w:fldChar w:fldCharType="begin" w:fldLock="1"/>
            </w:r>
            <w:r w:rsidR="00F41B95">
              <w:rPr>
                <w:bCs/>
                <w:color w:val="000000" w:themeColor="text1"/>
                <w:sz w:val="20"/>
                <w:szCs w:val="20"/>
              </w:rPr>
              <w:instrText>ADDIN CSL_CITATION {"citationItems":[{"id":"ITEM-1","itemData":{"DOI":"10.1111/2041-210X.12999","ISSN":"2041210X","abstract":"Below-ground nematodes are important for soil functioning, as they are ubiquitous and operate at various trophic levels in the soil food web. However, morphological nematode community analysis is time consuming and requires ample training. qPCR-based nematode identification techniques are well available, but high-throughput sequencing (HTS) might be more suitable for non-targeted nematode community analyses. We compared effectiveness of qPCR- and HTS-based approaches with morphological nematode identification while examining how climate warming-induced plant range expansion may influence below-ground nematode assemblages. We extracted nematodes from soil of Centaurea stoebe and C. jacea populations in Slovenia, where both plant species are native, and Germany, where C. stoebe is a range expander and C. jacea is native. Half of each nematode sample was identified morphologically and the other half was analysed using targeted qPCR and a novel HTS approach. HTS produced the highest taxonomic resolution of the nematode community. Nematode taxa abundances correlated between the methods. Therefore, especially relative HTS and relative morphological data revealed nearly identical ecological patterns. All methods showed lower numbers of plant-feeding nematodes in rhizosphere soils of C. stoebe compared to C. jacea. However, a profound difference was observed between absolute and relative abundance data; both sampling origin and plant species affected relative abundances of bacterivorous nematodes, whereas there was no effect on absolute abundances. Taken together, as HTS correlates with relative analyses of soil nematode communities, while providing highest taxonomic resolution and sample throughput, we propose a combination of HTS with microscopic counting to supplement important quantitative data on soil nematode communities. This provides the most cost-effective, in-depth methodology to study soil nematode community responses to changes in the environment. This methodology will also be applicable to nematode analyses in aquatic systems.","author":[{"dropping-particle":"","family":"Geisen","given":"Stefan","non-dropping-particle":"","parse-names":false,"suffix":""},{"dropping-particle":"","family":"Snoek","given":"L. Basten","non-dropping-particle":"","parse-names":false,"suffix":""},{"dropping-particle":"","family":"Hooven","given":"Freddy C.","non-dropping-particle":"ten","parse-names":false,"suffix":""},{"dropping-particle":"","family":"Duyts","given":"Henk","non-dropping-particle":"","parse-names":false,"suffix":""},{"dropping-particle":"","family":"Kostenko","given":"Olga","non-dropping-particle":"","parse-names":false,"suffix":""},{"dropping-particle":"","family":"Bloem","given":"Janneke","non-dropping-particle":"","parse-names":false,"suffix":""},{"dropping-particle":"","family":"Martens","given":"Henk","non-dropping-particle":"","parse-names":false,"suffix":""},{"dropping-particle":"","family":"Quist","given":"Casper W.","non-dropping-particle":"","parse-names":false,"suffix":""},{"dropping-particle":"","family":"Helder","given":"Johannes A.","non-dropping-particle":"","parse-names":false,"suffix":""},{"dropping-particle":"","family":"Putten","given":"Wim H.","non-dropping-particle":"van der","parse-names":false,"suffix":""}],"container-title":"Methods in Ecology and Evolution","id":"ITEM-1","issue":"6","issued":{"date-parts":[["2018"]]},"page":"1366-1378","title":"Integrating quantitative morphological and qualitative molecular methods to analyse soil nematode community responses to plant range expansion","type":"article-journal","volume":"9"},"uris":["http://www.mendeley.com/documents/?uuid=7de3b718-a9d1-4b9c-bc02-b64ede10b9cd"]}],"mendeley":{"formattedCitation":"[10]","plainTextFormattedCitation":"[10]","previouslyFormattedCitation":"[9]"},"properties":{"noteIndex":0},"schema":"https://github.com/citation-style-language/schema/raw/master/csl-citation.json"}</w:instrText>
            </w:r>
            <w:r w:rsidR="00612D76">
              <w:rPr>
                <w:bCs/>
                <w:color w:val="000000" w:themeColor="text1"/>
                <w:sz w:val="20"/>
                <w:szCs w:val="20"/>
              </w:rPr>
              <w:fldChar w:fldCharType="separate"/>
            </w:r>
            <w:r w:rsidR="00F41B95" w:rsidRPr="00F41B95">
              <w:rPr>
                <w:bCs/>
                <w:noProof/>
                <w:color w:val="000000" w:themeColor="text1"/>
                <w:sz w:val="20"/>
                <w:szCs w:val="20"/>
              </w:rPr>
              <w:t>[10]</w:t>
            </w:r>
            <w:r w:rsidR="00612D76">
              <w:rPr>
                <w:bCs/>
                <w:color w:val="000000" w:themeColor="text1"/>
                <w:sz w:val="20"/>
                <w:szCs w:val="20"/>
              </w:rPr>
              <w:fldChar w:fldCharType="end"/>
            </w:r>
          </w:p>
        </w:tc>
      </w:tr>
      <w:tr w:rsidR="005756CF" w:rsidRPr="00DF3838" w14:paraId="18969BA0" w14:textId="77777777" w:rsidTr="002E4ADA">
        <w:trPr>
          <w:trHeight w:val="308"/>
        </w:trPr>
        <w:tc>
          <w:tcPr>
            <w:tcW w:w="1560" w:type="dxa"/>
            <w:vMerge/>
            <w:tcBorders>
              <w:bottom w:val="single" w:sz="4" w:space="0" w:color="auto"/>
            </w:tcBorders>
            <w:shd w:val="clear" w:color="auto" w:fill="auto"/>
            <w:vAlign w:val="center"/>
          </w:tcPr>
          <w:p w14:paraId="73AFB0B9" w14:textId="77777777" w:rsidR="005756CF" w:rsidRPr="00DF3838" w:rsidRDefault="005756CF" w:rsidP="003B1F77">
            <w:pPr>
              <w:widowControl/>
              <w:snapToGrid w:val="0"/>
              <w:rPr>
                <w:color w:val="000000" w:themeColor="text1"/>
                <w:sz w:val="20"/>
                <w:szCs w:val="20"/>
              </w:rPr>
            </w:pPr>
          </w:p>
        </w:tc>
        <w:tc>
          <w:tcPr>
            <w:tcW w:w="1275" w:type="dxa"/>
            <w:vMerge/>
            <w:tcBorders>
              <w:bottom w:val="single" w:sz="4" w:space="0" w:color="auto"/>
            </w:tcBorders>
            <w:shd w:val="clear" w:color="auto" w:fill="auto"/>
            <w:vAlign w:val="center"/>
          </w:tcPr>
          <w:p w14:paraId="361BA597" w14:textId="77777777" w:rsidR="005756CF" w:rsidRPr="00DF3838" w:rsidRDefault="005756CF" w:rsidP="003B1F77">
            <w:pPr>
              <w:widowControl/>
              <w:snapToGrid w:val="0"/>
              <w:rPr>
                <w:color w:val="000000" w:themeColor="text1"/>
                <w:sz w:val="20"/>
                <w:szCs w:val="20"/>
              </w:rPr>
            </w:pPr>
          </w:p>
        </w:tc>
        <w:tc>
          <w:tcPr>
            <w:tcW w:w="1976" w:type="dxa"/>
            <w:tcBorders>
              <w:bottom w:val="single" w:sz="4" w:space="0" w:color="auto"/>
            </w:tcBorders>
            <w:shd w:val="clear" w:color="auto" w:fill="auto"/>
            <w:vAlign w:val="center"/>
          </w:tcPr>
          <w:p w14:paraId="5DAC5969" w14:textId="77777777" w:rsidR="005756CF" w:rsidRPr="00DF3838" w:rsidRDefault="005756CF" w:rsidP="003B1F77">
            <w:pPr>
              <w:widowControl/>
              <w:rPr>
                <w:color w:val="000000" w:themeColor="text1"/>
                <w:sz w:val="20"/>
                <w:szCs w:val="20"/>
              </w:rPr>
            </w:pPr>
            <w:r w:rsidRPr="00DF3838">
              <w:rPr>
                <w:color w:val="000000" w:themeColor="text1"/>
                <w:sz w:val="20"/>
                <w:szCs w:val="20"/>
              </w:rPr>
              <w:t>Reverse</w:t>
            </w:r>
          </w:p>
        </w:tc>
        <w:tc>
          <w:tcPr>
            <w:tcW w:w="1455" w:type="dxa"/>
            <w:tcBorders>
              <w:bottom w:val="single" w:sz="4" w:space="0" w:color="auto"/>
            </w:tcBorders>
            <w:shd w:val="clear" w:color="auto" w:fill="auto"/>
            <w:vAlign w:val="center"/>
          </w:tcPr>
          <w:p w14:paraId="37EEFCE4" w14:textId="77777777" w:rsidR="005756CF" w:rsidRPr="00DF3838" w:rsidRDefault="005756CF" w:rsidP="003B1F77">
            <w:pPr>
              <w:widowControl/>
              <w:rPr>
                <w:color w:val="000000" w:themeColor="text1"/>
                <w:sz w:val="20"/>
                <w:szCs w:val="20"/>
              </w:rPr>
            </w:pPr>
            <w:r w:rsidRPr="00DF3838">
              <w:rPr>
                <w:color w:val="000000" w:themeColor="text1"/>
                <w:sz w:val="20"/>
                <w:szCs w:val="20"/>
              </w:rPr>
              <w:t>1132rmod</w:t>
            </w:r>
          </w:p>
        </w:tc>
        <w:tc>
          <w:tcPr>
            <w:tcW w:w="3686" w:type="dxa"/>
            <w:tcBorders>
              <w:bottom w:val="single" w:sz="4" w:space="0" w:color="auto"/>
            </w:tcBorders>
            <w:shd w:val="clear" w:color="auto" w:fill="auto"/>
            <w:vAlign w:val="center"/>
          </w:tcPr>
          <w:p w14:paraId="6668984F" w14:textId="77777777" w:rsidR="005756CF" w:rsidRPr="00DF3838" w:rsidRDefault="005756CF" w:rsidP="003B1F77">
            <w:pPr>
              <w:widowControl/>
              <w:rPr>
                <w:color w:val="000000" w:themeColor="text1"/>
                <w:sz w:val="20"/>
                <w:szCs w:val="20"/>
              </w:rPr>
            </w:pPr>
            <w:r w:rsidRPr="00DF3838">
              <w:rPr>
                <w:color w:val="000000" w:themeColor="text1"/>
                <w:sz w:val="20"/>
                <w:szCs w:val="20"/>
              </w:rPr>
              <w:t>5'-TCCGTCAATTYCTTTAAGT-3'</w:t>
            </w:r>
          </w:p>
        </w:tc>
        <w:tc>
          <w:tcPr>
            <w:tcW w:w="1417" w:type="dxa"/>
            <w:vMerge/>
            <w:tcBorders>
              <w:bottom w:val="single" w:sz="4" w:space="0" w:color="auto"/>
            </w:tcBorders>
            <w:shd w:val="clear" w:color="auto" w:fill="auto"/>
            <w:vAlign w:val="center"/>
          </w:tcPr>
          <w:p w14:paraId="55A7F49A" w14:textId="77777777" w:rsidR="005756CF" w:rsidRPr="00DF3838" w:rsidRDefault="005756CF" w:rsidP="003B1F77">
            <w:pPr>
              <w:widowControl/>
              <w:snapToGrid w:val="0"/>
              <w:rPr>
                <w:color w:val="000000" w:themeColor="text1"/>
                <w:sz w:val="20"/>
                <w:szCs w:val="20"/>
              </w:rPr>
            </w:pPr>
          </w:p>
        </w:tc>
        <w:tc>
          <w:tcPr>
            <w:tcW w:w="2410" w:type="dxa"/>
            <w:vMerge/>
            <w:tcBorders>
              <w:bottom w:val="single" w:sz="4" w:space="0" w:color="auto"/>
            </w:tcBorders>
            <w:shd w:val="clear" w:color="auto" w:fill="auto"/>
            <w:vAlign w:val="center"/>
          </w:tcPr>
          <w:p w14:paraId="275F92FC" w14:textId="77777777" w:rsidR="005756CF" w:rsidRPr="00DF3838" w:rsidRDefault="005756CF" w:rsidP="003B1F77">
            <w:pPr>
              <w:widowControl/>
              <w:snapToGrid w:val="0"/>
              <w:rPr>
                <w:color w:val="000000" w:themeColor="text1"/>
                <w:sz w:val="20"/>
                <w:szCs w:val="20"/>
              </w:rPr>
            </w:pPr>
          </w:p>
        </w:tc>
      </w:tr>
    </w:tbl>
    <w:p w14:paraId="46B0C8C5" w14:textId="61CD1750" w:rsidR="00895C2E" w:rsidRPr="00895C2E" w:rsidRDefault="00895C2E" w:rsidP="00976C6B">
      <w:pPr>
        <w:tabs>
          <w:tab w:val="left" w:pos="2475"/>
        </w:tabs>
        <w:rPr>
          <w:rFonts w:eastAsia="Times New Roman"/>
        </w:rPr>
        <w:sectPr w:rsidR="00895C2E" w:rsidRPr="00895C2E" w:rsidSect="00BE5904">
          <w:pgSz w:w="16838" w:h="11906" w:orient="landscape"/>
          <w:pgMar w:top="1800" w:right="1440" w:bottom="1800" w:left="1440" w:header="720" w:footer="720" w:gutter="0"/>
          <w:lnNumType w:countBy="1" w:distance="283" w:restart="continuous"/>
          <w:cols w:space="720"/>
          <w:docGrid w:linePitch="600" w:charSpace="32768"/>
        </w:sectPr>
      </w:pPr>
    </w:p>
    <w:p w14:paraId="6CB6D62F" w14:textId="36102B9F" w:rsidR="005756CF" w:rsidRPr="002A6F32" w:rsidRDefault="005756CF" w:rsidP="00976C6B">
      <w:pPr>
        <w:pageBreakBefore/>
        <w:tabs>
          <w:tab w:val="left" w:pos="1905"/>
        </w:tabs>
        <w:rPr>
          <w:bCs/>
          <w:color w:val="000000" w:themeColor="text1"/>
        </w:rPr>
      </w:pPr>
      <w:r w:rsidRPr="002A6F32">
        <w:rPr>
          <w:b/>
          <w:color w:val="000000" w:themeColor="text1"/>
        </w:rPr>
        <w:lastRenderedPageBreak/>
        <w:t xml:space="preserve">Table </w:t>
      </w:r>
      <w:r w:rsidR="009C4E85">
        <w:rPr>
          <w:b/>
          <w:color w:val="000000" w:themeColor="text1"/>
        </w:rPr>
        <w:t>S</w:t>
      </w:r>
      <w:r>
        <w:rPr>
          <w:rFonts w:hint="eastAsia"/>
          <w:b/>
          <w:color w:val="000000" w:themeColor="text1"/>
          <w:lang w:eastAsia="zh-CN"/>
        </w:rPr>
        <w:t>5</w:t>
      </w:r>
      <w:r w:rsidRPr="002A6F32">
        <w:rPr>
          <w:b/>
          <w:color w:val="000000" w:themeColor="text1"/>
        </w:rPr>
        <w:t xml:space="preserve">. </w:t>
      </w:r>
      <w:r w:rsidRPr="002043E6">
        <w:rPr>
          <w:color w:val="000000" w:themeColor="text1"/>
        </w:rPr>
        <w:t xml:space="preserve">Classification of </w:t>
      </w:r>
      <w:r w:rsidR="00C403BF" w:rsidRPr="002043E6">
        <w:rPr>
          <w:rFonts w:eastAsia="等线"/>
          <w:kern w:val="0"/>
          <w:lang w:eastAsia="zh-CN"/>
        </w:rPr>
        <w:t>potential species interaction</w:t>
      </w:r>
      <w:r w:rsidRPr="002043E6">
        <w:rPr>
          <w:color w:val="000000" w:themeColor="text1"/>
        </w:rPr>
        <w:t xml:space="preserve"> types among belowground organisms (bacteria, fungi, protists, and nematodes). </w:t>
      </w:r>
    </w:p>
    <w:tbl>
      <w:tblPr>
        <w:tblW w:w="6379" w:type="dxa"/>
        <w:jc w:val="center"/>
        <w:tblLayout w:type="fixed"/>
        <w:tblLook w:val="04A0" w:firstRow="1" w:lastRow="0" w:firstColumn="1" w:lastColumn="0" w:noHBand="0" w:noVBand="1"/>
      </w:tblPr>
      <w:tblGrid>
        <w:gridCol w:w="3119"/>
        <w:gridCol w:w="3260"/>
      </w:tblGrid>
      <w:tr w:rsidR="005756CF" w:rsidRPr="00DF3838" w14:paraId="59630365" w14:textId="77777777" w:rsidTr="002E4ADA">
        <w:trPr>
          <w:trHeight w:val="285"/>
          <w:jc w:val="center"/>
        </w:trPr>
        <w:tc>
          <w:tcPr>
            <w:tcW w:w="3119" w:type="dxa"/>
            <w:tcBorders>
              <w:top w:val="single" w:sz="8" w:space="0" w:color="000000"/>
              <w:left w:val="nil"/>
              <w:bottom w:val="single" w:sz="8" w:space="0" w:color="000000"/>
              <w:right w:val="nil"/>
            </w:tcBorders>
            <w:shd w:val="clear" w:color="auto" w:fill="auto"/>
            <w:vAlign w:val="center"/>
            <w:hideMark/>
          </w:tcPr>
          <w:p w14:paraId="3D43CA07" w14:textId="0645D4A3" w:rsidR="005756CF" w:rsidRPr="00DF3838" w:rsidRDefault="005756CF" w:rsidP="00976C6B">
            <w:pPr>
              <w:widowControl/>
              <w:suppressAutoHyphens w:val="0"/>
              <w:rPr>
                <w:rFonts w:eastAsia="等线"/>
                <w:b/>
                <w:bCs/>
                <w:kern w:val="0"/>
                <w:sz w:val="20"/>
                <w:szCs w:val="20"/>
                <w:lang w:eastAsia="zh-CN"/>
              </w:rPr>
            </w:pPr>
            <w:r w:rsidRPr="00DF3838">
              <w:rPr>
                <w:rFonts w:eastAsia="等线"/>
                <w:b/>
                <w:bCs/>
                <w:kern w:val="0"/>
                <w:sz w:val="20"/>
                <w:szCs w:val="20"/>
                <w:lang w:eastAsia="zh-CN"/>
              </w:rPr>
              <w:t>Association type</w:t>
            </w:r>
            <w:r w:rsidR="00040C56">
              <w:rPr>
                <w:rFonts w:eastAsia="等线"/>
                <w:b/>
                <w:bCs/>
                <w:kern w:val="0"/>
                <w:sz w:val="20"/>
                <w:szCs w:val="20"/>
                <w:lang w:eastAsia="zh-CN"/>
              </w:rPr>
              <w:t>s</w:t>
            </w:r>
          </w:p>
        </w:tc>
        <w:tc>
          <w:tcPr>
            <w:tcW w:w="3260" w:type="dxa"/>
            <w:tcBorders>
              <w:top w:val="single" w:sz="8" w:space="0" w:color="000000"/>
              <w:left w:val="nil"/>
              <w:bottom w:val="single" w:sz="8" w:space="0" w:color="000000"/>
              <w:right w:val="nil"/>
            </w:tcBorders>
            <w:shd w:val="clear" w:color="auto" w:fill="auto"/>
            <w:vAlign w:val="center"/>
            <w:hideMark/>
          </w:tcPr>
          <w:p w14:paraId="6CAA393E" w14:textId="4158571D" w:rsidR="005756CF" w:rsidRPr="00DF3838" w:rsidRDefault="003A3FA9" w:rsidP="00976C6B">
            <w:pPr>
              <w:widowControl/>
              <w:suppressAutoHyphens w:val="0"/>
              <w:rPr>
                <w:rFonts w:eastAsia="等线"/>
                <w:b/>
                <w:bCs/>
                <w:kern w:val="0"/>
                <w:sz w:val="20"/>
                <w:szCs w:val="20"/>
                <w:lang w:eastAsia="zh-CN"/>
              </w:rPr>
            </w:pPr>
            <w:r>
              <w:rPr>
                <w:rFonts w:eastAsia="等线"/>
                <w:b/>
                <w:bCs/>
                <w:kern w:val="0"/>
                <w:sz w:val="20"/>
                <w:szCs w:val="20"/>
                <w:lang w:eastAsia="zh-CN"/>
              </w:rPr>
              <w:t>P</w:t>
            </w:r>
            <w:r w:rsidRPr="003A3FA9">
              <w:rPr>
                <w:rFonts w:eastAsia="等线"/>
                <w:b/>
                <w:bCs/>
                <w:kern w:val="0"/>
                <w:sz w:val="20"/>
                <w:szCs w:val="20"/>
                <w:lang w:eastAsia="zh-CN"/>
              </w:rPr>
              <w:t>otential species interactions</w:t>
            </w:r>
          </w:p>
        </w:tc>
      </w:tr>
      <w:tr w:rsidR="005756CF" w:rsidRPr="00DF3838" w14:paraId="0CCEE42C" w14:textId="77777777" w:rsidTr="002E4ADA">
        <w:trPr>
          <w:trHeight w:val="278"/>
          <w:jc w:val="center"/>
        </w:trPr>
        <w:tc>
          <w:tcPr>
            <w:tcW w:w="3119" w:type="dxa"/>
            <w:vMerge w:val="restart"/>
            <w:tcBorders>
              <w:top w:val="nil"/>
              <w:left w:val="nil"/>
              <w:bottom w:val="single" w:sz="4" w:space="0" w:color="000000"/>
              <w:right w:val="nil"/>
            </w:tcBorders>
            <w:shd w:val="clear" w:color="auto" w:fill="auto"/>
            <w:vAlign w:val="center"/>
            <w:hideMark/>
          </w:tcPr>
          <w:p w14:paraId="46862DE8" w14:textId="396CD653" w:rsidR="005756CF" w:rsidRPr="00DF3838" w:rsidRDefault="003A3FA9" w:rsidP="00976C6B">
            <w:pPr>
              <w:widowControl/>
              <w:suppressAutoHyphens w:val="0"/>
              <w:rPr>
                <w:rFonts w:eastAsia="等线"/>
                <w:kern w:val="0"/>
                <w:sz w:val="20"/>
                <w:szCs w:val="20"/>
                <w:lang w:eastAsia="zh-CN"/>
              </w:rPr>
            </w:pPr>
            <w:r>
              <w:rPr>
                <w:rFonts w:eastAsia="等线"/>
                <w:kern w:val="0"/>
                <w:sz w:val="20"/>
                <w:szCs w:val="20"/>
                <w:lang w:eastAsia="zh-CN"/>
              </w:rPr>
              <w:t>P</w:t>
            </w:r>
            <w:r w:rsidRPr="00DF3838">
              <w:rPr>
                <w:rFonts w:eastAsia="等线"/>
                <w:kern w:val="0"/>
                <w:sz w:val="20"/>
                <w:szCs w:val="20"/>
                <w:lang w:eastAsia="zh-CN"/>
              </w:rPr>
              <w:t xml:space="preserve">ositive </w:t>
            </w:r>
            <w:r>
              <w:rPr>
                <w:rFonts w:eastAsia="等线"/>
                <w:kern w:val="0"/>
                <w:sz w:val="20"/>
                <w:szCs w:val="20"/>
                <w:lang w:eastAsia="zh-CN"/>
              </w:rPr>
              <w:t>w</w:t>
            </w:r>
            <w:r w:rsidR="005756CF" w:rsidRPr="00DF3838">
              <w:rPr>
                <w:rFonts w:eastAsia="等线"/>
                <w:kern w:val="0"/>
                <w:sz w:val="20"/>
                <w:szCs w:val="20"/>
                <w:lang w:eastAsia="zh-CN"/>
              </w:rPr>
              <w:t>ithin trophic</w:t>
            </w:r>
          </w:p>
        </w:tc>
        <w:tc>
          <w:tcPr>
            <w:tcW w:w="3260" w:type="dxa"/>
            <w:tcBorders>
              <w:top w:val="nil"/>
              <w:left w:val="nil"/>
              <w:bottom w:val="nil"/>
              <w:right w:val="nil"/>
            </w:tcBorders>
            <w:shd w:val="clear" w:color="auto" w:fill="auto"/>
            <w:vAlign w:val="center"/>
            <w:hideMark/>
          </w:tcPr>
          <w:p w14:paraId="249BEC8F"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Bacteria↔Bacteria</w:t>
            </w:r>
            <w:proofErr w:type="spellEnd"/>
            <w:r w:rsidRPr="00DF3838">
              <w:rPr>
                <w:rFonts w:eastAsia="等线"/>
                <w:kern w:val="0"/>
                <w:sz w:val="20"/>
                <w:szCs w:val="20"/>
                <w:lang w:eastAsia="zh-CN"/>
              </w:rPr>
              <w:t xml:space="preserve"> (+)</w:t>
            </w:r>
          </w:p>
        </w:tc>
      </w:tr>
      <w:tr w:rsidR="005756CF" w:rsidRPr="00DF3838" w14:paraId="78DFE90D" w14:textId="77777777" w:rsidTr="002E4ADA">
        <w:trPr>
          <w:trHeight w:val="278"/>
          <w:jc w:val="center"/>
        </w:trPr>
        <w:tc>
          <w:tcPr>
            <w:tcW w:w="3119" w:type="dxa"/>
            <w:vMerge/>
            <w:tcBorders>
              <w:top w:val="nil"/>
              <w:left w:val="nil"/>
              <w:bottom w:val="single" w:sz="4" w:space="0" w:color="000000"/>
              <w:right w:val="nil"/>
            </w:tcBorders>
            <w:vAlign w:val="center"/>
            <w:hideMark/>
          </w:tcPr>
          <w:p w14:paraId="781424A1"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37CE1A9E"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Bacteria↔Fungi</w:t>
            </w:r>
            <w:proofErr w:type="spellEnd"/>
            <w:r w:rsidRPr="00DF3838">
              <w:rPr>
                <w:rFonts w:eastAsia="等线"/>
                <w:kern w:val="0"/>
                <w:sz w:val="20"/>
                <w:szCs w:val="20"/>
                <w:lang w:eastAsia="zh-CN"/>
              </w:rPr>
              <w:t xml:space="preserve"> (+)</w:t>
            </w:r>
          </w:p>
        </w:tc>
      </w:tr>
      <w:tr w:rsidR="005756CF" w:rsidRPr="00DF3838" w14:paraId="2E2DD5BD" w14:textId="77777777" w:rsidTr="002E4ADA">
        <w:trPr>
          <w:trHeight w:val="278"/>
          <w:jc w:val="center"/>
        </w:trPr>
        <w:tc>
          <w:tcPr>
            <w:tcW w:w="3119" w:type="dxa"/>
            <w:vMerge/>
            <w:tcBorders>
              <w:top w:val="nil"/>
              <w:left w:val="nil"/>
              <w:bottom w:val="single" w:sz="4" w:space="0" w:color="000000"/>
              <w:right w:val="nil"/>
            </w:tcBorders>
            <w:vAlign w:val="center"/>
            <w:hideMark/>
          </w:tcPr>
          <w:p w14:paraId="40FC86C4"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32CAEE89"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Fungi↔Fungi</w:t>
            </w:r>
            <w:proofErr w:type="spellEnd"/>
            <w:r w:rsidRPr="00DF3838">
              <w:rPr>
                <w:rFonts w:eastAsia="等线"/>
                <w:kern w:val="0"/>
                <w:sz w:val="20"/>
                <w:szCs w:val="20"/>
                <w:lang w:eastAsia="zh-CN"/>
              </w:rPr>
              <w:t xml:space="preserve"> (+)</w:t>
            </w:r>
          </w:p>
        </w:tc>
      </w:tr>
      <w:tr w:rsidR="005756CF" w:rsidRPr="00DF3838" w14:paraId="40A47C94" w14:textId="77777777" w:rsidTr="002E4ADA">
        <w:trPr>
          <w:trHeight w:val="278"/>
          <w:jc w:val="center"/>
        </w:trPr>
        <w:tc>
          <w:tcPr>
            <w:tcW w:w="3119" w:type="dxa"/>
            <w:vMerge/>
            <w:tcBorders>
              <w:top w:val="nil"/>
              <w:left w:val="nil"/>
              <w:bottom w:val="single" w:sz="4" w:space="0" w:color="000000"/>
              <w:right w:val="nil"/>
            </w:tcBorders>
            <w:vAlign w:val="center"/>
            <w:hideMark/>
          </w:tcPr>
          <w:p w14:paraId="2F6D7094"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1484AB18" w14:textId="77777777" w:rsidR="005756CF" w:rsidRPr="00DF3838" w:rsidRDefault="005756CF" w:rsidP="00976C6B">
            <w:pPr>
              <w:widowControl/>
              <w:suppressAutoHyphens w:val="0"/>
              <w:rPr>
                <w:rFonts w:eastAsia="等线"/>
                <w:kern w:val="0"/>
                <w:sz w:val="20"/>
                <w:szCs w:val="20"/>
                <w:lang w:eastAsia="zh-CN"/>
              </w:rPr>
            </w:pPr>
            <w:r w:rsidRPr="00DF3838">
              <w:rPr>
                <w:rFonts w:eastAsia="等线"/>
                <w:kern w:val="0"/>
                <w:sz w:val="20"/>
                <w:szCs w:val="20"/>
                <w:lang w:eastAsia="zh-CN"/>
              </w:rPr>
              <w:t>Protists ↔ Protists (+)</w:t>
            </w:r>
          </w:p>
        </w:tc>
      </w:tr>
      <w:tr w:rsidR="005756CF" w:rsidRPr="00DF3838" w14:paraId="3C81129F" w14:textId="77777777" w:rsidTr="002E4ADA">
        <w:trPr>
          <w:trHeight w:val="278"/>
          <w:jc w:val="center"/>
        </w:trPr>
        <w:tc>
          <w:tcPr>
            <w:tcW w:w="3119" w:type="dxa"/>
            <w:vMerge/>
            <w:tcBorders>
              <w:top w:val="nil"/>
              <w:left w:val="nil"/>
              <w:bottom w:val="single" w:sz="4" w:space="0" w:color="000000"/>
              <w:right w:val="nil"/>
            </w:tcBorders>
            <w:vAlign w:val="center"/>
            <w:hideMark/>
          </w:tcPr>
          <w:p w14:paraId="014C10D6"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single" w:sz="4" w:space="0" w:color="auto"/>
              <w:right w:val="nil"/>
            </w:tcBorders>
            <w:shd w:val="clear" w:color="auto" w:fill="auto"/>
            <w:vAlign w:val="center"/>
            <w:hideMark/>
          </w:tcPr>
          <w:p w14:paraId="5E2E97C4"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Nematode↔Nematode</w:t>
            </w:r>
            <w:proofErr w:type="spellEnd"/>
            <w:r w:rsidRPr="00DF3838">
              <w:rPr>
                <w:rFonts w:eastAsia="等线"/>
                <w:kern w:val="0"/>
                <w:sz w:val="20"/>
                <w:szCs w:val="20"/>
                <w:lang w:eastAsia="zh-CN"/>
              </w:rPr>
              <w:t xml:space="preserve"> (+)</w:t>
            </w:r>
          </w:p>
        </w:tc>
      </w:tr>
      <w:tr w:rsidR="005756CF" w:rsidRPr="00DF3838" w14:paraId="0ED78D3D" w14:textId="77777777" w:rsidTr="002E4ADA">
        <w:trPr>
          <w:trHeight w:val="278"/>
          <w:jc w:val="center"/>
        </w:trPr>
        <w:tc>
          <w:tcPr>
            <w:tcW w:w="3119" w:type="dxa"/>
            <w:vMerge w:val="restart"/>
            <w:tcBorders>
              <w:top w:val="nil"/>
              <w:left w:val="nil"/>
              <w:bottom w:val="single" w:sz="4" w:space="0" w:color="000000"/>
              <w:right w:val="nil"/>
            </w:tcBorders>
            <w:shd w:val="clear" w:color="auto" w:fill="auto"/>
            <w:vAlign w:val="center"/>
            <w:hideMark/>
          </w:tcPr>
          <w:p w14:paraId="3EB42997" w14:textId="434C113D" w:rsidR="005756CF" w:rsidRPr="00DF3838" w:rsidRDefault="003A3FA9" w:rsidP="00976C6B">
            <w:pPr>
              <w:widowControl/>
              <w:suppressAutoHyphens w:val="0"/>
              <w:rPr>
                <w:rFonts w:eastAsia="等线"/>
                <w:kern w:val="0"/>
                <w:sz w:val="20"/>
                <w:szCs w:val="20"/>
                <w:lang w:eastAsia="zh-CN"/>
              </w:rPr>
            </w:pPr>
            <w:r>
              <w:rPr>
                <w:rFonts w:eastAsia="等线"/>
                <w:kern w:val="0"/>
                <w:sz w:val="20"/>
                <w:szCs w:val="20"/>
                <w:lang w:eastAsia="zh-CN"/>
              </w:rPr>
              <w:t>N</w:t>
            </w:r>
            <w:r w:rsidRPr="00DF3838">
              <w:rPr>
                <w:rFonts w:eastAsia="等线"/>
                <w:kern w:val="0"/>
                <w:sz w:val="20"/>
                <w:szCs w:val="20"/>
                <w:lang w:eastAsia="zh-CN"/>
              </w:rPr>
              <w:t xml:space="preserve">egative </w:t>
            </w:r>
            <w:r>
              <w:rPr>
                <w:rFonts w:eastAsia="等线"/>
                <w:kern w:val="0"/>
                <w:sz w:val="20"/>
                <w:szCs w:val="20"/>
                <w:lang w:eastAsia="zh-CN"/>
              </w:rPr>
              <w:t>w</w:t>
            </w:r>
            <w:r w:rsidR="005756CF" w:rsidRPr="00DF3838">
              <w:rPr>
                <w:rFonts w:eastAsia="等线"/>
                <w:kern w:val="0"/>
                <w:sz w:val="20"/>
                <w:szCs w:val="20"/>
                <w:lang w:eastAsia="zh-CN"/>
              </w:rPr>
              <w:t xml:space="preserve">ithin trophic </w:t>
            </w:r>
          </w:p>
        </w:tc>
        <w:tc>
          <w:tcPr>
            <w:tcW w:w="3260" w:type="dxa"/>
            <w:tcBorders>
              <w:top w:val="nil"/>
              <w:left w:val="nil"/>
              <w:bottom w:val="nil"/>
              <w:right w:val="nil"/>
            </w:tcBorders>
            <w:shd w:val="clear" w:color="auto" w:fill="auto"/>
            <w:vAlign w:val="center"/>
            <w:hideMark/>
          </w:tcPr>
          <w:p w14:paraId="20AC58CE"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Bacteria↔Bacteria</w:t>
            </w:r>
            <w:proofErr w:type="spellEnd"/>
            <w:r w:rsidRPr="00DF3838">
              <w:rPr>
                <w:rFonts w:eastAsia="等线"/>
                <w:kern w:val="0"/>
                <w:sz w:val="20"/>
                <w:szCs w:val="20"/>
                <w:lang w:eastAsia="zh-CN"/>
              </w:rPr>
              <w:t xml:space="preserve"> (-)</w:t>
            </w:r>
          </w:p>
        </w:tc>
      </w:tr>
      <w:tr w:rsidR="005756CF" w:rsidRPr="00DF3838" w14:paraId="4501A712" w14:textId="77777777" w:rsidTr="002E4ADA">
        <w:trPr>
          <w:trHeight w:val="278"/>
          <w:jc w:val="center"/>
        </w:trPr>
        <w:tc>
          <w:tcPr>
            <w:tcW w:w="3119" w:type="dxa"/>
            <w:vMerge/>
            <w:tcBorders>
              <w:top w:val="nil"/>
              <w:left w:val="nil"/>
              <w:bottom w:val="single" w:sz="4" w:space="0" w:color="000000"/>
              <w:right w:val="nil"/>
            </w:tcBorders>
            <w:vAlign w:val="center"/>
            <w:hideMark/>
          </w:tcPr>
          <w:p w14:paraId="7E520BB0"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2C97576C"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Bacteria↔Fungi</w:t>
            </w:r>
            <w:proofErr w:type="spellEnd"/>
            <w:r w:rsidRPr="00DF3838">
              <w:rPr>
                <w:rFonts w:eastAsia="等线"/>
                <w:kern w:val="0"/>
                <w:sz w:val="20"/>
                <w:szCs w:val="20"/>
                <w:lang w:eastAsia="zh-CN"/>
              </w:rPr>
              <w:t xml:space="preserve"> (-)</w:t>
            </w:r>
          </w:p>
        </w:tc>
      </w:tr>
      <w:tr w:rsidR="005756CF" w:rsidRPr="00DF3838" w14:paraId="1AF9D029" w14:textId="77777777" w:rsidTr="002E4ADA">
        <w:trPr>
          <w:trHeight w:val="278"/>
          <w:jc w:val="center"/>
        </w:trPr>
        <w:tc>
          <w:tcPr>
            <w:tcW w:w="3119" w:type="dxa"/>
            <w:vMerge/>
            <w:tcBorders>
              <w:top w:val="nil"/>
              <w:left w:val="nil"/>
              <w:bottom w:val="single" w:sz="4" w:space="0" w:color="000000"/>
              <w:right w:val="nil"/>
            </w:tcBorders>
            <w:vAlign w:val="center"/>
            <w:hideMark/>
          </w:tcPr>
          <w:p w14:paraId="6B733966"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3E6DF26B"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Fungi↔Fungi</w:t>
            </w:r>
            <w:proofErr w:type="spellEnd"/>
            <w:r w:rsidRPr="00DF3838">
              <w:rPr>
                <w:rFonts w:eastAsia="等线"/>
                <w:kern w:val="0"/>
                <w:sz w:val="20"/>
                <w:szCs w:val="20"/>
                <w:lang w:eastAsia="zh-CN"/>
              </w:rPr>
              <w:t xml:space="preserve"> (-)</w:t>
            </w:r>
          </w:p>
        </w:tc>
      </w:tr>
      <w:tr w:rsidR="005756CF" w:rsidRPr="00DF3838" w14:paraId="5EB4D48E" w14:textId="77777777" w:rsidTr="002E4ADA">
        <w:trPr>
          <w:trHeight w:val="278"/>
          <w:jc w:val="center"/>
        </w:trPr>
        <w:tc>
          <w:tcPr>
            <w:tcW w:w="3119" w:type="dxa"/>
            <w:vMerge/>
            <w:tcBorders>
              <w:top w:val="nil"/>
              <w:left w:val="nil"/>
              <w:bottom w:val="single" w:sz="4" w:space="0" w:color="000000"/>
              <w:right w:val="nil"/>
            </w:tcBorders>
            <w:vAlign w:val="center"/>
            <w:hideMark/>
          </w:tcPr>
          <w:p w14:paraId="7CB36DD6"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0A89ACBF" w14:textId="77777777" w:rsidR="005756CF" w:rsidRPr="00DF3838" w:rsidRDefault="005756CF" w:rsidP="00976C6B">
            <w:pPr>
              <w:widowControl/>
              <w:suppressAutoHyphens w:val="0"/>
              <w:rPr>
                <w:rFonts w:eastAsia="等线"/>
                <w:kern w:val="0"/>
                <w:sz w:val="20"/>
                <w:szCs w:val="20"/>
                <w:lang w:eastAsia="zh-CN"/>
              </w:rPr>
            </w:pPr>
            <w:r w:rsidRPr="00DF3838">
              <w:rPr>
                <w:rFonts w:eastAsia="等线"/>
                <w:kern w:val="0"/>
                <w:sz w:val="20"/>
                <w:szCs w:val="20"/>
                <w:lang w:eastAsia="zh-CN"/>
              </w:rPr>
              <w:t>Protists ↔ Protists (-)</w:t>
            </w:r>
          </w:p>
        </w:tc>
      </w:tr>
      <w:tr w:rsidR="005756CF" w:rsidRPr="00DF3838" w14:paraId="4820BD54" w14:textId="77777777" w:rsidTr="002E4ADA">
        <w:trPr>
          <w:trHeight w:val="278"/>
          <w:jc w:val="center"/>
        </w:trPr>
        <w:tc>
          <w:tcPr>
            <w:tcW w:w="3119" w:type="dxa"/>
            <w:vMerge/>
            <w:tcBorders>
              <w:top w:val="nil"/>
              <w:left w:val="nil"/>
              <w:bottom w:val="single" w:sz="4" w:space="0" w:color="000000"/>
              <w:right w:val="nil"/>
            </w:tcBorders>
            <w:vAlign w:val="center"/>
            <w:hideMark/>
          </w:tcPr>
          <w:p w14:paraId="5A4B3C20"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single" w:sz="4" w:space="0" w:color="auto"/>
              <w:right w:val="nil"/>
            </w:tcBorders>
            <w:shd w:val="clear" w:color="auto" w:fill="auto"/>
            <w:vAlign w:val="center"/>
            <w:hideMark/>
          </w:tcPr>
          <w:p w14:paraId="134E9116"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Nematode↔Nematode</w:t>
            </w:r>
            <w:proofErr w:type="spellEnd"/>
            <w:r w:rsidRPr="00DF3838">
              <w:rPr>
                <w:rFonts w:eastAsia="等线"/>
                <w:kern w:val="0"/>
                <w:sz w:val="20"/>
                <w:szCs w:val="20"/>
                <w:lang w:eastAsia="zh-CN"/>
              </w:rPr>
              <w:t xml:space="preserve"> (-)</w:t>
            </w:r>
          </w:p>
        </w:tc>
      </w:tr>
      <w:tr w:rsidR="005756CF" w:rsidRPr="00DF3838" w14:paraId="7288D790" w14:textId="77777777" w:rsidTr="002E4ADA">
        <w:trPr>
          <w:trHeight w:val="278"/>
          <w:jc w:val="center"/>
        </w:trPr>
        <w:tc>
          <w:tcPr>
            <w:tcW w:w="3119" w:type="dxa"/>
            <w:vMerge w:val="restart"/>
            <w:tcBorders>
              <w:top w:val="nil"/>
              <w:left w:val="nil"/>
              <w:bottom w:val="single" w:sz="4" w:space="0" w:color="000000"/>
              <w:right w:val="nil"/>
            </w:tcBorders>
            <w:shd w:val="clear" w:color="auto" w:fill="auto"/>
            <w:vAlign w:val="center"/>
            <w:hideMark/>
          </w:tcPr>
          <w:p w14:paraId="2B0C0C2B" w14:textId="480CC98D" w:rsidR="005756CF" w:rsidRPr="00DF3838" w:rsidRDefault="003A3FA9" w:rsidP="00976C6B">
            <w:pPr>
              <w:widowControl/>
              <w:suppressAutoHyphens w:val="0"/>
              <w:rPr>
                <w:rFonts w:eastAsia="等线"/>
                <w:kern w:val="0"/>
                <w:sz w:val="20"/>
                <w:szCs w:val="20"/>
                <w:lang w:eastAsia="zh-CN"/>
              </w:rPr>
            </w:pPr>
            <w:r>
              <w:rPr>
                <w:rFonts w:eastAsia="等线"/>
                <w:kern w:val="0"/>
                <w:sz w:val="20"/>
                <w:szCs w:val="20"/>
                <w:lang w:eastAsia="zh-CN"/>
              </w:rPr>
              <w:t>P</w:t>
            </w:r>
            <w:r w:rsidRPr="00DF3838">
              <w:rPr>
                <w:rFonts w:eastAsia="等线"/>
                <w:kern w:val="0"/>
                <w:sz w:val="20"/>
                <w:szCs w:val="20"/>
                <w:lang w:eastAsia="zh-CN"/>
              </w:rPr>
              <w:t>ositive</w:t>
            </w:r>
            <w:r>
              <w:rPr>
                <w:rFonts w:eastAsia="等线"/>
                <w:kern w:val="0"/>
                <w:sz w:val="20"/>
                <w:szCs w:val="20"/>
                <w:lang w:eastAsia="zh-CN"/>
              </w:rPr>
              <w:t xml:space="preserve"> c</w:t>
            </w:r>
            <w:r w:rsidR="009166A3" w:rsidRPr="00DF3838">
              <w:rPr>
                <w:rFonts w:eastAsia="等线"/>
                <w:kern w:val="0"/>
                <w:sz w:val="20"/>
                <w:szCs w:val="20"/>
                <w:lang w:eastAsia="zh-CN"/>
              </w:rPr>
              <w:t>ross</w:t>
            </w:r>
            <w:r w:rsidR="009166A3">
              <w:rPr>
                <w:rFonts w:eastAsia="等线"/>
                <w:kern w:val="0"/>
                <w:sz w:val="20"/>
                <w:szCs w:val="20"/>
                <w:lang w:eastAsia="zh-CN"/>
              </w:rPr>
              <w:t>-</w:t>
            </w:r>
            <w:r w:rsidR="005756CF" w:rsidRPr="00DF3838">
              <w:rPr>
                <w:rFonts w:eastAsia="等线"/>
                <w:kern w:val="0"/>
                <w:sz w:val="20"/>
                <w:szCs w:val="20"/>
                <w:lang w:eastAsia="zh-CN"/>
              </w:rPr>
              <w:t>trophic</w:t>
            </w:r>
          </w:p>
        </w:tc>
        <w:tc>
          <w:tcPr>
            <w:tcW w:w="3260" w:type="dxa"/>
            <w:tcBorders>
              <w:top w:val="nil"/>
              <w:left w:val="nil"/>
              <w:bottom w:val="nil"/>
              <w:right w:val="nil"/>
            </w:tcBorders>
            <w:shd w:val="clear" w:color="auto" w:fill="auto"/>
            <w:vAlign w:val="center"/>
            <w:hideMark/>
          </w:tcPr>
          <w:p w14:paraId="083BA07F"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Bacteria↔Nematode</w:t>
            </w:r>
            <w:proofErr w:type="spellEnd"/>
            <w:r w:rsidRPr="00DF3838">
              <w:rPr>
                <w:rFonts w:eastAsia="等线"/>
                <w:kern w:val="0"/>
                <w:sz w:val="20"/>
                <w:szCs w:val="20"/>
                <w:lang w:eastAsia="zh-CN"/>
              </w:rPr>
              <w:t xml:space="preserve"> (+)</w:t>
            </w:r>
          </w:p>
        </w:tc>
      </w:tr>
      <w:tr w:rsidR="005756CF" w:rsidRPr="00DF3838" w14:paraId="2ABA42B8" w14:textId="77777777" w:rsidTr="002E4ADA">
        <w:trPr>
          <w:trHeight w:val="278"/>
          <w:jc w:val="center"/>
        </w:trPr>
        <w:tc>
          <w:tcPr>
            <w:tcW w:w="3119" w:type="dxa"/>
            <w:vMerge/>
            <w:tcBorders>
              <w:top w:val="nil"/>
              <w:left w:val="nil"/>
              <w:bottom w:val="single" w:sz="4" w:space="0" w:color="000000"/>
              <w:right w:val="nil"/>
            </w:tcBorders>
            <w:vAlign w:val="center"/>
            <w:hideMark/>
          </w:tcPr>
          <w:p w14:paraId="06C2AEB2"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75B48E0B" w14:textId="77777777" w:rsidR="005756CF" w:rsidRPr="00DF3838" w:rsidRDefault="005756CF" w:rsidP="00976C6B">
            <w:pPr>
              <w:widowControl/>
              <w:suppressAutoHyphens w:val="0"/>
              <w:rPr>
                <w:rFonts w:eastAsia="等线"/>
                <w:kern w:val="0"/>
                <w:sz w:val="20"/>
                <w:szCs w:val="20"/>
                <w:lang w:eastAsia="zh-CN"/>
              </w:rPr>
            </w:pPr>
            <w:r w:rsidRPr="00DF3838">
              <w:rPr>
                <w:rFonts w:eastAsia="等线"/>
                <w:kern w:val="0"/>
                <w:sz w:val="20"/>
                <w:szCs w:val="20"/>
                <w:lang w:eastAsia="zh-CN"/>
              </w:rPr>
              <w:t>Bacteria↔ Protists (+)</w:t>
            </w:r>
          </w:p>
        </w:tc>
      </w:tr>
      <w:tr w:rsidR="005756CF" w:rsidRPr="00DF3838" w14:paraId="285D5605" w14:textId="77777777" w:rsidTr="002E4ADA">
        <w:trPr>
          <w:trHeight w:val="278"/>
          <w:jc w:val="center"/>
        </w:trPr>
        <w:tc>
          <w:tcPr>
            <w:tcW w:w="3119" w:type="dxa"/>
            <w:vMerge/>
            <w:tcBorders>
              <w:top w:val="nil"/>
              <w:left w:val="nil"/>
              <w:bottom w:val="single" w:sz="4" w:space="0" w:color="000000"/>
              <w:right w:val="nil"/>
            </w:tcBorders>
            <w:vAlign w:val="center"/>
            <w:hideMark/>
          </w:tcPr>
          <w:p w14:paraId="469E5719"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43803425"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Fungi↔Protists</w:t>
            </w:r>
            <w:proofErr w:type="spellEnd"/>
            <w:r w:rsidRPr="00DF3838">
              <w:rPr>
                <w:rFonts w:eastAsia="等线"/>
                <w:kern w:val="0"/>
                <w:sz w:val="20"/>
                <w:szCs w:val="20"/>
                <w:lang w:eastAsia="zh-CN"/>
              </w:rPr>
              <w:t xml:space="preserve"> (+)</w:t>
            </w:r>
          </w:p>
        </w:tc>
      </w:tr>
      <w:tr w:rsidR="005756CF" w:rsidRPr="00DF3838" w14:paraId="78452C79" w14:textId="77777777" w:rsidTr="002E4ADA">
        <w:trPr>
          <w:trHeight w:val="278"/>
          <w:jc w:val="center"/>
        </w:trPr>
        <w:tc>
          <w:tcPr>
            <w:tcW w:w="3119" w:type="dxa"/>
            <w:vMerge/>
            <w:tcBorders>
              <w:top w:val="nil"/>
              <w:left w:val="nil"/>
              <w:bottom w:val="single" w:sz="4" w:space="0" w:color="000000"/>
              <w:right w:val="nil"/>
            </w:tcBorders>
            <w:vAlign w:val="center"/>
            <w:hideMark/>
          </w:tcPr>
          <w:p w14:paraId="1FB9CAD8"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35A78FD2"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Fungi↔Nematode</w:t>
            </w:r>
            <w:proofErr w:type="spellEnd"/>
            <w:r w:rsidRPr="00DF3838">
              <w:rPr>
                <w:rFonts w:eastAsia="等线"/>
                <w:kern w:val="0"/>
                <w:sz w:val="20"/>
                <w:szCs w:val="20"/>
                <w:lang w:eastAsia="zh-CN"/>
              </w:rPr>
              <w:t xml:space="preserve"> (+)</w:t>
            </w:r>
          </w:p>
        </w:tc>
      </w:tr>
      <w:tr w:rsidR="005756CF" w:rsidRPr="00DF3838" w14:paraId="16AC2A68" w14:textId="77777777" w:rsidTr="002E4ADA">
        <w:trPr>
          <w:trHeight w:val="278"/>
          <w:jc w:val="center"/>
        </w:trPr>
        <w:tc>
          <w:tcPr>
            <w:tcW w:w="3119" w:type="dxa"/>
            <w:vMerge/>
            <w:tcBorders>
              <w:top w:val="nil"/>
              <w:left w:val="nil"/>
              <w:bottom w:val="single" w:sz="4" w:space="0" w:color="000000"/>
              <w:right w:val="nil"/>
            </w:tcBorders>
            <w:vAlign w:val="center"/>
            <w:hideMark/>
          </w:tcPr>
          <w:p w14:paraId="10C81F36"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single" w:sz="4" w:space="0" w:color="auto"/>
              <w:right w:val="nil"/>
            </w:tcBorders>
            <w:shd w:val="clear" w:color="auto" w:fill="auto"/>
            <w:vAlign w:val="center"/>
            <w:hideMark/>
          </w:tcPr>
          <w:p w14:paraId="68621AD4" w14:textId="77777777" w:rsidR="005756CF" w:rsidRPr="00DF3838" w:rsidRDefault="005756CF" w:rsidP="00976C6B">
            <w:pPr>
              <w:widowControl/>
              <w:suppressAutoHyphens w:val="0"/>
              <w:rPr>
                <w:rFonts w:eastAsia="等线"/>
                <w:kern w:val="0"/>
                <w:sz w:val="20"/>
                <w:szCs w:val="20"/>
                <w:lang w:eastAsia="zh-CN"/>
              </w:rPr>
            </w:pPr>
            <w:r w:rsidRPr="00DF3838">
              <w:rPr>
                <w:rFonts w:eastAsia="等线"/>
                <w:kern w:val="0"/>
                <w:sz w:val="20"/>
                <w:szCs w:val="20"/>
                <w:lang w:eastAsia="zh-CN"/>
              </w:rPr>
              <w:t>Protists ↔Nematode (+)</w:t>
            </w:r>
          </w:p>
        </w:tc>
      </w:tr>
      <w:tr w:rsidR="005756CF" w:rsidRPr="00DF3838" w14:paraId="41DC7D05" w14:textId="77777777" w:rsidTr="002E4ADA">
        <w:trPr>
          <w:trHeight w:val="278"/>
          <w:jc w:val="center"/>
        </w:trPr>
        <w:tc>
          <w:tcPr>
            <w:tcW w:w="3119" w:type="dxa"/>
            <w:vMerge w:val="restart"/>
            <w:tcBorders>
              <w:top w:val="nil"/>
              <w:left w:val="nil"/>
              <w:bottom w:val="single" w:sz="8" w:space="0" w:color="000000"/>
              <w:right w:val="nil"/>
            </w:tcBorders>
            <w:shd w:val="clear" w:color="auto" w:fill="auto"/>
            <w:vAlign w:val="center"/>
            <w:hideMark/>
          </w:tcPr>
          <w:p w14:paraId="65E3A721" w14:textId="0802ED6E" w:rsidR="005756CF" w:rsidRPr="00DF3838" w:rsidRDefault="003A3FA9" w:rsidP="00976C6B">
            <w:pPr>
              <w:widowControl/>
              <w:suppressAutoHyphens w:val="0"/>
              <w:rPr>
                <w:rFonts w:eastAsia="等线"/>
                <w:kern w:val="0"/>
                <w:sz w:val="20"/>
                <w:szCs w:val="20"/>
                <w:lang w:eastAsia="zh-CN"/>
              </w:rPr>
            </w:pPr>
            <w:r>
              <w:rPr>
                <w:rFonts w:eastAsia="等线"/>
                <w:kern w:val="0"/>
                <w:sz w:val="20"/>
                <w:szCs w:val="20"/>
                <w:lang w:eastAsia="zh-CN"/>
              </w:rPr>
              <w:t>N</w:t>
            </w:r>
            <w:r w:rsidRPr="00DF3838">
              <w:rPr>
                <w:rFonts w:eastAsia="等线"/>
                <w:kern w:val="0"/>
                <w:sz w:val="20"/>
                <w:szCs w:val="20"/>
                <w:lang w:eastAsia="zh-CN"/>
              </w:rPr>
              <w:t>egative</w:t>
            </w:r>
            <w:r>
              <w:rPr>
                <w:rFonts w:eastAsia="等线"/>
                <w:kern w:val="0"/>
                <w:sz w:val="20"/>
                <w:szCs w:val="20"/>
                <w:lang w:eastAsia="zh-CN"/>
              </w:rPr>
              <w:t xml:space="preserve"> c</w:t>
            </w:r>
            <w:r w:rsidR="009166A3" w:rsidRPr="00DF3838">
              <w:rPr>
                <w:rFonts w:eastAsia="等线"/>
                <w:kern w:val="0"/>
                <w:sz w:val="20"/>
                <w:szCs w:val="20"/>
                <w:lang w:eastAsia="zh-CN"/>
              </w:rPr>
              <w:t>ross</w:t>
            </w:r>
            <w:r w:rsidR="009166A3">
              <w:rPr>
                <w:rFonts w:eastAsia="等线"/>
                <w:kern w:val="0"/>
                <w:sz w:val="20"/>
                <w:szCs w:val="20"/>
                <w:lang w:eastAsia="zh-CN"/>
              </w:rPr>
              <w:t>-</w:t>
            </w:r>
            <w:r w:rsidR="005756CF" w:rsidRPr="00DF3838">
              <w:rPr>
                <w:rFonts w:eastAsia="等线"/>
                <w:kern w:val="0"/>
                <w:sz w:val="20"/>
                <w:szCs w:val="20"/>
                <w:lang w:eastAsia="zh-CN"/>
              </w:rPr>
              <w:t>trophic</w:t>
            </w:r>
          </w:p>
        </w:tc>
        <w:tc>
          <w:tcPr>
            <w:tcW w:w="3260" w:type="dxa"/>
            <w:tcBorders>
              <w:top w:val="nil"/>
              <w:left w:val="nil"/>
              <w:bottom w:val="nil"/>
              <w:right w:val="nil"/>
            </w:tcBorders>
            <w:shd w:val="clear" w:color="auto" w:fill="auto"/>
            <w:vAlign w:val="center"/>
            <w:hideMark/>
          </w:tcPr>
          <w:p w14:paraId="698F8489"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Bacteria↔Nematode</w:t>
            </w:r>
            <w:proofErr w:type="spellEnd"/>
            <w:r w:rsidRPr="00DF3838">
              <w:rPr>
                <w:rFonts w:eastAsia="等线"/>
                <w:kern w:val="0"/>
                <w:sz w:val="20"/>
                <w:szCs w:val="20"/>
                <w:lang w:eastAsia="zh-CN"/>
              </w:rPr>
              <w:t xml:space="preserve"> (-)</w:t>
            </w:r>
          </w:p>
        </w:tc>
      </w:tr>
      <w:tr w:rsidR="005756CF" w:rsidRPr="00DF3838" w14:paraId="68BD924D" w14:textId="77777777" w:rsidTr="002E4ADA">
        <w:trPr>
          <w:trHeight w:val="278"/>
          <w:jc w:val="center"/>
        </w:trPr>
        <w:tc>
          <w:tcPr>
            <w:tcW w:w="3119" w:type="dxa"/>
            <w:vMerge/>
            <w:tcBorders>
              <w:top w:val="nil"/>
              <w:left w:val="nil"/>
              <w:bottom w:val="single" w:sz="8" w:space="0" w:color="000000"/>
              <w:right w:val="nil"/>
            </w:tcBorders>
            <w:vAlign w:val="center"/>
            <w:hideMark/>
          </w:tcPr>
          <w:p w14:paraId="42B50F52"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371982D9" w14:textId="77777777" w:rsidR="005756CF" w:rsidRPr="00DF3838" w:rsidRDefault="005756CF" w:rsidP="00976C6B">
            <w:pPr>
              <w:widowControl/>
              <w:suppressAutoHyphens w:val="0"/>
              <w:rPr>
                <w:rFonts w:eastAsia="等线"/>
                <w:kern w:val="0"/>
                <w:sz w:val="20"/>
                <w:szCs w:val="20"/>
                <w:lang w:eastAsia="zh-CN"/>
              </w:rPr>
            </w:pPr>
            <w:r w:rsidRPr="00DF3838">
              <w:rPr>
                <w:rFonts w:eastAsia="等线"/>
                <w:kern w:val="0"/>
                <w:sz w:val="20"/>
                <w:szCs w:val="20"/>
                <w:lang w:eastAsia="zh-CN"/>
              </w:rPr>
              <w:t>Bacteria↔ Protists (-)</w:t>
            </w:r>
          </w:p>
        </w:tc>
      </w:tr>
      <w:tr w:rsidR="005756CF" w:rsidRPr="00DF3838" w14:paraId="4E94F5B9" w14:textId="77777777" w:rsidTr="002E4ADA">
        <w:trPr>
          <w:trHeight w:val="278"/>
          <w:jc w:val="center"/>
        </w:trPr>
        <w:tc>
          <w:tcPr>
            <w:tcW w:w="3119" w:type="dxa"/>
            <w:vMerge/>
            <w:tcBorders>
              <w:top w:val="nil"/>
              <w:left w:val="nil"/>
              <w:bottom w:val="single" w:sz="8" w:space="0" w:color="000000"/>
              <w:right w:val="nil"/>
            </w:tcBorders>
            <w:vAlign w:val="center"/>
            <w:hideMark/>
          </w:tcPr>
          <w:p w14:paraId="4BA27B26"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335B3F37" w14:textId="77777777" w:rsidR="005756CF" w:rsidRPr="00DF3838" w:rsidRDefault="005756CF" w:rsidP="00976C6B">
            <w:pPr>
              <w:widowControl/>
              <w:suppressAutoHyphens w:val="0"/>
              <w:rPr>
                <w:rFonts w:eastAsia="等线"/>
                <w:kern w:val="0"/>
                <w:sz w:val="20"/>
                <w:szCs w:val="20"/>
                <w:lang w:eastAsia="zh-CN"/>
              </w:rPr>
            </w:pPr>
            <w:r w:rsidRPr="00DF3838">
              <w:rPr>
                <w:rFonts w:eastAsia="等线"/>
                <w:kern w:val="0"/>
                <w:sz w:val="20"/>
                <w:szCs w:val="20"/>
                <w:lang w:eastAsia="zh-CN"/>
              </w:rPr>
              <w:t>Fungi↔ Protists (-)</w:t>
            </w:r>
          </w:p>
        </w:tc>
      </w:tr>
      <w:tr w:rsidR="005756CF" w:rsidRPr="00DF3838" w14:paraId="75DAE3E9" w14:textId="77777777" w:rsidTr="002E4ADA">
        <w:trPr>
          <w:trHeight w:val="278"/>
          <w:jc w:val="center"/>
        </w:trPr>
        <w:tc>
          <w:tcPr>
            <w:tcW w:w="3119" w:type="dxa"/>
            <w:vMerge/>
            <w:tcBorders>
              <w:top w:val="nil"/>
              <w:left w:val="nil"/>
              <w:bottom w:val="single" w:sz="8" w:space="0" w:color="000000"/>
              <w:right w:val="nil"/>
            </w:tcBorders>
            <w:vAlign w:val="center"/>
            <w:hideMark/>
          </w:tcPr>
          <w:p w14:paraId="43A3A4C1"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nil"/>
              <w:right w:val="nil"/>
            </w:tcBorders>
            <w:shd w:val="clear" w:color="auto" w:fill="auto"/>
            <w:vAlign w:val="center"/>
            <w:hideMark/>
          </w:tcPr>
          <w:p w14:paraId="77F46530" w14:textId="77777777" w:rsidR="005756CF" w:rsidRPr="00DF3838" w:rsidRDefault="005756CF" w:rsidP="00976C6B">
            <w:pPr>
              <w:widowControl/>
              <w:suppressAutoHyphens w:val="0"/>
              <w:rPr>
                <w:rFonts w:eastAsia="等线"/>
                <w:kern w:val="0"/>
                <w:sz w:val="20"/>
                <w:szCs w:val="20"/>
                <w:lang w:eastAsia="zh-CN"/>
              </w:rPr>
            </w:pPr>
            <w:proofErr w:type="spellStart"/>
            <w:r w:rsidRPr="00DF3838">
              <w:rPr>
                <w:rFonts w:eastAsia="等线"/>
                <w:kern w:val="0"/>
                <w:sz w:val="20"/>
                <w:szCs w:val="20"/>
                <w:lang w:eastAsia="zh-CN"/>
              </w:rPr>
              <w:t>Fungi↔Nematode</w:t>
            </w:r>
            <w:proofErr w:type="spellEnd"/>
            <w:r w:rsidRPr="00DF3838">
              <w:rPr>
                <w:rFonts w:eastAsia="等线"/>
                <w:kern w:val="0"/>
                <w:sz w:val="20"/>
                <w:szCs w:val="20"/>
                <w:lang w:eastAsia="zh-CN"/>
              </w:rPr>
              <w:t xml:space="preserve"> (-)</w:t>
            </w:r>
          </w:p>
        </w:tc>
      </w:tr>
      <w:tr w:rsidR="005756CF" w:rsidRPr="00DF3838" w14:paraId="59C3FC1F" w14:textId="77777777" w:rsidTr="002E4ADA">
        <w:trPr>
          <w:trHeight w:val="285"/>
          <w:jc w:val="center"/>
        </w:trPr>
        <w:tc>
          <w:tcPr>
            <w:tcW w:w="3119" w:type="dxa"/>
            <w:vMerge/>
            <w:tcBorders>
              <w:top w:val="nil"/>
              <w:left w:val="nil"/>
              <w:bottom w:val="single" w:sz="8" w:space="0" w:color="000000"/>
              <w:right w:val="nil"/>
            </w:tcBorders>
            <w:vAlign w:val="center"/>
            <w:hideMark/>
          </w:tcPr>
          <w:p w14:paraId="69665D0D" w14:textId="77777777" w:rsidR="005756CF" w:rsidRPr="00DF3838" w:rsidRDefault="005756CF" w:rsidP="00976C6B">
            <w:pPr>
              <w:widowControl/>
              <w:suppressAutoHyphens w:val="0"/>
              <w:rPr>
                <w:rFonts w:eastAsia="等线"/>
                <w:kern w:val="0"/>
                <w:sz w:val="20"/>
                <w:szCs w:val="20"/>
                <w:lang w:eastAsia="zh-CN"/>
              </w:rPr>
            </w:pPr>
          </w:p>
        </w:tc>
        <w:tc>
          <w:tcPr>
            <w:tcW w:w="3260" w:type="dxa"/>
            <w:tcBorders>
              <w:top w:val="nil"/>
              <w:left w:val="nil"/>
              <w:bottom w:val="single" w:sz="8" w:space="0" w:color="000000"/>
              <w:right w:val="nil"/>
            </w:tcBorders>
            <w:shd w:val="clear" w:color="auto" w:fill="auto"/>
            <w:vAlign w:val="center"/>
            <w:hideMark/>
          </w:tcPr>
          <w:p w14:paraId="170C9BDC" w14:textId="77777777" w:rsidR="005756CF" w:rsidRPr="00DF3838" w:rsidRDefault="005756CF" w:rsidP="00976C6B">
            <w:pPr>
              <w:widowControl/>
              <w:suppressAutoHyphens w:val="0"/>
              <w:rPr>
                <w:rFonts w:eastAsia="等线"/>
                <w:kern w:val="0"/>
                <w:sz w:val="20"/>
                <w:szCs w:val="20"/>
                <w:lang w:eastAsia="zh-CN"/>
              </w:rPr>
            </w:pPr>
            <w:r w:rsidRPr="00DF3838">
              <w:rPr>
                <w:rFonts w:eastAsia="等线"/>
                <w:kern w:val="0"/>
                <w:sz w:val="20"/>
                <w:szCs w:val="20"/>
                <w:lang w:eastAsia="zh-CN"/>
              </w:rPr>
              <w:t>Protists ↔Nematode (-)</w:t>
            </w:r>
          </w:p>
        </w:tc>
      </w:tr>
    </w:tbl>
    <w:p w14:paraId="099E93AD" w14:textId="6AEF5D30" w:rsidR="007D1BC6" w:rsidRDefault="005756CF" w:rsidP="00976C6B">
      <w:pPr>
        <w:tabs>
          <w:tab w:val="left" w:pos="1905"/>
        </w:tabs>
        <w:rPr>
          <w:rStyle w:val="tlid-translation"/>
          <w:color w:val="000000" w:themeColor="text1"/>
          <w:lang w:val="en"/>
        </w:rPr>
      </w:pPr>
      <w:r w:rsidRPr="002A6F32">
        <w:rPr>
          <w:color w:val="000000" w:themeColor="text1"/>
        </w:rPr>
        <w:t xml:space="preserve">Association between species can be classified by a combination of interaction coefficient signs </w:t>
      </w:r>
      <w:r w:rsidRPr="002A6F32">
        <w:rPr>
          <w:rFonts w:eastAsia="GdwlqvEuclidSymbol"/>
          <w:color w:val="000000" w:themeColor="text1"/>
        </w:rPr>
        <w:t>+</w:t>
      </w:r>
      <w:r w:rsidRPr="002A6F32">
        <w:rPr>
          <w:color w:val="000000" w:themeColor="text1"/>
        </w:rPr>
        <w:t xml:space="preserve">, </w:t>
      </w:r>
      <w:r w:rsidRPr="002A6F32">
        <w:rPr>
          <w:rFonts w:eastAsia="GdwlqvEuclidSymbol"/>
          <w:color w:val="000000" w:themeColor="text1"/>
        </w:rPr>
        <w:t>−</w:t>
      </w:r>
      <w:r w:rsidRPr="002A6F32">
        <w:rPr>
          <w:color w:val="000000" w:themeColor="text1"/>
        </w:rPr>
        <w:t>, or 0</w:t>
      </w:r>
      <w:r w:rsidR="00612D76">
        <w:rPr>
          <w:color w:val="000000" w:themeColor="text1"/>
        </w:rPr>
        <w:t xml:space="preserve"> </w:t>
      </w:r>
      <w:r w:rsidR="00612D76">
        <w:rPr>
          <w:color w:val="000000" w:themeColor="text1"/>
        </w:rPr>
        <w:fldChar w:fldCharType="begin" w:fldLock="1"/>
      </w:r>
      <w:r w:rsidR="00F41B95">
        <w:rPr>
          <w:color w:val="000000" w:themeColor="text1"/>
        </w:rPr>
        <w:instrText>ADDIN CSL_CITATION {"citationItems":[{"id":"ITEM-1","itemData":{"DOI":"10.2307/4443751","author":[{"dropping-particle":"","family":"Odum","given":"Eugene P","non-dropping-particle":"","parse-names":false,"suffix":""},{"dropping-particle":"","family":"Valiela","given":"Ivan","non-dropping-particle":"","parse-names":false,"suffix":""}],"container-title":"Quarterly Review of Biology","id":"ITEM-1","issue":"1","issued":{"date-parts":[["1983"]]},"page":"34","title":"Basic Ecology.","type":"article-journal"},"uris":["http://www.mendeley.com/documents/?uuid=c010bff7-e8df-4de2-82d4-e9a23753e24e"]}],"mendeley":{"formattedCitation":"[26]","plainTextFormattedCitation":"[26]","previouslyFormattedCitation":"[25]"},"properties":{"noteIndex":0},"schema":"https://github.com/citation-style-language/schema/raw/master/csl-citation.json"}</w:instrText>
      </w:r>
      <w:r w:rsidR="00612D76">
        <w:rPr>
          <w:color w:val="000000" w:themeColor="text1"/>
        </w:rPr>
        <w:fldChar w:fldCharType="separate"/>
      </w:r>
      <w:r w:rsidR="00F41B95" w:rsidRPr="00F41B95">
        <w:rPr>
          <w:noProof/>
          <w:color w:val="000000" w:themeColor="text1"/>
        </w:rPr>
        <w:t>[26]</w:t>
      </w:r>
      <w:r w:rsidR="00612D76">
        <w:rPr>
          <w:color w:val="000000" w:themeColor="text1"/>
        </w:rPr>
        <w:fldChar w:fldCharType="end"/>
      </w:r>
      <w:r w:rsidRPr="002A6F32">
        <w:rPr>
          <w:color w:val="000000" w:themeColor="text1"/>
        </w:rPr>
        <w:t>.</w:t>
      </w:r>
      <w:r w:rsidRPr="002A6F32">
        <w:rPr>
          <w:rFonts w:eastAsia="GdwlqvEuclidSymbol"/>
          <w:color w:val="000000" w:themeColor="text1"/>
        </w:rPr>
        <w:t xml:space="preserve"> </w:t>
      </w:r>
      <w:r w:rsidRPr="002A6F32">
        <w:rPr>
          <w:rStyle w:val="tlid-translation"/>
          <w:color w:val="000000" w:themeColor="text1"/>
          <w:lang w:val="en"/>
        </w:rPr>
        <w:t xml:space="preserve">Therefore, we use + and - to represent positive and negative </w:t>
      </w:r>
      <w:r w:rsidRPr="002A6F32">
        <w:rPr>
          <w:rStyle w:val="tlid-translation"/>
          <w:bCs/>
          <w:color w:val="000000" w:themeColor="text1"/>
          <w:lang w:val="en"/>
        </w:rPr>
        <w:t>associations</w:t>
      </w:r>
      <w:r w:rsidRPr="002A6F32">
        <w:rPr>
          <w:rStyle w:val="tlid-translation"/>
          <w:color w:val="000000" w:themeColor="text1"/>
          <w:lang w:val="en"/>
        </w:rPr>
        <w:t xml:space="preserve">, respectively. Double arrows indicate </w:t>
      </w:r>
      <w:r w:rsidRPr="002A6F32">
        <w:rPr>
          <w:rStyle w:val="tlid-translation"/>
          <w:bCs/>
          <w:color w:val="000000" w:themeColor="text1"/>
          <w:lang w:val="en"/>
        </w:rPr>
        <w:t>associations</w:t>
      </w:r>
      <w:r w:rsidRPr="002A6F32">
        <w:rPr>
          <w:rStyle w:val="tlid-translation"/>
          <w:color w:val="000000" w:themeColor="text1"/>
          <w:lang w:val="en"/>
        </w:rPr>
        <w:t xml:space="preserve"> between two species.</w:t>
      </w:r>
    </w:p>
    <w:p w14:paraId="40709440" w14:textId="23941231" w:rsidR="00895C2E" w:rsidRPr="00895C2E" w:rsidRDefault="00895C2E" w:rsidP="00976C6B">
      <w:pPr>
        <w:tabs>
          <w:tab w:val="left" w:pos="1905"/>
        </w:tabs>
        <w:rPr>
          <w:rStyle w:val="tlid-translation"/>
          <w:color w:val="000000" w:themeColor="text1"/>
        </w:rPr>
        <w:sectPr w:rsidR="00895C2E" w:rsidRPr="00895C2E">
          <w:pgSz w:w="11906" w:h="16838"/>
          <w:pgMar w:top="1440" w:right="1800" w:bottom="1440" w:left="1800" w:header="851" w:footer="992" w:gutter="0"/>
          <w:cols w:space="425"/>
          <w:docGrid w:type="lines" w:linePitch="312"/>
        </w:sectPr>
      </w:pPr>
    </w:p>
    <w:p w14:paraId="2D481AAA" w14:textId="448B5BC4" w:rsidR="007D1BC6" w:rsidRPr="002A6F32" w:rsidRDefault="007D1BC6" w:rsidP="00976C6B">
      <w:pPr>
        <w:pageBreakBefore/>
        <w:rPr>
          <w:color w:val="000000" w:themeColor="text1"/>
        </w:rPr>
      </w:pPr>
      <w:r w:rsidRPr="002A6F32">
        <w:rPr>
          <w:b/>
          <w:color w:val="000000" w:themeColor="text1"/>
        </w:rPr>
        <w:lastRenderedPageBreak/>
        <w:t xml:space="preserve">Table </w:t>
      </w:r>
      <w:r w:rsidR="009C4E85">
        <w:rPr>
          <w:b/>
          <w:color w:val="000000" w:themeColor="text1"/>
        </w:rPr>
        <w:t>S</w:t>
      </w:r>
      <w:r>
        <w:rPr>
          <w:b/>
          <w:color w:val="000000" w:themeColor="text1"/>
          <w:lang w:eastAsia="zh-CN"/>
        </w:rPr>
        <w:t>6</w:t>
      </w:r>
      <w:r w:rsidRPr="002A6F32">
        <w:rPr>
          <w:b/>
          <w:color w:val="000000" w:themeColor="text1"/>
        </w:rPr>
        <w:t xml:space="preserve">. </w:t>
      </w:r>
      <w:r w:rsidRPr="002A6F32">
        <w:rPr>
          <w:rStyle w:val="tlid-translation"/>
          <w:color w:val="000000" w:themeColor="text1"/>
          <w:lang w:val="en"/>
        </w:rPr>
        <w:t xml:space="preserve">Fitting index of </w:t>
      </w:r>
      <w:r w:rsidRPr="002A6F32">
        <w:rPr>
          <w:color w:val="000000" w:themeColor="text1"/>
        </w:rPr>
        <w:t>Partial Least Squares Structural Equation Modeling</w:t>
      </w:r>
      <w:r w:rsidR="006B3AA6">
        <w:rPr>
          <w:color w:val="000000" w:themeColor="text1"/>
        </w:rPr>
        <w:t xml:space="preserve"> (PLS-SEM)</w:t>
      </w:r>
      <w:r w:rsidR="00895C2E">
        <w:rPr>
          <w:color w:val="000000" w:themeColor="text1"/>
        </w:rPr>
        <w:t>.</w:t>
      </w:r>
    </w:p>
    <w:tbl>
      <w:tblPr>
        <w:tblW w:w="11352" w:type="dxa"/>
        <w:tblLayout w:type="fixed"/>
        <w:tblLook w:val="04A0" w:firstRow="1" w:lastRow="0" w:firstColumn="1" w:lastColumn="0" w:noHBand="0" w:noVBand="1"/>
      </w:tblPr>
      <w:tblGrid>
        <w:gridCol w:w="2552"/>
        <w:gridCol w:w="1417"/>
        <w:gridCol w:w="1418"/>
        <w:gridCol w:w="1134"/>
        <w:gridCol w:w="365"/>
        <w:gridCol w:w="1478"/>
        <w:gridCol w:w="1394"/>
        <w:gridCol w:w="666"/>
        <w:gridCol w:w="928"/>
      </w:tblGrid>
      <w:tr w:rsidR="00543E35" w:rsidRPr="00543E35" w14:paraId="302223A6" w14:textId="77777777" w:rsidTr="00B33D4E">
        <w:trPr>
          <w:trHeight w:val="1028"/>
        </w:trPr>
        <w:tc>
          <w:tcPr>
            <w:tcW w:w="2552" w:type="dxa"/>
            <w:tcBorders>
              <w:top w:val="single" w:sz="8" w:space="0" w:color="auto"/>
              <w:left w:val="nil"/>
              <w:bottom w:val="single" w:sz="8" w:space="0" w:color="auto"/>
              <w:right w:val="nil"/>
            </w:tcBorders>
            <w:shd w:val="clear" w:color="auto" w:fill="auto"/>
            <w:vAlign w:val="center"/>
            <w:hideMark/>
          </w:tcPr>
          <w:p w14:paraId="423A14EB"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Model fitting index</w:t>
            </w:r>
          </w:p>
        </w:tc>
        <w:tc>
          <w:tcPr>
            <w:tcW w:w="1417" w:type="dxa"/>
            <w:tcBorders>
              <w:top w:val="single" w:sz="8" w:space="0" w:color="auto"/>
              <w:left w:val="nil"/>
              <w:bottom w:val="single" w:sz="8" w:space="0" w:color="auto"/>
              <w:right w:val="nil"/>
            </w:tcBorders>
            <w:shd w:val="clear" w:color="auto" w:fill="auto"/>
            <w:vAlign w:val="center"/>
            <w:hideMark/>
          </w:tcPr>
          <w:p w14:paraId="49415450"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Resources availability</w:t>
            </w:r>
          </w:p>
        </w:tc>
        <w:tc>
          <w:tcPr>
            <w:tcW w:w="1418" w:type="dxa"/>
            <w:tcBorders>
              <w:top w:val="single" w:sz="8" w:space="0" w:color="auto"/>
              <w:left w:val="nil"/>
              <w:bottom w:val="single" w:sz="8" w:space="0" w:color="auto"/>
              <w:right w:val="nil"/>
            </w:tcBorders>
            <w:shd w:val="clear" w:color="auto" w:fill="auto"/>
            <w:vAlign w:val="center"/>
            <w:hideMark/>
          </w:tcPr>
          <w:p w14:paraId="6A4C4BD7"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Cronbach's Alpha</w:t>
            </w:r>
          </w:p>
        </w:tc>
        <w:tc>
          <w:tcPr>
            <w:tcW w:w="1134" w:type="dxa"/>
            <w:tcBorders>
              <w:top w:val="single" w:sz="8" w:space="0" w:color="auto"/>
              <w:left w:val="nil"/>
              <w:bottom w:val="single" w:sz="8" w:space="0" w:color="auto"/>
              <w:right w:val="nil"/>
            </w:tcBorders>
            <w:shd w:val="clear" w:color="auto" w:fill="auto"/>
            <w:vAlign w:val="center"/>
            <w:hideMark/>
          </w:tcPr>
          <w:p w14:paraId="0C065B96"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Composite Reliability</w:t>
            </w:r>
          </w:p>
        </w:tc>
        <w:tc>
          <w:tcPr>
            <w:tcW w:w="1843" w:type="dxa"/>
            <w:gridSpan w:val="2"/>
            <w:tcBorders>
              <w:top w:val="single" w:sz="8" w:space="0" w:color="auto"/>
              <w:left w:val="nil"/>
              <w:bottom w:val="single" w:sz="8" w:space="0" w:color="auto"/>
              <w:right w:val="nil"/>
            </w:tcBorders>
            <w:shd w:val="clear" w:color="auto" w:fill="auto"/>
            <w:vAlign w:val="center"/>
            <w:hideMark/>
          </w:tcPr>
          <w:p w14:paraId="6AF45338"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Average Variance Extracted (AVE)</w:t>
            </w:r>
          </w:p>
        </w:tc>
        <w:tc>
          <w:tcPr>
            <w:tcW w:w="1394" w:type="dxa"/>
            <w:tcBorders>
              <w:top w:val="single" w:sz="8" w:space="0" w:color="auto"/>
              <w:left w:val="nil"/>
              <w:bottom w:val="single" w:sz="8" w:space="0" w:color="auto"/>
              <w:right w:val="nil"/>
            </w:tcBorders>
            <w:shd w:val="clear" w:color="auto" w:fill="auto"/>
            <w:vAlign w:val="center"/>
            <w:hideMark/>
          </w:tcPr>
          <w:p w14:paraId="3A29815B"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Communality</w:t>
            </w:r>
          </w:p>
        </w:tc>
        <w:tc>
          <w:tcPr>
            <w:tcW w:w="666" w:type="dxa"/>
            <w:tcBorders>
              <w:top w:val="single" w:sz="8" w:space="0" w:color="auto"/>
              <w:left w:val="nil"/>
              <w:bottom w:val="single" w:sz="8" w:space="0" w:color="auto"/>
              <w:right w:val="nil"/>
            </w:tcBorders>
            <w:shd w:val="clear" w:color="auto" w:fill="auto"/>
            <w:vAlign w:val="center"/>
            <w:hideMark/>
          </w:tcPr>
          <w:p w14:paraId="65545D31"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R</w:t>
            </w:r>
            <w:r w:rsidRPr="00543E35">
              <w:rPr>
                <w:rFonts w:eastAsia="等线"/>
                <w:b/>
                <w:bCs/>
                <w:kern w:val="0"/>
                <w:sz w:val="20"/>
                <w:szCs w:val="20"/>
                <w:vertAlign w:val="superscript"/>
                <w:lang w:eastAsia="zh-CN"/>
              </w:rPr>
              <w:t>2</w:t>
            </w:r>
          </w:p>
        </w:tc>
        <w:tc>
          <w:tcPr>
            <w:tcW w:w="928" w:type="dxa"/>
            <w:tcBorders>
              <w:top w:val="single" w:sz="8" w:space="0" w:color="auto"/>
              <w:left w:val="nil"/>
              <w:bottom w:val="single" w:sz="8" w:space="0" w:color="auto"/>
              <w:right w:val="nil"/>
            </w:tcBorders>
            <w:shd w:val="clear" w:color="auto" w:fill="auto"/>
            <w:vAlign w:val="center"/>
            <w:hideMark/>
          </w:tcPr>
          <w:p w14:paraId="70881889" w14:textId="77777777" w:rsidR="00543E35" w:rsidRPr="00543E35" w:rsidRDefault="00543E35" w:rsidP="00976C6B">
            <w:pPr>
              <w:widowControl/>
              <w:suppressAutoHyphens w:val="0"/>
              <w:rPr>
                <w:rFonts w:eastAsia="等线"/>
                <w:b/>
                <w:bCs/>
                <w:kern w:val="0"/>
                <w:sz w:val="20"/>
                <w:szCs w:val="20"/>
                <w:lang w:eastAsia="zh-CN"/>
              </w:rPr>
            </w:pPr>
            <w:bookmarkStart w:id="22" w:name="RANGE!H1"/>
            <w:proofErr w:type="spellStart"/>
            <w:r w:rsidRPr="00543E35">
              <w:rPr>
                <w:rFonts w:eastAsia="等线"/>
                <w:b/>
                <w:bCs/>
                <w:kern w:val="0"/>
                <w:sz w:val="20"/>
                <w:szCs w:val="20"/>
                <w:lang w:eastAsia="zh-CN"/>
              </w:rPr>
              <w:t>GoodFit</w:t>
            </w:r>
            <w:bookmarkEnd w:id="22"/>
            <w:proofErr w:type="spellEnd"/>
          </w:p>
        </w:tc>
      </w:tr>
      <w:tr w:rsidR="00543E35" w:rsidRPr="00543E35" w14:paraId="63591216" w14:textId="77777777" w:rsidTr="00B33D4E">
        <w:trPr>
          <w:trHeight w:val="278"/>
        </w:trPr>
        <w:tc>
          <w:tcPr>
            <w:tcW w:w="2552" w:type="dxa"/>
            <w:vMerge w:val="restart"/>
            <w:tcBorders>
              <w:top w:val="nil"/>
              <w:left w:val="nil"/>
              <w:bottom w:val="nil"/>
              <w:right w:val="nil"/>
            </w:tcBorders>
            <w:shd w:val="clear" w:color="auto" w:fill="auto"/>
            <w:vAlign w:val="center"/>
            <w:hideMark/>
          </w:tcPr>
          <w:p w14:paraId="28BE7617"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 xml:space="preserve">Soil properties </w:t>
            </w:r>
          </w:p>
        </w:tc>
        <w:tc>
          <w:tcPr>
            <w:tcW w:w="1417" w:type="dxa"/>
            <w:tcBorders>
              <w:top w:val="nil"/>
              <w:left w:val="nil"/>
              <w:bottom w:val="nil"/>
              <w:right w:val="nil"/>
            </w:tcBorders>
            <w:shd w:val="clear" w:color="auto" w:fill="auto"/>
            <w:vAlign w:val="center"/>
            <w:hideMark/>
          </w:tcPr>
          <w:p w14:paraId="2DC52194"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Low</w:t>
            </w:r>
          </w:p>
        </w:tc>
        <w:tc>
          <w:tcPr>
            <w:tcW w:w="1418" w:type="dxa"/>
            <w:tcBorders>
              <w:top w:val="nil"/>
              <w:left w:val="nil"/>
              <w:bottom w:val="nil"/>
              <w:right w:val="nil"/>
            </w:tcBorders>
            <w:shd w:val="clear" w:color="auto" w:fill="auto"/>
            <w:vAlign w:val="center"/>
            <w:hideMark/>
          </w:tcPr>
          <w:p w14:paraId="7EA600B4"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0.708</w:t>
            </w:r>
          </w:p>
        </w:tc>
        <w:tc>
          <w:tcPr>
            <w:tcW w:w="1499" w:type="dxa"/>
            <w:gridSpan w:val="2"/>
            <w:tcBorders>
              <w:top w:val="nil"/>
              <w:left w:val="nil"/>
              <w:bottom w:val="nil"/>
              <w:right w:val="nil"/>
            </w:tcBorders>
            <w:shd w:val="clear" w:color="auto" w:fill="auto"/>
            <w:vAlign w:val="center"/>
            <w:hideMark/>
          </w:tcPr>
          <w:p w14:paraId="417606B5"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0.883</w:t>
            </w:r>
          </w:p>
        </w:tc>
        <w:tc>
          <w:tcPr>
            <w:tcW w:w="1478" w:type="dxa"/>
            <w:tcBorders>
              <w:top w:val="nil"/>
              <w:left w:val="nil"/>
              <w:bottom w:val="nil"/>
              <w:right w:val="nil"/>
            </w:tcBorders>
            <w:shd w:val="clear" w:color="auto" w:fill="auto"/>
            <w:vAlign w:val="center"/>
            <w:hideMark/>
          </w:tcPr>
          <w:p w14:paraId="67EC1768"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0.806</w:t>
            </w:r>
          </w:p>
        </w:tc>
        <w:tc>
          <w:tcPr>
            <w:tcW w:w="1394" w:type="dxa"/>
            <w:tcBorders>
              <w:top w:val="nil"/>
              <w:left w:val="nil"/>
              <w:bottom w:val="nil"/>
              <w:right w:val="nil"/>
            </w:tcBorders>
            <w:shd w:val="clear" w:color="auto" w:fill="auto"/>
            <w:vAlign w:val="center"/>
            <w:hideMark/>
          </w:tcPr>
          <w:p w14:paraId="674ADFD3"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0.645</w:t>
            </w:r>
          </w:p>
        </w:tc>
        <w:tc>
          <w:tcPr>
            <w:tcW w:w="666" w:type="dxa"/>
            <w:tcBorders>
              <w:top w:val="nil"/>
              <w:left w:val="nil"/>
              <w:bottom w:val="nil"/>
              <w:right w:val="nil"/>
            </w:tcBorders>
            <w:shd w:val="clear" w:color="auto" w:fill="auto"/>
            <w:vAlign w:val="center"/>
            <w:hideMark/>
          </w:tcPr>
          <w:p w14:paraId="3E7982D6"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w:t>
            </w:r>
          </w:p>
        </w:tc>
        <w:tc>
          <w:tcPr>
            <w:tcW w:w="928" w:type="dxa"/>
            <w:vMerge w:val="restart"/>
            <w:tcBorders>
              <w:top w:val="nil"/>
              <w:left w:val="nil"/>
              <w:bottom w:val="single" w:sz="8" w:space="0" w:color="000000"/>
              <w:right w:val="nil"/>
            </w:tcBorders>
            <w:shd w:val="clear" w:color="auto" w:fill="auto"/>
            <w:vAlign w:val="center"/>
            <w:hideMark/>
          </w:tcPr>
          <w:p w14:paraId="569D15C5" w14:textId="0A1522DF"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w:t>
            </w:r>
            <w:r w:rsidR="004E00CA">
              <w:rPr>
                <w:rFonts w:eastAsia="等线"/>
                <w:kern w:val="0"/>
                <w:sz w:val="20"/>
                <w:szCs w:val="20"/>
                <w:lang w:eastAsia="zh-CN"/>
              </w:rPr>
              <w:t>19</w:t>
            </w:r>
          </w:p>
        </w:tc>
      </w:tr>
      <w:tr w:rsidR="00543E35" w:rsidRPr="00543E35" w14:paraId="0CFE87D0" w14:textId="77777777" w:rsidTr="00B33D4E">
        <w:trPr>
          <w:trHeight w:val="278"/>
        </w:trPr>
        <w:tc>
          <w:tcPr>
            <w:tcW w:w="2552" w:type="dxa"/>
            <w:vMerge/>
            <w:tcBorders>
              <w:top w:val="nil"/>
              <w:left w:val="nil"/>
              <w:bottom w:val="nil"/>
              <w:right w:val="nil"/>
            </w:tcBorders>
            <w:vAlign w:val="center"/>
            <w:hideMark/>
          </w:tcPr>
          <w:p w14:paraId="6B17C8EE" w14:textId="77777777" w:rsidR="00543E35" w:rsidRPr="00543E35" w:rsidRDefault="00543E35" w:rsidP="00976C6B">
            <w:pPr>
              <w:widowControl/>
              <w:suppressAutoHyphens w:val="0"/>
              <w:rPr>
                <w:rFonts w:eastAsia="等线"/>
                <w:b/>
                <w:bCs/>
                <w:kern w:val="0"/>
                <w:sz w:val="20"/>
                <w:szCs w:val="20"/>
                <w:lang w:eastAsia="zh-CN"/>
              </w:rPr>
            </w:pPr>
          </w:p>
        </w:tc>
        <w:tc>
          <w:tcPr>
            <w:tcW w:w="1417" w:type="dxa"/>
            <w:tcBorders>
              <w:top w:val="nil"/>
              <w:left w:val="nil"/>
              <w:bottom w:val="nil"/>
              <w:right w:val="nil"/>
            </w:tcBorders>
            <w:shd w:val="clear" w:color="auto" w:fill="auto"/>
            <w:vAlign w:val="center"/>
            <w:hideMark/>
          </w:tcPr>
          <w:p w14:paraId="0A8444BB"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High</w:t>
            </w:r>
          </w:p>
        </w:tc>
        <w:tc>
          <w:tcPr>
            <w:tcW w:w="1418" w:type="dxa"/>
            <w:tcBorders>
              <w:top w:val="nil"/>
              <w:left w:val="nil"/>
              <w:bottom w:val="nil"/>
              <w:right w:val="nil"/>
            </w:tcBorders>
            <w:shd w:val="clear" w:color="auto" w:fill="auto"/>
            <w:vAlign w:val="center"/>
            <w:hideMark/>
          </w:tcPr>
          <w:p w14:paraId="0F4D6D90"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0.752</w:t>
            </w:r>
          </w:p>
        </w:tc>
        <w:tc>
          <w:tcPr>
            <w:tcW w:w="1499" w:type="dxa"/>
            <w:gridSpan w:val="2"/>
            <w:tcBorders>
              <w:top w:val="nil"/>
              <w:left w:val="nil"/>
              <w:bottom w:val="nil"/>
              <w:right w:val="nil"/>
            </w:tcBorders>
            <w:shd w:val="clear" w:color="auto" w:fill="auto"/>
            <w:vAlign w:val="center"/>
            <w:hideMark/>
          </w:tcPr>
          <w:p w14:paraId="2870E68F"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0.741</w:t>
            </w:r>
          </w:p>
        </w:tc>
        <w:tc>
          <w:tcPr>
            <w:tcW w:w="1478" w:type="dxa"/>
            <w:tcBorders>
              <w:top w:val="nil"/>
              <w:left w:val="nil"/>
              <w:bottom w:val="nil"/>
              <w:right w:val="nil"/>
            </w:tcBorders>
            <w:shd w:val="clear" w:color="auto" w:fill="auto"/>
            <w:vAlign w:val="center"/>
            <w:hideMark/>
          </w:tcPr>
          <w:p w14:paraId="0E49CD1A"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0.773</w:t>
            </w:r>
          </w:p>
        </w:tc>
        <w:tc>
          <w:tcPr>
            <w:tcW w:w="1394" w:type="dxa"/>
            <w:tcBorders>
              <w:top w:val="nil"/>
              <w:left w:val="nil"/>
              <w:bottom w:val="nil"/>
              <w:right w:val="nil"/>
            </w:tcBorders>
            <w:shd w:val="clear" w:color="auto" w:fill="auto"/>
            <w:vAlign w:val="center"/>
            <w:hideMark/>
          </w:tcPr>
          <w:p w14:paraId="404E070F"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0.557</w:t>
            </w:r>
          </w:p>
        </w:tc>
        <w:tc>
          <w:tcPr>
            <w:tcW w:w="666" w:type="dxa"/>
            <w:tcBorders>
              <w:top w:val="nil"/>
              <w:left w:val="nil"/>
              <w:bottom w:val="nil"/>
              <w:right w:val="nil"/>
            </w:tcBorders>
            <w:shd w:val="clear" w:color="auto" w:fill="auto"/>
            <w:vAlign w:val="center"/>
            <w:hideMark/>
          </w:tcPr>
          <w:p w14:paraId="0C718F29"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w:t>
            </w:r>
          </w:p>
        </w:tc>
        <w:tc>
          <w:tcPr>
            <w:tcW w:w="928" w:type="dxa"/>
            <w:vMerge/>
            <w:tcBorders>
              <w:top w:val="nil"/>
              <w:left w:val="nil"/>
              <w:bottom w:val="single" w:sz="8" w:space="0" w:color="000000"/>
              <w:right w:val="nil"/>
            </w:tcBorders>
            <w:vAlign w:val="center"/>
            <w:hideMark/>
          </w:tcPr>
          <w:p w14:paraId="7B8DE105"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27DF92A7" w14:textId="77777777" w:rsidTr="00B33D4E">
        <w:trPr>
          <w:trHeight w:val="278"/>
        </w:trPr>
        <w:tc>
          <w:tcPr>
            <w:tcW w:w="2552" w:type="dxa"/>
            <w:vMerge w:val="restart"/>
            <w:tcBorders>
              <w:top w:val="nil"/>
              <w:left w:val="nil"/>
              <w:bottom w:val="nil"/>
              <w:right w:val="nil"/>
            </w:tcBorders>
            <w:shd w:val="clear" w:color="auto" w:fill="auto"/>
            <w:vAlign w:val="center"/>
            <w:hideMark/>
          </w:tcPr>
          <w:p w14:paraId="1BACE7F1"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Climate factors</w:t>
            </w:r>
          </w:p>
        </w:tc>
        <w:tc>
          <w:tcPr>
            <w:tcW w:w="1417" w:type="dxa"/>
            <w:tcBorders>
              <w:top w:val="nil"/>
              <w:left w:val="nil"/>
              <w:bottom w:val="nil"/>
              <w:right w:val="nil"/>
            </w:tcBorders>
            <w:shd w:val="clear" w:color="auto" w:fill="auto"/>
            <w:vAlign w:val="center"/>
            <w:hideMark/>
          </w:tcPr>
          <w:p w14:paraId="534AD6ED"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Low</w:t>
            </w:r>
          </w:p>
        </w:tc>
        <w:tc>
          <w:tcPr>
            <w:tcW w:w="1418" w:type="dxa"/>
            <w:tcBorders>
              <w:top w:val="nil"/>
              <w:left w:val="nil"/>
              <w:bottom w:val="nil"/>
              <w:right w:val="nil"/>
            </w:tcBorders>
            <w:shd w:val="clear" w:color="auto" w:fill="auto"/>
            <w:noWrap/>
            <w:vAlign w:val="center"/>
            <w:hideMark/>
          </w:tcPr>
          <w:p w14:paraId="79241BC9"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0.941</w:t>
            </w:r>
          </w:p>
        </w:tc>
        <w:tc>
          <w:tcPr>
            <w:tcW w:w="1499" w:type="dxa"/>
            <w:gridSpan w:val="2"/>
            <w:tcBorders>
              <w:top w:val="nil"/>
              <w:left w:val="nil"/>
              <w:bottom w:val="nil"/>
              <w:right w:val="nil"/>
            </w:tcBorders>
            <w:shd w:val="clear" w:color="auto" w:fill="auto"/>
            <w:noWrap/>
            <w:vAlign w:val="center"/>
            <w:hideMark/>
          </w:tcPr>
          <w:p w14:paraId="794AD81D"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0.97</w:t>
            </w:r>
          </w:p>
        </w:tc>
        <w:tc>
          <w:tcPr>
            <w:tcW w:w="1478" w:type="dxa"/>
            <w:tcBorders>
              <w:top w:val="nil"/>
              <w:left w:val="nil"/>
              <w:bottom w:val="nil"/>
              <w:right w:val="nil"/>
            </w:tcBorders>
            <w:shd w:val="clear" w:color="auto" w:fill="auto"/>
            <w:noWrap/>
            <w:vAlign w:val="center"/>
            <w:hideMark/>
          </w:tcPr>
          <w:p w14:paraId="4751D888"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0.942</w:t>
            </w:r>
          </w:p>
        </w:tc>
        <w:tc>
          <w:tcPr>
            <w:tcW w:w="1394" w:type="dxa"/>
            <w:tcBorders>
              <w:top w:val="nil"/>
              <w:left w:val="nil"/>
              <w:bottom w:val="nil"/>
              <w:right w:val="nil"/>
            </w:tcBorders>
            <w:shd w:val="clear" w:color="auto" w:fill="auto"/>
            <w:noWrap/>
            <w:vAlign w:val="center"/>
            <w:hideMark/>
          </w:tcPr>
          <w:p w14:paraId="29ECA6F5"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0.654</w:t>
            </w:r>
          </w:p>
        </w:tc>
        <w:tc>
          <w:tcPr>
            <w:tcW w:w="666" w:type="dxa"/>
            <w:tcBorders>
              <w:top w:val="nil"/>
              <w:left w:val="nil"/>
              <w:bottom w:val="nil"/>
              <w:right w:val="nil"/>
            </w:tcBorders>
            <w:shd w:val="clear" w:color="auto" w:fill="auto"/>
            <w:vAlign w:val="center"/>
            <w:hideMark/>
          </w:tcPr>
          <w:p w14:paraId="76CDDEC4"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w:t>
            </w:r>
          </w:p>
        </w:tc>
        <w:tc>
          <w:tcPr>
            <w:tcW w:w="928" w:type="dxa"/>
            <w:vMerge/>
            <w:tcBorders>
              <w:top w:val="nil"/>
              <w:left w:val="nil"/>
              <w:bottom w:val="single" w:sz="8" w:space="0" w:color="000000"/>
              <w:right w:val="nil"/>
            </w:tcBorders>
            <w:vAlign w:val="center"/>
            <w:hideMark/>
          </w:tcPr>
          <w:p w14:paraId="52E7F645"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5E06CBBA" w14:textId="77777777" w:rsidTr="00B33D4E">
        <w:trPr>
          <w:trHeight w:val="278"/>
        </w:trPr>
        <w:tc>
          <w:tcPr>
            <w:tcW w:w="2552" w:type="dxa"/>
            <w:vMerge/>
            <w:tcBorders>
              <w:top w:val="nil"/>
              <w:left w:val="nil"/>
              <w:bottom w:val="nil"/>
              <w:right w:val="nil"/>
            </w:tcBorders>
            <w:vAlign w:val="center"/>
            <w:hideMark/>
          </w:tcPr>
          <w:p w14:paraId="4709E57D" w14:textId="77777777" w:rsidR="00543E35" w:rsidRPr="00543E35" w:rsidRDefault="00543E35" w:rsidP="00976C6B">
            <w:pPr>
              <w:widowControl/>
              <w:suppressAutoHyphens w:val="0"/>
              <w:rPr>
                <w:rFonts w:eastAsia="等线"/>
                <w:b/>
                <w:bCs/>
                <w:kern w:val="0"/>
                <w:sz w:val="20"/>
                <w:szCs w:val="20"/>
                <w:lang w:eastAsia="zh-CN"/>
              </w:rPr>
            </w:pPr>
          </w:p>
        </w:tc>
        <w:tc>
          <w:tcPr>
            <w:tcW w:w="1417" w:type="dxa"/>
            <w:tcBorders>
              <w:top w:val="nil"/>
              <w:left w:val="nil"/>
              <w:bottom w:val="nil"/>
              <w:right w:val="nil"/>
            </w:tcBorders>
            <w:shd w:val="clear" w:color="auto" w:fill="auto"/>
            <w:vAlign w:val="center"/>
            <w:hideMark/>
          </w:tcPr>
          <w:p w14:paraId="61B5B790"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High</w:t>
            </w:r>
          </w:p>
        </w:tc>
        <w:tc>
          <w:tcPr>
            <w:tcW w:w="1418" w:type="dxa"/>
            <w:tcBorders>
              <w:top w:val="nil"/>
              <w:left w:val="nil"/>
              <w:bottom w:val="nil"/>
              <w:right w:val="nil"/>
            </w:tcBorders>
            <w:shd w:val="clear" w:color="auto" w:fill="auto"/>
            <w:noWrap/>
            <w:vAlign w:val="center"/>
            <w:hideMark/>
          </w:tcPr>
          <w:p w14:paraId="134FF046"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0.941</w:t>
            </w:r>
          </w:p>
        </w:tc>
        <w:tc>
          <w:tcPr>
            <w:tcW w:w="1499" w:type="dxa"/>
            <w:gridSpan w:val="2"/>
            <w:tcBorders>
              <w:top w:val="nil"/>
              <w:left w:val="nil"/>
              <w:bottom w:val="nil"/>
              <w:right w:val="nil"/>
            </w:tcBorders>
            <w:shd w:val="clear" w:color="auto" w:fill="auto"/>
            <w:noWrap/>
            <w:vAlign w:val="center"/>
            <w:hideMark/>
          </w:tcPr>
          <w:p w14:paraId="7CC1628D"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0.971</w:t>
            </w:r>
          </w:p>
        </w:tc>
        <w:tc>
          <w:tcPr>
            <w:tcW w:w="1478" w:type="dxa"/>
            <w:tcBorders>
              <w:top w:val="nil"/>
              <w:left w:val="nil"/>
              <w:bottom w:val="nil"/>
              <w:right w:val="nil"/>
            </w:tcBorders>
            <w:shd w:val="clear" w:color="auto" w:fill="auto"/>
            <w:noWrap/>
            <w:vAlign w:val="center"/>
            <w:hideMark/>
          </w:tcPr>
          <w:p w14:paraId="21EEB31C"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0.943</w:t>
            </w:r>
          </w:p>
        </w:tc>
        <w:tc>
          <w:tcPr>
            <w:tcW w:w="1394" w:type="dxa"/>
            <w:tcBorders>
              <w:top w:val="nil"/>
              <w:left w:val="nil"/>
              <w:bottom w:val="nil"/>
              <w:right w:val="nil"/>
            </w:tcBorders>
            <w:shd w:val="clear" w:color="auto" w:fill="auto"/>
            <w:noWrap/>
            <w:vAlign w:val="center"/>
            <w:hideMark/>
          </w:tcPr>
          <w:p w14:paraId="5D5A04A0"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0.662</w:t>
            </w:r>
          </w:p>
        </w:tc>
        <w:tc>
          <w:tcPr>
            <w:tcW w:w="666" w:type="dxa"/>
            <w:tcBorders>
              <w:top w:val="nil"/>
              <w:left w:val="nil"/>
              <w:bottom w:val="nil"/>
              <w:right w:val="nil"/>
            </w:tcBorders>
            <w:shd w:val="clear" w:color="auto" w:fill="auto"/>
            <w:vAlign w:val="center"/>
            <w:hideMark/>
          </w:tcPr>
          <w:p w14:paraId="61704497"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w:t>
            </w:r>
          </w:p>
        </w:tc>
        <w:tc>
          <w:tcPr>
            <w:tcW w:w="928" w:type="dxa"/>
            <w:vMerge/>
            <w:tcBorders>
              <w:top w:val="nil"/>
              <w:left w:val="nil"/>
              <w:bottom w:val="single" w:sz="8" w:space="0" w:color="000000"/>
              <w:right w:val="nil"/>
            </w:tcBorders>
            <w:vAlign w:val="center"/>
            <w:hideMark/>
          </w:tcPr>
          <w:p w14:paraId="2B044639"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09A4E3FB" w14:textId="77777777" w:rsidTr="00B33D4E">
        <w:trPr>
          <w:trHeight w:val="375"/>
        </w:trPr>
        <w:tc>
          <w:tcPr>
            <w:tcW w:w="2552" w:type="dxa"/>
            <w:vMerge w:val="restart"/>
            <w:tcBorders>
              <w:top w:val="nil"/>
              <w:left w:val="nil"/>
              <w:bottom w:val="nil"/>
              <w:right w:val="nil"/>
            </w:tcBorders>
            <w:shd w:val="clear" w:color="auto" w:fill="auto"/>
            <w:vAlign w:val="center"/>
            <w:hideMark/>
          </w:tcPr>
          <w:p w14:paraId="45C2824D"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Within trophic association</w:t>
            </w:r>
          </w:p>
        </w:tc>
        <w:tc>
          <w:tcPr>
            <w:tcW w:w="1417" w:type="dxa"/>
            <w:tcBorders>
              <w:top w:val="nil"/>
              <w:left w:val="nil"/>
              <w:bottom w:val="nil"/>
              <w:right w:val="nil"/>
            </w:tcBorders>
            <w:shd w:val="clear" w:color="auto" w:fill="auto"/>
            <w:vAlign w:val="center"/>
            <w:hideMark/>
          </w:tcPr>
          <w:p w14:paraId="520D94BF"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 xml:space="preserve">Low </w:t>
            </w:r>
          </w:p>
        </w:tc>
        <w:tc>
          <w:tcPr>
            <w:tcW w:w="1418" w:type="dxa"/>
            <w:tcBorders>
              <w:top w:val="nil"/>
              <w:left w:val="nil"/>
              <w:bottom w:val="nil"/>
              <w:right w:val="nil"/>
            </w:tcBorders>
            <w:shd w:val="clear" w:color="auto" w:fill="auto"/>
            <w:vAlign w:val="center"/>
            <w:hideMark/>
          </w:tcPr>
          <w:p w14:paraId="6E1035E1"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0.668</w:t>
            </w:r>
          </w:p>
        </w:tc>
        <w:tc>
          <w:tcPr>
            <w:tcW w:w="1499" w:type="dxa"/>
            <w:gridSpan w:val="2"/>
            <w:tcBorders>
              <w:top w:val="nil"/>
              <w:left w:val="nil"/>
              <w:bottom w:val="nil"/>
              <w:right w:val="nil"/>
            </w:tcBorders>
            <w:shd w:val="clear" w:color="auto" w:fill="auto"/>
            <w:vAlign w:val="center"/>
            <w:hideMark/>
          </w:tcPr>
          <w:p w14:paraId="7EEFF86A"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0.998</w:t>
            </w:r>
          </w:p>
        </w:tc>
        <w:tc>
          <w:tcPr>
            <w:tcW w:w="1478" w:type="dxa"/>
            <w:tcBorders>
              <w:top w:val="nil"/>
              <w:left w:val="nil"/>
              <w:bottom w:val="nil"/>
              <w:right w:val="nil"/>
            </w:tcBorders>
            <w:shd w:val="clear" w:color="auto" w:fill="auto"/>
            <w:vAlign w:val="center"/>
            <w:hideMark/>
          </w:tcPr>
          <w:p w14:paraId="5719E820"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0.998</w:t>
            </w:r>
          </w:p>
        </w:tc>
        <w:tc>
          <w:tcPr>
            <w:tcW w:w="1394" w:type="dxa"/>
            <w:tcBorders>
              <w:top w:val="nil"/>
              <w:left w:val="nil"/>
              <w:bottom w:val="nil"/>
              <w:right w:val="nil"/>
            </w:tcBorders>
            <w:shd w:val="clear" w:color="auto" w:fill="auto"/>
            <w:noWrap/>
            <w:vAlign w:val="center"/>
            <w:hideMark/>
          </w:tcPr>
          <w:p w14:paraId="17EB09F1"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0.787</w:t>
            </w:r>
          </w:p>
        </w:tc>
        <w:tc>
          <w:tcPr>
            <w:tcW w:w="666" w:type="dxa"/>
            <w:tcBorders>
              <w:top w:val="nil"/>
              <w:left w:val="nil"/>
              <w:bottom w:val="nil"/>
              <w:right w:val="nil"/>
            </w:tcBorders>
            <w:shd w:val="clear" w:color="auto" w:fill="auto"/>
            <w:vAlign w:val="center"/>
            <w:hideMark/>
          </w:tcPr>
          <w:p w14:paraId="2EE90EC3"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0.763</w:t>
            </w:r>
          </w:p>
        </w:tc>
        <w:tc>
          <w:tcPr>
            <w:tcW w:w="928" w:type="dxa"/>
            <w:vMerge/>
            <w:tcBorders>
              <w:top w:val="nil"/>
              <w:left w:val="nil"/>
              <w:bottom w:val="single" w:sz="8" w:space="0" w:color="000000"/>
              <w:right w:val="nil"/>
            </w:tcBorders>
            <w:vAlign w:val="center"/>
            <w:hideMark/>
          </w:tcPr>
          <w:p w14:paraId="3DE808C3"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6D570796" w14:textId="77777777" w:rsidTr="00B33D4E">
        <w:trPr>
          <w:trHeight w:val="278"/>
        </w:trPr>
        <w:tc>
          <w:tcPr>
            <w:tcW w:w="2552" w:type="dxa"/>
            <w:vMerge/>
            <w:tcBorders>
              <w:top w:val="nil"/>
              <w:left w:val="nil"/>
              <w:bottom w:val="nil"/>
              <w:right w:val="nil"/>
            </w:tcBorders>
            <w:vAlign w:val="center"/>
            <w:hideMark/>
          </w:tcPr>
          <w:p w14:paraId="15CABE12" w14:textId="77777777" w:rsidR="00543E35" w:rsidRPr="00543E35" w:rsidRDefault="00543E35" w:rsidP="00976C6B">
            <w:pPr>
              <w:widowControl/>
              <w:suppressAutoHyphens w:val="0"/>
              <w:rPr>
                <w:rFonts w:eastAsia="等线"/>
                <w:b/>
                <w:bCs/>
                <w:kern w:val="0"/>
                <w:sz w:val="20"/>
                <w:szCs w:val="20"/>
                <w:lang w:eastAsia="zh-CN"/>
              </w:rPr>
            </w:pPr>
          </w:p>
        </w:tc>
        <w:tc>
          <w:tcPr>
            <w:tcW w:w="1417" w:type="dxa"/>
            <w:tcBorders>
              <w:top w:val="nil"/>
              <w:left w:val="nil"/>
              <w:bottom w:val="nil"/>
              <w:right w:val="nil"/>
            </w:tcBorders>
            <w:shd w:val="clear" w:color="auto" w:fill="auto"/>
            <w:vAlign w:val="center"/>
            <w:hideMark/>
          </w:tcPr>
          <w:p w14:paraId="1DEA809F"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 xml:space="preserve">High </w:t>
            </w:r>
          </w:p>
        </w:tc>
        <w:tc>
          <w:tcPr>
            <w:tcW w:w="1418" w:type="dxa"/>
            <w:tcBorders>
              <w:top w:val="nil"/>
              <w:left w:val="nil"/>
              <w:bottom w:val="nil"/>
              <w:right w:val="nil"/>
            </w:tcBorders>
            <w:shd w:val="clear" w:color="auto" w:fill="auto"/>
            <w:vAlign w:val="center"/>
            <w:hideMark/>
          </w:tcPr>
          <w:p w14:paraId="4855238F"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0.751</w:t>
            </w:r>
          </w:p>
        </w:tc>
        <w:tc>
          <w:tcPr>
            <w:tcW w:w="1499" w:type="dxa"/>
            <w:gridSpan w:val="2"/>
            <w:tcBorders>
              <w:top w:val="nil"/>
              <w:left w:val="nil"/>
              <w:bottom w:val="nil"/>
              <w:right w:val="nil"/>
            </w:tcBorders>
            <w:shd w:val="clear" w:color="auto" w:fill="auto"/>
            <w:vAlign w:val="center"/>
            <w:hideMark/>
          </w:tcPr>
          <w:p w14:paraId="05420FF3"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0.667</w:t>
            </w:r>
          </w:p>
        </w:tc>
        <w:tc>
          <w:tcPr>
            <w:tcW w:w="1478" w:type="dxa"/>
            <w:tcBorders>
              <w:top w:val="nil"/>
              <w:left w:val="nil"/>
              <w:bottom w:val="nil"/>
              <w:right w:val="nil"/>
            </w:tcBorders>
            <w:shd w:val="clear" w:color="auto" w:fill="auto"/>
            <w:vAlign w:val="center"/>
            <w:hideMark/>
          </w:tcPr>
          <w:p w14:paraId="526A9F70"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0.993</w:t>
            </w:r>
          </w:p>
        </w:tc>
        <w:tc>
          <w:tcPr>
            <w:tcW w:w="1394" w:type="dxa"/>
            <w:tcBorders>
              <w:top w:val="nil"/>
              <w:left w:val="nil"/>
              <w:bottom w:val="nil"/>
              <w:right w:val="nil"/>
            </w:tcBorders>
            <w:shd w:val="clear" w:color="auto" w:fill="auto"/>
            <w:noWrap/>
            <w:vAlign w:val="center"/>
            <w:hideMark/>
          </w:tcPr>
          <w:p w14:paraId="5F737470"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0.775</w:t>
            </w:r>
          </w:p>
        </w:tc>
        <w:tc>
          <w:tcPr>
            <w:tcW w:w="666" w:type="dxa"/>
            <w:tcBorders>
              <w:top w:val="nil"/>
              <w:left w:val="nil"/>
              <w:bottom w:val="nil"/>
              <w:right w:val="nil"/>
            </w:tcBorders>
            <w:shd w:val="clear" w:color="auto" w:fill="auto"/>
            <w:vAlign w:val="center"/>
            <w:hideMark/>
          </w:tcPr>
          <w:p w14:paraId="6B46C3FA"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0.878</w:t>
            </w:r>
          </w:p>
        </w:tc>
        <w:tc>
          <w:tcPr>
            <w:tcW w:w="928" w:type="dxa"/>
            <w:vMerge/>
            <w:tcBorders>
              <w:top w:val="nil"/>
              <w:left w:val="nil"/>
              <w:bottom w:val="single" w:sz="8" w:space="0" w:color="000000"/>
              <w:right w:val="nil"/>
            </w:tcBorders>
            <w:vAlign w:val="center"/>
            <w:hideMark/>
          </w:tcPr>
          <w:p w14:paraId="14D93F1D"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57DF90D0" w14:textId="77777777" w:rsidTr="00B33D4E">
        <w:trPr>
          <w:trHeight w:val="375"/>
        </w:trPr>
        <w:tc>
          <w:tcPr>
            <w:tcW w:w="2552" w:type="dxa"/>
            <w:vMerge w:val="restart"/>
            <w:tcBorders>
              <w:top w:val="nil"/>
              <w:left w:val="nil"/>
              <w:bottom w:val="nil"/>
              <w:right w:val="nil"/>
            </w:tcBorders>
            <w:shd w:val="clear" w:color="auto" w:fill="auto"/>
            <w:vAlign w:val="center"/>
            <w:hideMark/>
          </w:tcPr>
          <w:p w14:paraId="3ECAED58"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Cross-trophic association</w:t>
            </w:r>
          </w:p>
        </w:tc>
        <w:tc>
          <w:tcPr>
            <w:tcW w:w="1417" w:type="dxa"/>
            <w:tcBorders>
              <w:top w:val="nil"/>
              <w:left w:val="nil"/>
              <w:bottom w:val="nil"/>
              <w:right w:val="nil"/>
            </w:tcBorders>
            <w:shd w:val="clear" w:color="auto" w:fill="auto"/>
            <w:vAlign w:val="center"/>
            <w:hideMark/>
          </w:tcPr>
          <w:p w14:paraId="0A001985"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Low</w:t>
            </w:r>
          </w:p>
        </w:tc>
        <w:tc>
          <w:tcPr>
            <w:tcW w:w="1418" w:type="dxa"/>
            <w:tcBorders>
              <w:top w:val="nil"/>
              <w:left w:val="nil"/>
              <w:bottom w:val="nil"/>
              <w:right w:val="nil"/>
            </w:tcBorders>
            <w:shd w:val="clear" w:color="auto" w:fill="auto"/>
            <w:noWrap/>
            <w:vAlign w:val="center"/>
            <w:hideMark/>
          </w:tcPr>
          <w:p w14:paraId="40DFC0E8"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0.861</w:t>
            </w:r>
          </w:p>
        </w:tc>
        <w:tc>
          <w:tcPr>
            <w:tcW w:w="1499" w:type="dxa"/>
            <w:gridSpan w:val="2"/>
            <w:tcBorders>
              <w:top w:val="nil"/>
              <w:left w:val="nil"/>
              <w:bottom w:val="nil"/>
              <w:right w:val="nil"/>
            </w:tcBorders>
            <w:shd w:val="clear" w:color="auto" w:fill="auto"/>
            <w:noWrap/>
            <w:vAlign w:val="center"/>
            <w:hideMark/>
          </w:tcPr>
          <w:p w14:paraId="62F869F5"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0.933</w:t>
            </w:r>
          </w:p>
        </w:tc>
        <w:tc>
          <w:tcPr>
            <w:tcW w:w="1478" w:type="dxa"/>
            <w:tcBorders>
              <w:top w:val="nil"/>
              <w:left w:val="nil"/>
              <w:bottom w:val="nil"/>
              <w:right w:val="nil"/>
            </w:tcBorders>
            <w:shd w:val="clear" w:color="auto" w:fill="auto"/>
            <w:noWrap/>
            <w:vAlign w:val="center"/>
            <w:hideMark/>
          </w:tcPr>
          <w:p w14:paraId="6F05C87F"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0.875</w:t>
            </w:r>
          </w:p>
        </w:tc>
        <w:tc>
          <w:tcPr>
            <w:tcW w:w="1394" w:type="dxa"/>
            <w:tcBorders>
              <w:top w:val="nil"/>
              <w:left w:val="nil"/>
              <w:bottom w:val="nil"/>
              <w:right w:val="nil"/>
            </w:tcBorders>
            <w:shd w:val="clear" w:color="auto" w:fill="auto"/>
            <w:noWrap/>
            <w:vAlign w:val="center"/>
            <w:hideMark/>
          </w:tcPr>
          <w:p w14:paraId="4BE9B0F0"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0.617</w:t>
            </w:r>
          </w:p>
        </w:tc>
        <w:tc>
          <w:tcPr>
            <w:tcW w:w="666" w:type="dxa"/>
            <w:tcBorders>
              <w:top w:val="nil"/>
              <w:left w:val="nil"/>
              <w:bottom w:val="nil"/>
              <w:right w:val="nil"/>
            </w:tcBorders>
            <w:shd w:val="clear" w:color="auto" w:fill="auto"/>
            <w:vAlign w:val="center"/>
            <w:hideMark/>
          </w:tcPr>
          <w:p w14:paraId="5F35CA51"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0.584</w:t>
            </w:r>
          </w:p>
        </w:tc>
        <w:tc>
          <w:tcPr>
            <w:tcW w:w="928" w:type="dxa"/>
            <w:vMerge/>
            <w:tcBorders>
              <w:top w:val="nil"/>
              <w:left w:val="nil"/>
              <w:bottom w:val="single" w:sz="8" w:space="0" w:color="000000"/>
              <w:right w:val="nil"/>
            </w:tcBorders>
            <w:vAlign w:val="center"/>
            <w:hideMark/>
          </w:tcPr>
          <w:p w14:paraId="2D9F6B2E"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707FB784" w14:textId="77777777" w:rsidTr="00B33D4E">
        <w:trPr>
          <w:trHeight w:val="278"/>
        </w:trPr>
        <w:tc>
          <w:tcPr>
            <w:tcW w:w="2552" w:type="dxa"/>
            <w:vMerge/>
            <w:tcBorders>
              <w:top w:val="nil"/>
              <w:left w:val="nil"/>
              <w:bottom w:val="nil"/>
              <w:right w:val="nil"/>
            </w:tcBorders>
            <w:vAlign w:val="center"/>
            <w:hideMark/>
          </w:tcPr>
          <w:p w14:paraId="36C351E1" w14:textId="77777777" w:rsidR="00543E35" w:rsidRPr="00543E35" w:rsidRDefault="00543E35" w:rsidP="00976C6B">
            <w:pPr>
              <w:widowControl/>
              <w:suppressAutoHyphens w:val="0"/>
              <w:rPr>
                <w:rFonts w:eastAsia="等线"/>
                <w:b/>
                <w:bCs/>
                <w:kern w:val="0"/>
                <w:sz w:val="20"/>
                <w:szCs w:val="20"/>
                <w:lang w:eastAsia="zh-CN"/>
              </w:rPr>
            </w:pPr>
          </w:p>
        </w:tc>
        <w:tc>
          <w:tcPr>
            <w:tcW w:w="1417" w:type="dxa"/>
            <w:tcBorders>
              <w:top w:val="nil"/>
              <w:left w:val="nil"/>
              <w:bottom w:val="nil"/>
              <w:right w:val="nil"/>
            </w:tcBorders>
            <w:shd w:val="clear" w:color="auto" w:fill="auto"/>
            <w:vAlign w:val="center"/>
            <w:hideMark/>
          </w:tcPr>
          <w:p w14:paraId="7E29082A"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High</w:t>
            </w:r>
          </w:p>
        </w:tc>
        <w:tc>
          <w:tcPr>
            <w:tcW w:w="1418" w:type="dxa"/>
            <w:tcBorders>
              <w:top w:val="nil"/>
              <w:left w:val="nil"/>
              <w:bottom w:val="nil"/>
              <w:right w:val="nil"/>
            </w:tcBorders>
            <w:shd w:val="clear" w:color="auto" w:fill="auto"/>
            <w:noWrap/>
            <w:vAlign w:val="center"/>
            <w:hideMark/>
          </w:tcPr>
          <w:p w14:paraId="072B34E3"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0.739</w:t>
            </w:r>
          </w:p>
        </w:tc>
        <w:tc>
          <w:tcPr>
            <w:tcW w:w="1499" w:type="dxa"/>
            <w:gridSpan w:val="2"/>
            <w:tcBorders>
              <w:top w:val="nil"/>
              <w:left w:val="nil"/>
              <w:bottom w:val="nil"/>
              <w:right w:val="nil"/>
            </w:tcBorders>
            <w:shd w:val="clear" w:color="auto" w:fill="auto"/>
            <w:noWrap/>
            <w:vAlign w:val="center"/>
            <w:hideMark/>
          </w:tcPr>
          <w:p w14:paraId="1F98A53C"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0.841</w:t>
            </w:r>
          </w:p>
        </w:tc>
        <w:tc>
          <w:tcPr>
            <w:tcW w:w="1478" w:type="dxa"/>
            <w:tcBorders>
              <w:top w:val="nil"/>
              <w:left w:val="nil"/>
              <w:bottom w:val="nil"/>
              <w:right w:val="nil"/>
            </w:tcBorders>
            <w:shd w:val="clear" w:color="auto" w:fill="auto"/>
            <w:noWrap/>
            <w:vAlign w:val="center"/>
            <w:hideMark/>
          </w:tcPr>
          <w:p w14:paraId="3E07AE30"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0.727</w:t>
            </w:r>
          </w:p>
        </w:tc>
        <w:tc>
          <w:tcPr>
            <w:tcW w:w="1394" w:type="dxa"/>
            <w:tcBorders>
              <w:top w:val="nil"/>
              <w:left w:val="nil"/>
              <w:bottom w:val="nil"/>
              <w:right w:val="nil"/>
            </w:tcBorders>
            <w:shd w:val="clear" w:color="auto" w:fill="auto"/>
            <w:noWrap/>
            <w:vAlign w:val="center"/>
            <w:hideMark/>
          </w:tcPr>
          <w:p w14:paraId="47B2348A"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0.625</w:t>
            </w:r>
          </w:p>
        </w:tc>
        <w:tc>
          <w:tcPr>
            <w:tcW w:w="666" w:type="dxa"/>
            <w:tcBorders>
              <w:top w:val="nil"/>
              <w:left w:val="nil"/>
              <w:bottom w:val="nil"/>
              <w:right w:val="nil"/>
            </w:tcBorders>
            <w:shd w:val="clear" w:color="auto" w:fill="auto"/>
            <w:vAlign w:val="center"/>
            <w:hideMark/>
          </w:tcPr>
          <w:p w14:paraId="1A966874"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0.696</w:t>
            </w:r>
          </w:p>
        </w:tc>
        <w:tc>
          <w:tcPr>
            <w:tcW w:w="928" w:type="dxa"/>
            <w:vMerge/>
            <w:tcBorders>
              <w:top w:val="nil"/>
              <w:left w:val="nil"/>
              <w:bottom w:val="single" w:sz="8" w:space="0" w:color="000000"/>
              <w:right w:val="nil"/>
            </w:tcBorders>
            <w:vAlign w:val="center"/>
            <w:hideMark/>
          </w:tcPr>
          <w:p w14:paraId="1731E736"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53C1C54D" w14:textId="77777777" w:rsidTr="00B33D4E">
        <w:trPr>
          <w:trHeight w:val="278"/>
        </w:trPr>
        <w:tc>
          <w:tcPr>
            <w:tcW w:w="2552" w:type="dxa"/>
            <w:vMerge w:val="restart"/>
            <w:tcBorders>
              <w:top w:val="nil"/>
              <w:left w:val="nil"/>
              <w:bottom w:val="nil"/>
              <w:right w:val="nil"/>
            </w:tcBorders>
            <w:shd w:val="clear" w:color="auto" w:fill="auto"/>
            <w:vAlign w:val="center"/>
            <w:hideMark/>
          </w:tcPr>
          <w:p w14:paraId="6EB025EE"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Biodiversity</w:t>
            </w:r>
          </w:p>
        </w:tc>
        <w:tc>
          <w:tcPr>
            <w:tcW w:w="1417" w:type="dxa"/>
            <w:tcBorders>
              <w:top w:val="nil"/>
              <w:left w:val="nil"/>
              <w:bottom w:val="nil"/>
              <w:right w:val="nil"/>
            </w:tcBorders>
            <w:shd w:val="clear" w:color="auto" w:fill="auto"/>
            <w:vAlign w:val="center"/>
            <w:hideMark/>
          </w:tcPr>
          <w:p w14:paraId="76AC19B6"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Low</w:t>
            </w:r>
          </w:p>
        </w:tc>
        <w:tc>
          <w:tcPr>
            <w:tcW w:w="1418" w:type="dxa"/>
            <w:tcBorders>
              <w:top w:val="nil"/>
              <w:left w:val="nil"/>
              <w:bottom w:val="nil"/>
              <w:right w:val="nil"/>
            </w:tcBorders>
            <w:shd w:val="clear" w:color="auto" w:fill="auto"/>
            <w:vAlign w:val="center"/>
            <w:hideMark/>
          </w:tcPr>
          <w:p w14:paraId="43635DDE"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499" w:type="dxa"/>
            <w:gridSpan w:val="2"/>
            <w:tcBorders>
              <w:top w:val="nil"/>
              <w:left w:val="nil"/>
              <w:bottom w:val="nil"/>
              <w:right w:val="nil"/>
            </w:tcBorders>
            <w:shd w:val="clear" w:color="auto" w:fill="auto"/>
            <w:vAlign w:val="center"/>
            <w:hideMark/>
          </w:tcPr>
          <w:p w14:paraId="5614E623"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478" w:type="dxa"/>
            <w:tcBorders>
              <w:top w:val="nil"/>
              <w:left w:val="nil"/>
              <w:bottom w:val="nil"/>
              <w:right w:val="nil"/>
            </w:tcBorders>
            <w:shd w:val="clear" w:color="auto" w:fill="auto"/>
            <w:vAlign w:val="center"/>
            <w:hideMark/>
          </w:tcPr>
          <w:p w14:paraId="7ACDBA68"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394" w:type="dxa"/>
            <w:tcBorders>
              <w:top w:val="nil"/>
              <w:left w:val="nil"/>
              <w:bottom w:val="nil"/>
              <w:right w:val="nil"/>
            </w:tcBorders>
            <w:shd w:val="clear" w:color="auto" w:fill="auto"/>
            <w:vAlign w:val="center"/>
            <w:hideMark/>
          </w:tcPr>
          <w:p w14:paraId="417524FD"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666" w:type="dxa"/>
            <w:tcBorders>
              <w:top w:val="nil"/>
              <w:left w:val="nil"/>
              <w:bottom w:val="nil"/>
              <w:right w:val="nil"/>
            </w:tcBorders>
            <w:shd w:val="clear" w:color="auto" w:fill="auto"/>
            <w:vAlign w:val="center"/>
            <w:hideMark/>
          </w:tcPr>
          <w:p w14:paraId="4618C577"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0.587</w:t>
            </w:r>
          </w:p>
        </w:tc>
        <w:tc>
          <w:tcPr>
            <w:tcW w:w="928" w:type="dxa"/>
            <w:vMerge/>
            <w:tcBorders>
              <w:top w:val="nil"/>
              <w:left w:val="nil"/>
              <w:bottom w:val="single" w:sz="8" w:space="0" w:color="000000"/>
              <w:right w:val="nil"/>
            </w:tcBorders>
            <w:vAlign w:val="center"/>
            <w:hideMark/>
          </w:tcPr>
          <w:p w14:paraId="3F5C51FA"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6BEAD7B0" w14:textId="77777777" w:rsidTr="00B33D4E">
        <w:trPr>
          <w:trHeight w:val="278"/>
        </w:trPr>
        <w:tc>
          <w:tcPr>
            <w:tcW w:w="2552" w:type="dxa"/>
            <w:vMerge/>
            <w:tcBorders>
              <w:top w:val="nil"/>
              <w:left w:val="nil"/>
              <w:bottom w:val="nil"/>
              <w:right w:val="nil"/>
            </w:tcBorders>
            <w:vAlign w:val="center"/>
            <w:hideMark/>
          </w:tcPr>
          <w:p w14:paraId="4BBB00E0" w14:textId="77777777" w:rsidR="00543E35" w:rsidRPr="00543E35" w:rsidRDefault="00543E35" w:rsidP="00976C6B">
            <w:pPr>
              <w:widowControl/>
              <w:suppressAutoHyphens w:val="0"/>
              <w:rPr>
                <w:rFonts w:eastAsia="等线"/>
                <w:b/>
                <w:bCs/>
                <w:kern w:val="0"/>
                <w:sz w:val="20"/>
                <w:szCs w:val="20"/>
                <w:lang w:eastAsia="zh-CN"/>
              </w:rPr>
            </w:pPr>
          </w:p>
        </w:tc>
        <w:tc>
          <w:tcPr>
            <w:tcW w:w="1417" w:type="dxa"/>
            <w:tcBorders>
              <w:top w:val="nil"/>
              <w:left w:val="nil"/>
              <w:bottom w:val="nil"/>
              <w:right w:val="nil"/>
            </w:tcBorders>
            <w:shd w:val="clear" w:color="auto" w:fill="auto"/>
            <w:vAlign w:val="center"/>
            <w:hideMark/>
          </w:tcPr>
          <w:p w14:paraId="601D6C69"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High</w:t>
            </w:r>
          </w:p>
        </w:tc>
        <w:tc>
          <w:tcPr>
            <w:tcW w:w="1418" w:type="dxa"/>
            <w:tcBorders>
              <w:top w:val="nil"/>
              <w:left w:val="nil"/>
              <w:bottom w:val="nil"/>
              <w:right w:val="nil"/>
            </w:tcBorders>
            <w:shd w:val="clear" w:color="auto" w:fill="auto"/>
            <w:vAlign w:val="center"/>
            <w:hideMark/>
          </w:tcPr>
          <w:p w14:paraId="63D4EC95"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499" w:type="dxa"/>
            <w:gridSpan w:val="2"/>
            <w:tcBorders>
              <w:top w:val="nil"/>
              <w:left w:val="nil"/>
              <w:bottom w:val="nil"/>
              <w:right w:val="nil"/>
            </w:tcBorders>
            <w:shd w:val="clear" w:color="auto" w:fill="auto"/>
            <w:vAlign w:val="center"/>
            <w:hideMark/>
          </w:tcPr>
          <w:p w14:paraId="7A84F44E"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478" w:type="dxa"/>
            <w:tcBorders>
              <w:top w:val="nil"/>
              <w:left w:val="nil"/>
              <w:bottom w:val="nil"/>
              <w:right w:val="nil"/>
            </w:tcBorders>
            <w:shd w:val="clear" w:color="auto" w:fill="auto"/>
            <w:vAlign w:val="center"/>
            <w:hideMark/>
          </w:tcPr>
          <w:p w14:paraId="599D4EEB"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394" w:type="dxa"/>
            <w:tcBorders>
              <w:top w:val="nil"/>
              <w:left w:val="nil"/>
              <w:bottom w:val="nil"/>
              <w:right w:val="nil"/>
            </w:tcBorders>
            <w:shd w:val="clear" w:color="auto" w:fill="auto"/>
            <w:vAlign w:val="center"/>
            <w:hideMark/>
          </w:tcPr>
          <w:p w14:paraId="02E96D82"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666" w:type="dxa"/>
            <w:tcBorders>
              <w:top w:val="nil"/>
              <w:left w:val="nil"/>
              <w:bottom w:val="nil"/>
              <w:right w:val="nil"/>
            </w:tcBorders>
            <w:shd w:val="clear" w:color="auto" w:fill="auto"/>
            <w:vAlign w:val="center"/>
            <w:hideMark/>
          </w:tcPr>
          <w:p w14:paraId="501AC96D"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0.548</w:t>
            </w:r>
          </w:p>
        </w:tc>
        <w:tc>
          <w:tcPr>
            <w:tcW w:w="928" w:type="dxa"/>
            <w:vMerge/>
            <w:tcBorders>
              <w:top w:val="nil"/>
              <w:left w:val="nil"/>
              <w:bottom w:val="single" w:sz="8" w:space="0" w:color="000000"/>
              <w:right w:val="nil"/>
            </w:tcBorders>
            <w:vAlign w:val="center"/>
            <w:hideMark/>
          </w:tcPr>
          <w:p w14:paraId="2EAE3317"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53BFB44C" w14:textId="77777777" w:rsidTr="00B33D4E">
        <w:trPr>
          <w:trHeight w:val="375"/>
        </w:trPr>
        <w:tc>
          <w:tcPr>
            <w:tcW w:w="2552" w:type="dxa"/>
            <w:vMerge w:val="restart"/>
            <w:tcBorders>
              <w:top w:val="nil"/>
              <w:left w:val="nil"/>
              <w:bottom w:val="single" w:sz="8" w:space="0" w:color="000000"/>
              <w:right w:val="nil"/>
            </w:tcBorders>
            <w:shd w:val="clear" w:color="auto" w:fill="auto"/>
            <w:vAlign w:val="center"/>
            <w:hideMark/>
          </w:tcPr>
          <w:p w14:paraId="2B616F14" w14:textId="77777777" w:rsidR="00543E35" w:rsidRPr="00543E35" w:rsidRDefault="00543E35" w:rsidP="00976C6B">
            <w:pPr>
              <w:widowControl/>
              <w:suppressAutoHyphens w:val="0"/>
              <w:rPr>
                <w:rFonts w:eastAsia="等线"/>
                <w:b/>
                <w:bCs/>
                <w:kern w:val="0"/>
                <w:sz w:val="20"/>
                <w:szCs w:val="20"/>
                <w:lang w:eastAsia="zh-CN"/>
              </w:rPr>
            </w:pPr>
            <w:r w:rsidRPr="00543E35">
              <w:rPr>
                <w:rFonts w:eastAsia="等线"/>
                <w:b/>
                <w:bCs/>
                <w:kern w:val="0"/>
                <w:sz w:val="20"/>
                <w:szCs w:val="20"/>
                <w:lang w:eastAsia="zh-CN"/>
              </w:rPr>
              <w:t>Functional trait stability</w:t>
            </w:r>
          </w:p>
        </w:tc>
        <w:tc>
          <w:tcPr>
            <w:tcW w:w="1417" w:type="dxa"/>
            <w:tcBorders>
              <w:top w:val="nil"/>
              <w:left w:val="nil"/>
              <w:bottom w:val="nil"/>
              <w:right w:val="nil"/>
            </w:tcBorders>
            <w:shd w:val="clear" w:color="auto" w:fill="auto"/>
            <w:vAlign w:val="center"/>
            <w:hideMark/>
          </w:tcPr>
          <w:p w14:paraId="53EF1AB8"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Low</w:t>
            </w:r>
          </w:p>
        </w:tc>
        <w:tc>
          <w:tcPr>
            <w:tcW w:w="1418" w:type="dxa"/>
            <w:tcBorders>
              <w:top w:val="nil"/>
              <w:left w:val="nil"/>
              <w:bottom w:val="nil"/>
              <w:right w:val="nil"/>
            </w:tcBorders>
            <w:shd w:val="clear" w:color="auto" w:fill="auto"/>
            <w:vAlign w:val="center"/>
            <w:hideMark/>
          </w:tcPr>
          <w:p w14:paraId="16E0F77D"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499" w:type="dxa"/>
            <w:gridSpan w:val="2"/>
            <w:tcBorders>
              <w:top w:val="nil"/>
              <w:left w:val="nil"/>
              <w:bottom w:val="nil"/>
              <w:right w:val="nil"/>
            </w:tcBorders>
            <w:shd w:val="clear" w:color="auto" w:fill="auto"/>
            <w:vAlign w:val="center"/>
            <w:hideMark/>
          </w:tcPr>
          <w:p w14:paraId="4F832670"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478" w:type="dxa"/>
            <w:tcBorders>
              <w:top w:val="nil"/>
              <w:left w:val="nil"/>
              <w:bottom w:val="nil"/>
              <w:right w:val="nil"/>
            </w:tcBorders>
            <w:shd w:val="clear" w:color="auto" w:fill="auto"/>
            <w:vAlign w:val="center"/>
            <w:hideMark/>
          </w:tcPr>
          <w:p w14:paraId="75668115"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394" w:type="dxa"/>
            <w:tcBorders>
              <w:top w:val="nil"/>
              <w:left w:val="nil"/>
              <w:bottom w:val="nil"/>
              <w:right w:val="nil"/>
            </w:tcBorders>
            <w:shd w:val="clear" w:color="auto" w:fill="auto"/>
            <w:vAlign w:val="center"/>
            <w:hideMark/>
          </w:tcPr>
          <w:p w14:paraId="78730021"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666" w:type="dxa"/>
            <w:tcBorders>
              <w:top w:val="nil"/>
              <w:left w:val="nil"/>
              <w:bottom w:val="nil"/>
              <w:right w:val="nil"/>
            </w:tcBorders>
            <w:shd w:val="clear" w:color="auto" w:fill="auto"/>
            <w:vAlign w:val="center"/>
            <w:hideMark/>
          </w:tcPr>
          <w:p w14:paraId="6ED8FBC7"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0.665</w:t>
            </w:r>
          </w:p>
        </w:tc>
        <w:tc>
          <w:tcPr>
            <w:tcW w:w="928" w:type="dxa"/>
            <w:vMerge/>
            <w:tcBorders>
              <w:top w:val="nil"/>
              <w:left w:val="nil"/>
              <w:bottom w:val="single" w:sz="8" w:space="0" w:color="000000"/>
              <w:right w:val="nil"/>
            </w:tcBorders>
            <w:vAlign w:val="center"/>
            <w:hideMark/>
          </w:tcPr>
          <w:p w14:paraId="154002FF" w14:textId="77777777" w:rsidR="00543E35" w:rsidRPr="00543E35" w:rsidRDefault="00543E35" w:rsidP="00976C6B">
            <w:pPr>
              <w:widowControl/>
              <w:suppressAutoHyphens w:val="0"/>
              <w:rPr>
                <w:rFonts w:eastAsia="等线"/>
                <w:kern w:val="0"/>
                <w:sz w:val="20"/>
                <w:szCs w:val="20"/>
                <w:lang w:eastAsia="zh-CN"/>
              </w:rPr>
            </w:pPr>
          </w:p>
        </w:tc>
      </w:tr>
      <w:tr w:rsidR="00543E35" w:rsidRPr="00543E35" w14:paraId="33F745F5" w14:textId="77777777" w:rsidTr="00B33D4E">
        <w:trPr>
          <w:trHeight w:val="285"/>
        </w:trPr>
        <w:tc>
          <w:tcPr>
            <w:tcW w:w="2552" w:type="dxa"/>
            <w:vMerge/>
            <w:tcBorders>
              <w:top w:val="nil"/>
              <w:left w:val="nil"/>
              <w:bottom w:val="single" w:sz="8" w:space="0" w:color="000000"/>
              <w:right w:val="nil"/>
            </w:tcBorders>
            <w:vAlign w:val="center"/>
            <w:hideMark/>
          </w:tcPr>
          <w:p w14:paraId="7C74A245" w14:textId="77777777" w:rsidR="00543E35" w:rsidRPr="00543E35" w:rsidRDefault="00543E35" w:rsidP="00976C6B">
            <w:pPr>
              <w:widowControl/>
              <w:suppressAutoHyphens w:val="0"/>
              <w:rPr>
                <w:rFonts w:eastAsia="等线"/>
                <w:b/>
                <w:bCs/>
                <w:kern w:val="0"/>
                <w:sz w:val="20"/>
                <w:szCs w:val="20"/>
                <w:lang w:eastAsia="zh-CN"/>
              </w:rPr>
            </w:pPr>
          </w:p>
        </w:tc>
        <w:tc>
          <w:tcPr>
            <w:tcW w:w="1417" w:type="dxa"/>
            <w:tcBorders>
              <w:top w:val="nil"/>
              <w:left w:val="nil"/>
              <w:bottom w:val="single" w:sz="8" w:space="0" w:color="auto"/>
              <w:right w:val="nil"/>
            </w:tcBorders>
            <w:shd w:val="clear" w:color="auto" w:fill="auto"/>
            <w:vAlign w:val="center"/>
            <w:hideMark/>
          </w:tcPr>
          <w:p w14:paraId="21822907"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High</w:t>
            </w:r>
          </w:p>
        </w:tc>
        <w:tc>
          <w:tcPr>
            <w:tcW w:w="1418" w:type="dxa"/>
            <w:tcBorders>
              <w:top w:val="nil"/>
              <w:left w:val="nil"/>
              <w:bottom w:val="single" w:sz="8" w:space="0" w:color="auto"/>
              <w:right w:val="nil"/>
            </w:tcBorders>
            <w:shd w:val="clear" w:color="auto" w:fill="auto"/>
            <w:vAlign w:val="center"/>
            <w:hideMark/>
          </w:tcPr>
          <w:p w14:paraId="196CC40B"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499" w:type="dxa"/>
            <w:gridSpan w:val="2"/>
            <w:tcBorders>
              <w:top w:val="nil"/>
              <w:left w:val="nil"/>
              <w:bottom w:val="single" w:sz="8" w:space="0" w:color="auto"/>
              <w:right w:val="nil"/>
            </w:tcBorders>
            <w:shd w:val="clear" w:color="auto" w:fill="auto"/>
            <w:vAlign w:val="center"/>
            <w:hideMark/>
          </w:tcPr>
          <w:p w14:paraId="7CA98CF2"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478" w:type="dxa"/>
            <w:tcBorders>
              <w:top w:val="nil"/>
              <w:left w:val="nil"/>
              <w:bottom w:val="single" w:sz="8" w:space="0" w:color="auto"/>
              <w:right w:val="nil"/>
            </w:tcBorders>
            <w:shd w:val="clear" w:color="auto" w:fill="auto"/>
            <w:vAlign w:val="center"/>
            <w:hideMark/>
          </w:tcPr>
          <w:p w14:paraId="0F910D8A"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1394" w:type="dxa"/>
            <w:tcBorders>
              <w:top w:val="nil"/>
              <w:left w:val="nil"/>
              <w:bottom w:val="single" w:sz="8" w:space="0" w:color="auto"/>
              <w:right w:val="nil"/>
            </w:tcBorders>
            <w:shd w:val="clear" w:color="auto" w:fill="auto"/>
            <w:vAlign w:val="center"/>
            <w:hideMark/>
          </w:tcPr>
          <w:p w14:paraId="4AC110B8"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1</w:t>
            </w:r>
          </w:p>
        </w:tc>
        <w:tc>
          <w:tcPr>
            <w:tcW w:w="666" w:type="dxa"/>
            <w:tcBorders>
              <w:top w:val="nil"/>
              <w:left w:val="nil"/>
              <w:bottom w:val="single" w:sz="8" w:space="0" w:color="auto"/>
              <w:right w:val="nil"/>
            </w:tcBorders>
            <w:shd w:val="clear" w:color="auto" w:fill="auto"/>
            <w:vAlign w:val="center"/>
            <w:hideMark/>
          </w:tcPr>
          <w:p w14:paraId="6BAB356A" w14:textId="77777777" w:rsidR="00543E35" w:rsidRPr="00543E35" w:rsidRDefault="00543E35" w:rsidP="00976C6B">
            <w:pPr>
              <w:widowControl/>
              <w:suppressAutoHyphens w:val="0"/>
              <w:rPr>
                <w:rFonts w:eastAsia="等线"/>
                <w:kern w:val="0"/>
                <w:sz w:val="20"/>
                <w:szCs w:val="20"/>
                <w:lang w:eastAsia="zh-CN"/>
              </w:rPr>
            </w:pPr>
            <w:r w:rsidRPr="00543E35">
              <w:rPr>
                <w:rFonts w:eastAsia="等线"/>
                <w:kern w:val="0"/>
                <w:sz w:val="20"/>
                <w:szCs w:val="20"/>
                <w:lang w:eastAsia="zh-CN"/>
              </w:rPr>
              <w:t>0.607</w:t>
            </w:r>
          </w:p>
        </w:tc>
        <w:tc>
          <w:tcPr>
            <w:tcW w:w="928" w:type="dxa"/>
            <w:vMerge/>
            <w:tcBorders>
              <w:top w:val="nil"/>
              <w:left w:val="nil"/>
              <w:bottom w:val="single" w:sz="8" w:space="0" w:color="000000"/>
              <w:right w:val="nil"/>
            </w:tcBorders>
            <w:vAlign w:val="center"/>
            <w:hideMark/>
          </w:tcPr>
          <w:p w14:paraId="222D03CB" w14:textId="77777777" w:rsidR="00543E35" w:rsidRPr="00543E35" w:rsidRDefault="00543E35" w:rsidP="00976C6B">
            <w:pPr>
              <w:widowControl/>
              <w:suppressAutoHyphens w:val="0"/>
              <w:rPr>
                <w:rFonts w:eastAsia="等线"/>
                <w:kern w:val="0"/>
                <w:sz w:val="20"/>
                <w:szCs w:val="20"/>
                <w:lang w:eastAsia="zh-CN"/>
              </w:rPr>
            </w:pPr>
          </w:p>
        </w:tc>
      </w:tr>
    </w:tbl>
    <w:p w14:paraId="38B55473" w14:textId="77777777" w:rsidR="00895C2E" w:rsidRDefault="007D1BC6" w:rsidP="00895C2E">
      <w:pPr>
        <w:tabs>
          <w:tab w:val="left" w:pos="1905"/>
        </w:tabs>
        <w:rPr>
          <w:rStyle w:val="tlid-translation"/>
          <w:color w:val="000000" w:themeColor="text1"/>
          <w:lang w:val="en"/>
        </w:rPr>
      </w:pPr>
      <w:r>
        <w:rPr>
          <w:color w:val="000000" w:themeColor="text1"/>
        </w:rPr>
        <w:br w:type="page"/>
      </w:r>
    </w:p>
    <w:p w14:paraId="1516462A" w14:textId="3D641BCD" w:rsidR="007D1BC6" w:rsidRPr="002A6F32" w:rsidRDefault="007D1BC6" w:rsidP="00976C6B">
      <w:pPr>
        <w:rPr>
          <w:bCs/>
          <w:color w:val="000000" w:themeColor="text1"/>
        </w:rPr>
      </w:pPr>
      <w:r w:rsidRPr="002A6F32">
        <w:rPr>
          <w:b/>
          <w:color w:val="000000" w:themeColor="text1"/>
        </w:rPr>
        <w:lastRenderedPageBreak/>
        <w:t xml:space="preserve">Table </w:t>
      </w:r>
      <w:r w:rsidR="009C4E85">
        <w:rPr>
          <w:b/>
          <w:color w:val="000000" w:themeColor="text1"/>
        </w:rPr>
        <w:t>S</w:t>
      </w:r>
      <w:r>
        <w:rPr>
          <w:b/>
          <w:color w:val="000000" w:themeColor="text1"/>
          <w:lang w:eastAsia="zh-CN"/>
        </w:rPr>
        <w:t>7</w:t>
      </w:r>
      <w:r w:rsidRPr="002A6F32">
        <w:rPr>
          <w:b/>
          <w:color w:val="000000" w:themeColor="text1"/>
        </w:rPr>
        <w:t xml:space="preserve">. </w:t>
      </w:r>
      <w:r w:rsidRPr="002A6F32">
        <w:rPr>
          <w:bCs/>
          <w:color w:val="000000" w:themeColor="text1"/>
        </w:rPr>
        <w:t>Properties of ecological co-occurrence networks of soil cross-biome</w:t>
      </w:r>
      <w:r w:rsidR="00895C2E">
        <w:rPr>
          <w:bCs/>
          <w:color w:val="000000" w:themeColor="text1"/>
        </w:rPr>
        <w:t>.</w:t>
      </w:r>
    </w:p>
    <w:tbl>
      <w:tblPr>
        <w:tblW w:w="10200" w:type="dxa"/>
        <w:jc w:val="center"/>
        <w:tblLook w:val="04A0" w:firstRow="1" w:lastRow="0" w:firstColumn="1" w:lastColumn="0" w:noHBand="0" w:noVBand="1"/>
      </w:tblPr>
      <w:tblGrid>
        <w:gridCol w:w="1020"/>
        <w:gridCol w:w="1172"/>
        <w:gridCol w:w="1194"/>
        <w:gridCol w:w="1020"/>
        <w:gridCol w:w="966"/>
        <w:gridCol w:w="1074"/>
        <w:gridCol w:w="966"/>
        <w:gridCol w:w="1074"/>
        <w:gridCol w:w="966"/>
        <w:gridCol w:w="1074"/>
      </w:tblGrid>
      <w:tr w:rsidR="001E77B3" w:rsidRPr="001E77B3" w14:paraId="2849AB95" w14:textId="77777777" w:rsidTr="00645CCF">
        <w:trPr>
          <w:trHeight w:val="1028"/>
          <w:jc w:val="center"/>
        </w:trPr>
        <w:tc>
          <w:tcPr>
            <w:tcW w:w="1020" w:type="dxa"/>
            <w:vMerge w:val="restart"/>
            <w:tcBorders>
              <w:top w:val="single" w:sz="8" w:space="0" w:color="auto"/>
              <w:left w:val="nil"/>
              <w:bottom w:val="single" w:sz="8" w:space="0" w:color="000000"/>
              <w:right w:val="nil"/>
            </w:tcBorders>
            <w:shd w:val="clear" w:color="auto" w:fill="auto"/>
            <w:noWrap/>
            <w:vAlign w:val="center"/>
            <w:hideMark/>
          </w:tcPr>
          <w:p w14:paraId="3CCC551A"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Sites</w:t>
            </w:r>
          </w:p>
        </w:tc>
        <w:tc>
          <w:tcPr>
            <w:tcW w:w="1020" w:type="dxa"/>
            <w:vMerge w:val="restart"/>
            <w:tcBorders>
              <w:top w:val="single" w:sz="8" w:space="0" w:color="auto"/>
              <w:left w:val="nil"/>
              <w:bottom w:val="single" w:sz="8" w:space="0" w:color="000000"/>
              <w:right w:val="nil"/>
            </w:tcBorders>
            <w:shd w:val="clear" w:color="auto" w:fill="auto"/>
            <w:vAlign w:val="center"/>
            <w:hideMark/>
          </w:tcPr>
          <w:p w14:paraId="05E9A16A"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Resources availability</w:t>
            </w:r>
          </w:p>
        </w:tc>
        <w:tc>
          <w:tcPr>
            <w:tcW w:w="1020" w:type="dxa"/>
            <w:vMerge w:val="restart"/>
            <w:tcBorders>
              <w:top w:val="single" w:sz="8" w:space="0" w:color="auto"/>
              <w:left w:val="nil"/>
              <w:bottom w:val="single" w:sz="8" w:space="0" w:color="000000"/>
              <w:right w:val="nil"/>
            </w:tcBorders>
            <w:shd w:val="clear" w:color="auto" w:fill="auto"/>
            <w:vAlign w:val="center"/>
            <w:hideMark/>
          </w:tcPr>
          <w:p w14:paraId="6EE20040"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Modularity</w:t>
            </w:r>
          </w:p>
        </w:tc>
        <w:tc>
          <w:tcPr>
            <w:tcW w:w="1020" w:type="dxa"/>
            <w:vMerge w:val="restart"/>
            <w:tcBorders>
              <w:top w:val="single" w:sz="8" w:space="0" w:color="auto"/>
              <w:left w:val="nil"/>
              <w:bottom w:val="single" w:sz="8" w:space="0" w:color="000000"/>
              <w:right w:val="nil"/>
            </w:tcBorders>
            <w:shd w:val="clear" w:color="auto" w:fill="auto"/>
            <w:noWrap/>
            <w:vAlign w:val="center"/>
            <w:hideMark/>
          </w:tcPr>
          <w:p w14:paraId="6F307F8C"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Nodes</w:t>
            </w:r>
          </w:p>
        </w:tc>
        <w:tc>
          <w:tcPr>
            <w:tcW w:w="2040" w:type="dxa"/>
            <w:gridSpan w:val="2"/>
            <w:tcBorders>
              <w:top w:val="single" w:sz="8" w:space="0" w:color="auto"/>
              <w:left w:val="nil"/>
              <w:bottom w:val="nil"/>
              <w:right w:val="nil"/>
            </w:tcBorders>
            <w:shd w:val="clear" w:color="auto" w:fill="auto"/>
            <w:noWrap/>
            <w:vAlign w:val="center"/>
            <w:hideMark/>
          </w:tcPr>
          <w:p w14:paraId="329A1812"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 xml:space="preserve"> Total links</w:t>
            </w:r>
          </w:p>
        </w:tc>
        <w:tc>
          <w:tcPr>
            <w:tcW w:w="2040" w:type="dxa"/>
            <w:gridSpan w:val="2"/>
            <w:tcBorders>
              <w:top w:val="single" w:sz="8" w:space="0" w:color="auto"/>
              <w:left w:val="nil"/>
              <w:bottom w:val="nil"/>
              <w:right w:val="nil"/>
            </w:tcBorders>
            <w:shd w:val="clear" w:color="auto" w:fill="auto"/>
            <w:noWrap/>
            <w:vAlign w:val="center"/>
            <w:hideMark/>
          </w:tcPr>
          <w:p w14:paraId="5C9A27E7"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Within trophic links</w:t>
            </w:r>
          </w:p>
        </w:tc>
        <w:tc>
          <w:tcPr>
            <w:tcW w:w="2040" w:type="dxa"/>
            <w:gridSpan w:val="2"/>
            <w:tcBorders>
              <w:top w:val="single" w:sz="8" w:space="0" w:color="auto"/>
              <w:left w:val="nil"/>
              <w:bottom w:val="nil"/>
              <w:right w:val="nil"/>
            </w:tcBorders>
            <w:shd w:val="clear" w:color="auto" w:fill="auto"/>
            <w:noWrap/>
            <w:vAlign w:val="center"/>
            <w:hideMark/>
          </w:tcPr>
          <w:p w14:paraId="20F9C00E"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Cross-trophic links</w:t>
            </w:r>
          </w:p>
        </w:tc>
      </w:tr>
      <w:tr w:rsidR="001E77B3" w:rsidRPr="001E77B3" w14:paraId="7932D582" w14:textId="77777777" w:rsidTr="00645CCF">
        <w:trPr>
          <w:trHeight w:val="285"/>
          <w:jc w:val="center"/>
        </w:trPr>
        <w:tc>
          <w:tcPr>
            <w:tcW w:w="1020" w:type="dxa"/>
            <w:vMerge/>
            <w:tcBorders>
              <w:top w:val="single" w:sz="8" w:space="0" w:color="auto"/>
              <w:left w:val="nil"/>
              <w:bottom w:val="single" w:sz="8" w:space="0" w:color="000000"/>
              <w:right w:val="nil"/>
            </w:tcBorders>
            <w:vAlign w:val="center"/>
            <w:hideMark/>
          </w:tcPr>
          <w:p w14:paraId="2D484C72" w14:textId="77777777" w:rsidR="001E77B3" w:rsidRPr="001E77B3" w:rsidRDefault="001E77B3" w:rsidP="00976C6B">
            <w:pPr>
              <w:widowControl/>
              <w:suppressAutoHyphens w:val="0"/>
              <w:rPr>
                <w:rFonts w:eastAsia="等线"/>
                <w:b/>
                <w:bCs/>
                <w:kern w:val="0"/>
                <w:sz w:val="20"/>
                <w:szCs w:val="20"/>
                <w:lang w:eastAsia="zh-CN"/>
              </w:rPr>
            </w:pPr>
          </w:p>
        </w:tc>
        <w:tc>
          <w:tcPr>
            <w:tcW w:w="1020" w:type="dxa"/>
            <w:vMerge/>
            <w:tcBorders>
              <w:top w:val="single" w:sz="8" w:space="0" w:color="auto"/>
              <w:left w:val="nil"/>
              <w:bottom w:val="single" w:sz="8" w:space="0" w:color="000000"/>
              <w:right w:val="nil"/>
            </w:tcBorders>
            <w:vAlign w:val="center"/>
            <w:hideMark/>
          </w:tcPr>
          <w:p w14:paraId="49A978AC" w14:textId="77777777" w:rsidR="001E77B3" w:rsidRPr="001E77B3" w:rsidRDefault="001E77B3" w:rsidP="00976C6B">
            <w:pPr>
              <w:widowControl/>
              <w:suppressAutoHyphens w:val="0"/>
              <w:rPr>
                <w:rFonts w:eastAsia="等线"/>
                <w:b/>
                <w:bCs/>
                <w:kern w:val="0"/>
                <w:sz w:val="20"/>
                <w:szCs w:val="20"/>
                <w:lang w:eastAsia="zh-CN"/>
              </w:rPr>
            </w:pPr>
          </w:p>
        </w:tc>
        <w:tc>
          <w:tcPr>
            <w:tcW w:w="1020" w:type="dxa"/>
            <w:vMerge/>
            <w:tcBorders>
              <w:top w:val="single" w:sz="8" w:space="0" w:color="auto"/>
              <w:left w:val="nil"/>
              <w:bottom w:val="single" w:sz="8" w:space="0" w:color="000000"/>
              <w:right w:val="nil"/>
            </w:tcBorders>
            <w:vAlign w:val="center"/>
            <w:hideMark/>
          </w:tcPr>
          <w:p w14:paraId="05872E5D" w14:textId="77777777" w:rsidR="001E77B3" w:rsidRPr="001E77B3" w:rsidRDefault="001E77B3" w:rsidP="00976C6B">
            <w:pPr>
              <w:widowControl/>
              <w:suppressAutoHyphens w:val="0"/>
              <w:rPr>
                <w:rFonts w:eastAsia="等线"/>
                <w:b/>
                <w:bCs/>
                <w:kern w:val="0"/>
                <w:sz w:val="20"/>
                <w:szCs w:val="20"/>
                <w:lang w:eastAsia="zh-CN"/>
              </w:rPr>
            </w:pPr>
          </w:p>
        </w:tc>
        <w:tc>
          <w:tcPr>
            <w:tcW w:w="1020" w:type="dxa"/>
            <w:vMerge/>
            <w:tcBorders>
              <w:top w:val="single" w:sz="8" w:space="0" w:color="auto"/>
              <w:left w:val="nil"/>
              <w:bottom w:val="single" w:sz="8" w:space="0" w:color="000000"/>
              <w:right w:val="nil"/>
            </w:tcBorders>
            <w:vAlign w:val="center"/>
            <w:hideMark/>
          </w:tcPr>
          <w:p w14:paraId="2E0A4B07" w14:textId="77777777" w:rsidR="001E77B3" w:rsidRPr="001E77B3" w:rsidRDefault="001E77B3" w:rsidP="00976C6B">
            <w:pPr>
              <w:widowControl/>
              <w:suppressAutoHyphens w:val="0"/>
              <w:rPr>
                <w:rFonts w:eastAsia="等线"/>
                <w:b/>
                <w:bCs/>
                <w:kern w:val="0"/>
                <w:sz w:val="20"/>
                <w:szCs w:val="20"/>
                <w:lang w:eastAsia="zh-CN"/>
              </w:rPr>
            </w:pPr>
          </w:p>
        </w:tc>
        <w:tc>
          <w:tcPr>
            <w:tcW w:w="966" w:type="dxa"/>
            <w:tcBorders>
              <w:top w:val="nil"/>
              <w:left w:val="nil"/>
              <w:bottom w:val="single" w:sz="8" w:space="0" w:color="auto"/>
              <w:right w:val="nil"/>
            </w:tcBorders>
            <w:shd w:val="clear" w:color="auto" w:fill="auto"/>
            <w:noWrap/>
            <w:vAlign w:val="center"/>
            <w:hideMark/>
          </w:tcPr>
          <w:p w14:paraId="5BED0995"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Positive</w:t>
            </w:r>
          </w:p>
        </w:tc>
        <w:tc>
          <w:tcPr>
            <w:tcW w:w="1074" w:type="dxa"/>
            <w:tcBorders>
              <w:top w:val="nil"/>
              <w:left w:val="nil"/>
              <w:bottom w:val="single" w:sz="8" w:space="0" w:color="auto"/>
              <w:right w:val="nil"/>
            </w:tcBorders>
            <w:shd w:val="clear" w:color="auto" w:fill="auto"/>
            <w:noWrap/>
            <w:vAlign w:val="center"/>
            <w:hideMark/>
          </w:tcPr>
          <w:p w14:paraId="2F958241"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Negative</w:t>
            </w:r>
          </w:p>
        </w:tc>
        <w:tc>
          <w:tcPr>
            <w:tcW w:w="966" w:type="dxa"/>
            <w:tcBorders>
              <w:top w:val="nil"/>
              <w:left w:val="nil"/>
              <w:bottom w:val="single" w:sz="8" w:space="0" w:color="auto"/>
              <w:right w:val="nil"/>
            </w:tcBorders>
            <w:shd w:val="clear" w:color="auto" w:fill="auto"/>
            <w:noWrap/>
            <w:vAlign w:val="center"/>
            <w:hideMark/>
          </w:tcPr>
          <w:p w14:paraId="15B2CB63"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Positive</w:t>
            </w:r>
          </w:p>
        </w:tc>
        <w:tc>
          <w:tcPr>
            <w:tcW w:w="1074" w:type="dxa"/>
            <w:tcBorders>
              <w:top w:val="nil"/>
              <w:left w:val="nil"/>
              <w:bottom w:val="single" w:sz="8" w:space="0" w:color="auto"/>
              <w:right w:val="nil"/>
            </w:tcBorders>
            <w:shd w:val="clear" w:color="auto" w:fill="auto"/>
            <w:noWrap/>
            <w:vAlign w:val="center"/>
            <w:hideMark/>
          </w:tcPr>
          <w:p w14:paraId="07314B4B"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Negative</w:t>
            </w:r>
          </w:p>
        </w:tc>
        <w:tc>
          <w:tcPr>
            <w:tcW w:w="966" w:type="dxa"/>
            <w:tcBorders>
              <w:top w:val="nil"/>
              <w:left w:val="nil"/>
              <w:bottom w:val="single" w:sz="8" w:space="0" w:color="auto"/>
              <w:right w:val="nil"/>
            </w:tcBorders>
            <w:shd w:val="clear" w:color="auto" w:fill="auto"/>
            <w:noWrap/>
            <w:vAlign w:val="center"/>
            <w:hideMark/>
          </w:tcPr>
          <w:p w14:paraId="092223D0"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Positive</w:t>
            </w:r>
          </w:p>
        </w:tc>
        <w:tc>
          <w:tcPr>
            <w:tcW w:w="1074" w:type="dxa"/>
            <w:tcBorders>
              <w:top w:val="nil"/>
              <w:left w:val="nil"/>
              <w:bottom w:val="single" w:sz="8" w:space="0" w:color="auto"/>
              <w:right w:val="nil"/>
            </w:tcBorders>
            <w:shd w:val="clear" w:color="auto" w:fill="auto"/>
            <w:noWrap/>
            <w:vAlign w:val="center"/>
            <w:hideMark/>
          </w:tcPr>
          <w:p w14:paraId="7DC49270" w14:textId="77777777" w:rsidR="001E77B3" w:rsidRPr="001E77B3" w:rsidRDefault="001E77B3" w:rsidP="00976C6B">
            <w:pPr>
              <w:widowControl/>
              <w:suppressAutoHyphens w:val="0"/>
              <w:rPr>
                <w:rFonts w:eastAsia="等线"/>
                <w:b/>
                <w:bCs/>
                <w:kern w:val="0"/>
                <w:sz w:val="20"/>
                <w:szCs w:val="20"/>
                <w:lang w:eastAsia="zh-CN"/>
              </w:rPr>
            </w:pPr>
            <w:r w:rsidRPr="001E77B3">
              <w:rPr>
                <w:rFonts w:eastAsia="等线"/>
                <w:b/>
                <w:bCs/>
                <w:kern w:val="0"/>
                <w:sz w:val="20"/>
                <w:szCs w:val="20"/>
                <w:lang w:eastAsia="zh-CN"/>
              </w:rPr>
              <w:t>Negative</w:t>
            </w:r>
          </w:p>
        </w:tc>
      </w:tr>
      <w:tr w:rsidR="001E77B3" w:rsidRPr="001E77B3" w14:paraId="30406158" w14:textId="77777777" w:rsidTr="00645CCF">
        <w:trPr>
          <w:trHeight w:val="278"/>
          <w:jc w:val="center"/>
        </w:trPr>
        <w:tc>
          <w:tcPr>
            <w:tcW w:w="1020" w:type="dxa"/>
            <w:vMerge w:val="restart"/>
            <w:tcBorders>
              <w:top w:val="nil"/>
              <w:left w:val="nil"/>
              <w:bottom w:val="single" w:sz="8" w:space="0" w:color="000000"/>
              <w:right w:val="nil"/>
            </w:tcBorders>
            <w:shd w:val="clear" w:color="auto" w:fill="auto"/>
            <w:vAlign w:val="center"/>
            <w:hideMark/>
          </w:tcPr>
          <w:p w14:paraId="2E35E220"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Integrate</w:t>
            </w:r>
          </w:p>
        </w:tc>
        <w:tc>
          <w:tcPr>
            <w:tcW w:w="1020" w:type="dxa"/>
            <w:tcBorders>
              <w:top w:val="nil"/>
              <w:left w:val="nil"/>
              <w:bottom w:val="nil"/>
              <w:right w:val="nil"/>
            </w:tcBorders>
            <w:shd w:val="clear" w:color="auto" w:fill="auto"/>
            <w:noWrap/>
            <w:vAlign w:val="center"/>
            <w:hideMark/>
          </w:tcPr>
          <w:p w14:paraId="6430AFE1"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Low</w:t>
            </w:r>
          </w:p>
        </w:tc>
        <w:tc>
          <w:tcPr>
            <w:tcW w:w="1020" w:type="dxa"/>
            <w:tcBorders>
              <w:top w:val="nil"/>
              <w:left w:val="nil"/>
              <w:bottom w:val="nil"/>
              <w:right w:val="nil"/>
            </w:tcBorders>
            <w:shd w:val="clear" w:color="auto" w:fill="auto"/>
            <w:noWrap/>
            <w:vAlign w:val="center"/>
            <w:hideMark/>
          </w:tcPr>
          <w:p w14:paraId="3AD824C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0.562</w:t>
            </w:r>
          </w:p>
        </w:tc>
        <w:tc>
          <w:tcPr>
            <w:tcW w:w="1020" w:type="dxa"/>
            <w:tcBorders>
              <w:top w:val="nil"/>
              <w:left w:val="nil"/>
              <w:bottom w:val="nil"/>
              <w:right w:val="nil"/>
            </w:tcBorders>
            <w:shd w:val="clear" w:color="auto" w:fill="auto"/>
            <w:noWrap/>
            <w:vAlign w:val="center"/>
            <w:hideMark/>
          </w:tcPr>
          <w:p w14:paraId="1108B30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4609</w:t>
            </w:r>
          </w:p>
        </w:tc>
        <w:tc>
          <w:tcPr>
            <w:tcW w:w="966" w:type="dxa"/>
            <w:tcBorders>
              <w:top w:val="nil"/>
              <w:left w:val="nil"/>
              <w:bottom w:val="nil"/>
              <w:right w:val="nil"/>
            </w:tcBorders>
            <w:shd w:val="clear" w:color="auto" w:fill="auto"/>
            <w:noWrap/>
            <w:vAlign w:val="center"/>
            <w:hideMark/>
          </w:tcPr>
          <w:p w14:paraId="15C9C6C0"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602202</w:t>
            </w:r>
          </w:p>
        </w:tc>
        <w:tc>
          <w:tcPr>
            <w:tcW w:w="1074" w:type="dxa"/>
            <w:tcBorders>
              <w:top w:val="nil"/>
              <w:left w:val="nil"/>
              <w:bottom w:val="nil"/>
              <w:right w:val="nil"/>
            </w:tcBorders>
            <w:shd w:val="clear" w:color="auto" w:fill="auto"/>
            <w:noWrap/>
            <w:vAlign w:val="center"/>
            <w:hideMark/>
          </w:tcPr>
          <w:p w14:paraId="78DA8319"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46273</w:t>
            </w:r>
          </w:p>
        </w:tc>
        <w:tc>
          <w:tcPr>
            <w:tcW w:w="966" w:type="dxa"/>
            <w:tcBorders>
              <w:top w:val="nil"/>
              <w:left w:val="nil"/>
              <w:bottom w:val="nil"/>
              <w:right w:val="nil"/>
            </w:tcBorders>
            <w:shd w:val="clear" w:color="auto" w:fill="auto"/>
            <w:noWrap/>
            <w:vAlign w:val="center"/>
            <w:hideMark/>
          </w:tcPr>
          <w:p w14:paraId="71E43DA1"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595990</w:t>
            </w:r>
          </w:p>
        </w:tc>
        <w:tc>
          <w:tcPr>
            <w:tcW w:w="1074" w:type="dxa"/>
            <w:tcBorders>
              <w:top w:val="nil"/>
              <w:left w:val="nil"/>
              <w:bottom w:val="nil"/>
              <w:right w:val="nil"/>
            </w:tcBorders>
            <w:shd w:val="clear" w:color="auto" w:fill="auto"/>
            <w:noWrap/>
            <w:vAlign w:val="center"/>
            <w:hideMark/>
          </w:tcPr>
          <w:p w14:paraId="5C1D4AE3"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42950</w:t>
            </w:r>
          </w:p>
        </w:tc>
        <w:tc>
          <w:tcPr>
            <w:tcW w:w="966" w:type="dxa"/>
            <w:tcBorders>
              <w:top w:val="nil"/>
              <w:left w:val="nil"/>
              <w:bottom w:val="nil"/>
              <w:right w:val="nil"/>
            </w:tcBorders>
            <w:shd w:val="clear" w:color="auto" w:fill="auto"/>
            <w:noWrap/>
            <w:vAlign w:val="center"/>
            <w:hideMark/>
          </w:tcPr>
          <w:p w14:paraId="6ACEDAFA"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6212</w:t>
            </w:r>
          </w:p>
        </w:tc>
        <w:tc>
          <w:tcPr>
            <w:tcW w:w="1074" w:type="dxa"/>
            <w:tcBorders>
              <w:top w:val="nil"/>
              <w:left w:val="nil"/>
              <w:bottom w:val="nil"/>
              <w:right w:val="nil"/>
            </w:tcBorders>
            <w:shd w:val="clear" w:color="auto" w:fill="auto"/>
            <w:noWrap/>
            <w:vAlign w:val="center"/>
            <w:hideMark/>
          </w:tcPr>
          <w:p w14:paraId="1CB393F8"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3323</w:t>
            </w:r>
          </w:p>
        </w:tc>
      </w:tr>
      <w:tr w:rsidR="001E77B3" w:rsidRPr="001E77B3" w14:paraId="53F49A88" w14:textId="77777777" w:rsidTr="00645CCF">
        <w:trPr>
          <w:trHeight w:val="285"/>
          <w:jc w:val="center"/>
        </w:trPr>
        <w:tc>
          <w:tcPr>
            <w:tcW w:w="1020" w:type="dxa"/>
            <w:vMerge/>
            <w:tcBorders>
              <w:top w:val="nil"/>
              <w:left w:val="nil"/>
              <w:bottom w:val="single" w:sz="8" w:space="0" w:color="000000"/>
              <w:right w:val="nil"/>
            </w:tcBorders>
            <w:vAlign w:val="center"/>
            <w:hideMark/>
          </w:tcPr>
          <w:p w14:paraId="30E3350D" w14:textId="77777777" w:rsidR="001E77B3" w:rsidRPr="001E77B3" w:rsidRDefault="001E77B3" w:rsidP="00976C6B">
            <w:pPr>
              <w:widowControl/>
              <w:suppressAutoHyphens w:val="0"/>
              <w:rPr>
                <w:rFonts w:eastAsia="等线"/>
                <w:kern w:val="0"/>
                <w:sz w:val="20"/>
                <w:szCs w:val="20"/>
                <w:lang w:eastAsia="zh-CN"/>
              </w:rPr>
            </w:pPr>
          </w:p>
        </w:tc>
        <w:tc>
          <w:tcPr>
            <w:tcW w:w="1020" w:type="dxa"/>
            <w:tcBorders>
              <w:top w:val="nil"/>
              <w:left w:val="nil"/>
              <w:bottom w:val="single" w:sz="8" w:space="0" w:color="auto"/>
              <w:right w:val="nil"/>
            </w:tcBorders>
            <w:shd w:val="clear" w:color="auto" w:fill="auto"/>
            <w:noWrap/>
            <w:vAlign w:val="center"/>
            <w:hideMark/>
          </w:tcPr>
          <w:p w14:paraId="17770386"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High</w:t>
            </w:r>
          </w:p>
        </w:tc>
        <w:tc>
          <w:tcPr>
            <w:tcW w:w="1020" w:type="dxa"/>
            <w:tcBorders>
              <w:top w:val="nil"/>
              <w:left w:val="nil"/>
              <w:bottom w:val="single" w:sz="8" w:space="0" w:color="auto"/>
              <w:right w:val="nil"/>
            </w:tcBorders>
            <w:shd w:val="clear" w:color="auto" w:fill="auto"/>
            <w:noWrap/>
            <w:vAlign w:val="center"/>
            <w:hideMark/>
          </w:tcPr>
          <w:p w14:paraId="4BCEF050" w14:textId="2B43A5A1" w:rsidR="001E77B3" w:rsidRPr="001E77B3" w:rsidRDefault="001E77B3" w:rsidP="00976C6B">
            <w:pPr>
              <w:widowControl/>
              <w:suppressAutoHyphens w:val="0"/>
              <w:rPr>
                <w:rFonts w:eastAsia="等线"/>
                <w:kern w:val="0"/>
                <w:sz w:val="20"/>
                <w:szCs w:val="20"/>
                <w:lang w:eastAsia="zh-CN"/>
              </w:rPr>
            </w:pPr>
            <w:r>
              <w:rPr>
                <w:rFonts w:eastAsia="等线" w:hint="eastAsia"/>
                <w:kern w:val="0"/>
                <w:sz w:val="20"/>
                <w:szCs w:val="20"/>
                <w:lang w:eastAsia="zh-CN"/>
              </w:rPr>
              <w:t>0</w:t>
            </w:r>
            <w:r>
              <w:rPr>
                <w:rFonts w:eastAsia="等线"/>
                <w:kern w:val="0"/>
                <w:sz w:val="20"/>
                <w:szCs w:val="20"/>
                <w:lang w:eastAsia="zh-CN"/>
              </w:rPr>
              <w:t>.598</w:t>
            </w:r>
          </w:p>
        </w:tc>
        <w:tc>
          <w:tcPr>
            <w:tcW w:w="1020" w:type="dxa"/>
            <w:tcBorders>
              <w:top w:val="nil"/>
              <w:left w:val="nil"/>
              <w:bottom w:val="single" w:sz="8" w:space="0" w:color="auto"/>
              <w:right w:val="nil"/>
            </w:tcBorders>
            <w:shd w:val="clear" w:color="auto" w:fill="auto"/>
            <w:noWrap/>
            <w:vAlign w:val="center"/>
            <w:hideMark/>
          </w:tcPr>
          <w:p w14:paraId="5CE61596"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4522</w:t>
            </w:r>
          </w:p>
        </w:tc>
        <w:tc>
          <w:tcPr>
            <w:tcW w:w="966" w:type="dxa"/>
            <w:tcBorders>
              <w:top w:val="nil"/>
              <w:left w:val="nil"/>
              <w:bottom w:val="single" w:sz="8" w:space="0" w:color="auto"/>
              <w:right w:val="nil"/>
            </w:tcBorders>
            <w:shd w:val="clear" w:color="auto" w:fill="auto"/>
            <w:noWrap/>
            <w:vAlign w:val="center"/>
            <w:hideMark/>
          </w:tcPr>
          <w:p w14:paraId="01D7043F"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622612</w:t>
            </w:r>
          </w:p>
        </w:tc>
        <w:tc>
          <w:tcPr>
            <w:tcW w:w="1074" w:type="dxa"/>
            <w:tcBorders>
              <w:top w:val="nil"/>
              <w:left w:val="nil"/>
              <w:bottom w:val="single" w:sz="8" w:space="0" w:color="auto"/>
              <w:right w:val="nil"/>
            </w:tcBorders>
            <w:shd w:val="clear" w:color="auto" w:fill="auto"/>
            <w:noWrap/>
            <w:vAlign w:val="center"/>
            <w:hideMark/>
          </w:tcPr>
          <w:p w14:paraId="30CA95D1"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70504</w:t>
            </w:r>
          </w:p>
        </w:tc>
        <w:tc>
          <w:tcPr>
            <w:tcW w:w="966" w:type="dxa"/>
            <w:tcBorders>
              <w:top w:val="nil"/>
              <w:left w:val="nil"/>
              <w:bottom w:val="single" w:sz="8" w:space="0" w:color="auto"/>
              <w:right w:val="nil"/>
            </w:tcBorders>
            <w:shd w:val="clear" w:color="auto" w:fill="auto"/>
            <w:noWrap/>
            <w:vAlign w:val="center"/>
            <w:hideMark/>
          </w:tcPr>
          <w:p w14:paraId="66E23DDB"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605004</w:t>
            </w:r>
          </w:p>
        </w:tc>
        <w:tc>
          <w:tcPr>
            <w:tcW w:w="1074" w:type="dxa"/>
            <w:tcBorders>
              <w:top w:val="nil"/>
              <w:left w:val="nil"/>
              <w:bottom w:val="single" w:sz="8" w:space="0" w:color="auto"/>
              <w:right w:val="nil"/>
            </w:tcBorders>
            <w:shd w:val="clear" w:color="auto" w:fill="auto"/>
            <w:noWrap/>
            <w:vAlign w:val="center"/>
            <w:hideMark/>
          </w:tcPr>
          <w:p w14:paraId="106BDD9E"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66180</w:t>
            </w:r>
          </w:p>
        </w:tc>
        <w:tc>
          <w:tcPr>
            <w:tcW w:w="966" w:type="dxa"/>
            <w:tcBorders>
              <w:top w:val="nil"/>
              <w:left w:val="nil"/>
              <w:bottom w:val="single" w:sz="8" w:space="0" w:color="auto"/>
              <w:right w:val="nil"/>
            </w:tcBorders>
            <w:shd w:val="clear" w:color="auto" w:fill="auto"/>
            <w:noWrap/>
            <w:vAlign w:val="center"/>
            <w:hideMark/>
          </w:tcPr>
          <w:p w14:paraId="1521AED3"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17608</w:t>
            </w:r>
          </w:p>
        </w:tc>
        <w:tc>
          <w:tcPr>
            <w:tcW w:w="1074" w:type="dxa"/>
            <w:tcBorders>
              <w:top w:val="nil"/>
              <w:left w:val="nil"/>
              <w:bottom w:val="single" w:sz="8" w:space="0" w:color="auto"/>
              <w:right w:val="nil"/>
            </w:tcBorders>
            <w:shd w:val="clear" w:color="auto" w:fill="auto"/>
            <w:noWrap/>
            <w:vAlign w:val="center"/>
            <w:hideMark/>
          </w:tcPr>
          <w:p w14:paraId="483C7F83"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4324</w:t>
            </w:r>
          </w:p>
        </w:tc>
      </w:tr>
      <w:tr w:rsidR="001E77B3" w:rsidRPr="001E77B3" w14:paraId="1F2B7EC1" w14:textId="77777777" w:rsidTr="00645CCF">
        <w:trPr>
          <w:trHeight w:val="278"/>
          <w:jc w:val="center"/>
        </w:trPr>
        <w:tc>
          <w:tcPr>
            <w:tcW w:w="1020" w:type="dxa"/>
            <w:vMerge w:val="restart"/>
            <w:tcBorders>
              <w:top w:val="nil"/>
              <w:left w:val="nil"/>
              <w:bottom w:val="single" w:sz="8" w:space="0" w:color="000000"/>
              <w:right w:val="nil"/>
            </w:tcBorders>
            <w:shd w:val="clear" w:color="auto" w:fill="auto"/>
            <w:noWrap/>
            <w:vAlign w:val="center"/>
            <w:hideMark/>
          </w:tcPr>
          <w:p w14:paraId="69D93A5B"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FQ</w:t>
            </w:r>
          </w:p>
        </w:tc>
        <w:tc>
          <w:tcPr>
            <w:tcW w:w="1020" w:type="dxa"/>
            <w:tcBorders>
              <w:top w:val="nil"/>
              <w:left w:val="nil"/>
              <w:bottom w:val="nil"/>
              <w:right w:val="nil"/>
            </w:tcBorders>
            <w:shd w:val="clear" w:color="auto" w:fill="auto"/>
            <w:noWrap/>
            <w:vAlign w:val="center"/>
            <w:hideMark/>
          </w:tcPr>
          <w:p w14:paraId="4DA0A4E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Low</w:t>
            </w:r>
          </w:p>
        </w:tc>
        <w:tc>
          <w:tcPr>
            <w:tcW w:w="1020" w:type="dxa"/>
            <w:tcBorders>
              <w:top w:val="nil"/>
              <w:left w:val="nil"/>
              <w:bottom w:val="nil"/>
              <w:right w:val="nil"/>
            </w:tcBorders>
            <w:shd w:val="clear" w:color="auto" w:fill="auto"/>
            <w:noWrap/>
            <w:vAlign w:val="center"/>
            <w:hideMark/>
          </w:tcPr>
          <w:p w14:paraId="26E3F935"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0.473</w:t>
            </w:r>
          </w:p>
        </w:tc>
        <w:tc>
          <w:tcPr>
            <w:tcW w:w="1020" w:type="dxa"/>
            <w:tcBorders>
              <w:top w:val="nil"/>
              <w:left w:val="nil"/>
              <w:bottom w:val="nil"/>
              <w:right w:val="nil"/>
            </w:tcBorders>
            <w:shd w:val="clear" w:color="auto" w:fill="auto"/>
            <w:noWrap/>
            <w:vAlign w:val="center"/>
            <w:hideMark/>
          </w:tcPr>
          <w:p w14:paraId="12DC2951"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3155</w:t>
            </w:r>
          </w:p>
        </w:tc>
        <w:tc>
          <w:tcPr>
            <w:tcW w:w="966" w:type="dxa"/>
            <w:tcBorders>
              <w:top w:val="nil"/>
              <w:left w:val="nil"/>
              <w:bottom w:val="nil"/>
              <w:right w:val="nil"/>
            </w:tcBorders>
            <w:shd w:val="clear" w:color="auto" w:fill="auto"/>
            <w:noWrap/>
            <w:vAlign w:val="center"/>
            <w:hideMark/>
          </w:tcPr>
          <w:p w14:paraId="2329D1B5"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9689</w:t>
            </w:r>
          </w:p>
        </w:tc>
        <w:tc>
          <w:tcPr>
            <w:tcW w:w="1074" w:type="dxa"/>
            <w:tcBorders>
              <w:top w:val="nil"/>
              <w:left w:val="nil"/>
              <w:bottom w:val="nil"/>
              <w:right w:val="nil"/>
            </w:tcBorders>
            <w:shd w:val="clear" w:color="auto" w:fill="auto"/>
            <w:noWrap/>
            <w:vAlign w:val="center"/>
            <w:hideMark/>
          </w:tcPr>
          <w:p w14:paraId="165ED8F5"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1379</w:t>
            </w:r>
          </w:p>
        </w:tc>
        <w:tc>
          <w:tcPr>
            <w:tcW w:w="966" w:type="dxa"/>
            <w:tcBorders>
              <w:top w:val="nil"/>
              <w:left w:val="nil"/>
              <w:bottom w:val="nil"/>
              <w:right w:val="nil"/>
            </w:tcBorders>
            <w:shd w:val="clear" w:color="auto" w:fill="auto"/>
            <w:noWrap/>
            <w:vAlign w:val="center"/>
            <w:hideMark/>
          </w:tcPr>
          <w:p w14:paraId="4FB5FE6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9537</w:t>
            </w:r>
          </w:p>
        </w:tc>
        <w:tc>
          <w:tcPr>
            <w:tcW w:w="1074" w:type="dxa"/>
            <w:tcBorders>
              <w:top w:val="nil"/>
              <w:left w:val="nil"/>
              <w:bottom w:val="nil"/>
              <w:right w:val="nil"/>
            </w:tcBorders>
            <w:shd w:val="clear" w:color="auto" w:fill="auto"/>
            <w:noWrap/>
            <w:vAlign w:val="center"/>
            <w:hideMark/>
          </w:tcPr>
          <w:p w14:paraId="13EE8A1F"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1335</w:t>
            </w:r>
          </w:p>
        </w:tc>
        <w:tc>
          <w:tcPr>
            <w:tcW w:w="966" w:type="dxa"/>
            <w:tcBorders>
              <w:top w:val="nil"/>
              <w:left w:val="nil"/>
              <w:bottom w:val="nil"/>
              <w:right w:val="nil"/>
            </w:tcBorders>
            <w:shd w:val="clear" w:color="auto" w:fill="auto"/>
            <w:noWrap/>
            <w:vAlign w:val="center"/>
            <w:hideMark/>
          </w:tcPr>
          <w:p w14:paraId="413577AA"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152</w:t>
            </w:r>
          </w:p>
        </w:tc>
        <w:tc>
          <w:tcPr>
            <w:tcW w:w="1074" w:type="dxa"/>
            <w:tcBorders>
              <w:top w:val="nil"/>
              <w:left w:val="nil"/>
              <w:bottom w:val="nil"/>
              <w:right w:val="nil"/>
            </w:tcBorders>
            <w:shd w:val="clear" w:color="auto" w:fill="auto"/>
            <w:noWrap/>
            <w:vAlign w:val="center"/>
            <w:hideMark/>
          </w:tcPr>
          <w:p w14:paraId="3B3C9BA3"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44</w:t>
            </w:r>
          </w:p>
        </w:tc>
      </w:tr>
      <w:tr w:rsidR="001E77B3" w:rsidRPr="001E77B3" w14:paraId="1C1A23B5" w14:textId="77777777" w:rsidTr="00645CCF">
        <w:trPr>
          <w:trHeight w:val="375"/>
          <w:jc w:val="center"/>
        </w:trPr>
        <w:tc>
          <w:tcPr>
            <w:tcW w:w="1020" w:type="dxa"/>
            <w:vMerge/>
            <w:tcBorders>
              <w:top w:val="nil"/>
              <w:left w:val="nil"/>
              <w:bottom w:val="single" w:sz="8" w:space="0" w:color="000000"/>
              <w:right w:val="nil"/>
            </w:tcBorders>
            <w:vAlign w:val="center"/>
            <w:hideMark/>
          </w:tcPr>
          <w:p w14:paraId="62AA70FA" w14:textId="77777777" w:rsidR="001E77B3" w:rsidRPr="001E77B3" w:rsidRDefault="001E77B3" w:rsidP="00976C6B">
            <w:pPr>
              <w:widowControl/>
              <w:suppressAutoHyphens w:val="0"/>
              <w:rPr>
                <w:rFonts w:eastAsia="等线"/>
                <w:kern w:val="0"/>
                <w:sz w:val="20"/>
                <w:szCs w:val="20"/>
                <w:lang w:eastAsia="zh-CN"/>
              </w:rPr>
            </w:pPr>
          </w:p>
        </w:tc>
        <w:tc>
          <w:tcPr>
            <w:tcW w:w="1020" w:type="dxa"/>
            <w:tcBorders>
              <w:top w:val="nil"/>
              <w:left w:val="nil"/>
              <w:bottom w:val="single" w:sz="8" w:space="0" w:color="auto"/>
              <w:right w:val="nil"/>
            </w:tcBorders>
            <w:shd w:val="clear" w:color="auto" w:fill="auto"/>
            <w:noWrap/>
            <w:vAlign w:val="center"/>
            <w:hideMark/>
          </w:tcPr>
          <w:p w14:paraId="3FBD0FDF"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High</w:t>
            </w:r>
          </w:p>
        </w:tc>
        <w:tc>
          <w:tcPr>
            <w:tcW w:w="1020" w:type="dxa"/>
            <w:tcBorders>
              <w:top w:val="nil"/>
              <w:left w:val="nil"/>
              <w:bottom w:val="single" w:sz="8" w:space="0" w:color="auto"/>
              <w:right w:val="nil"/>
            </w:tcBorders>
            <w:shd w:val="clear" w:color="auto" w:fill="auto"/>
            <w:noWrap/>
            <w:vAlign w:val="center"/>
            <w:hideMark/>
          </w:tcPr>
          <w:p w14:paraId="5316AAD0"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0.811</w:t>
            </w:r>
          </w:p>
        </w:tc>
        <w:tc>
          <w:tcPr>
            <w:tcW w:w="1020" w:type="dxa"/>
            <w:tcBorders>
              <w:top w:val="nil"/>
              <w:left w:val="nil"/>
              <w:bottom w:val="single" w:sz="8" w:space="0" w:color="auto"/>
              <w:right w:val="nil"/>
            </w:tcBorders>
            <w:shd w:val="clear" w:color="auto" w:fill="auto"/>
            <w:noWrap/>
            <w:vAlign w:val="center"/>
            <w:hideMark/>
          </w:tcPr>
          <w:p w14:paraId="27A3CE5F"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3305</w:t>
            </w:r>
          </w:p>
        </w:tc>
        <w:tc>
          <w:tcPr>
            <w:tcW w:w="966" w:type="dxa"/>
            <w:tcBorders>
              <w:top w:val="nil"/>
              <w:left w:val="nil"/>
              <w:bottom w:val="single" w:sz="8" w:space="0" w:color="auto"/>
              <w:right w:val="nil"/>
            </w:tcBorders>
            <w:shd w:val="clear" w:color="auto" w:fill="auto"/>
            <w:noWrap/>
            <w:vAlign w:val="center"/>
            <w:hideMark/>
          </w:tcPr>
          <w:p w14:paraId="5230E010"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6793</w:t>
            </w:r>
          </w:p>
        </w:tc>
        <w:tc>
          <w:tcPr>
            <w:tcW w:w="1074" w:type="dxa"/>
            <w:tcBorders>
              <w:top w:val="nil"/>
              <w:left w:val="nil"/>
              <w:bottom w:val="single" w:sz="8" w:space="0" w:color="auto"/>
              <w:right w:val="nil"/>
            </w:tcBorders>
            <w:shd w:val="clear" w:color="auto" w:fill="auto"/>
            <w:noWrap/>
            <w:vAlign w:val="center"/>
            <w:hideMark/>
          </w:tcPr>
          <w:p w14:paraId="38109F94"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1571</w:t>
            </w:r>
          </w:p>
        </w:tc>
        <w:tc>
          <w:tcPr>
            <w:tcW w:w="966" w:type="dxa"/>
            <w:tcBorders>
              <w:top w:val="nil"/>
              <w:left w:val="nil"/>
              <w:bottom w:val="single" w:sz="8" w:space="0" w:color="auto"/>
              <w:right w:val="nil"/>
            </w:tcBorders>
            <w:shd w:val="clear" w:color="auto" w:fill="auto"/>
            <w:noWrap/>
            <w:vAlign w:val="center"/>
            <w:hideMark/>
          </w:tcPr>
          <w:p w14:paraId="70C6BB77"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6650</w:t>
            </w:r>
          </w:p>
        </w:tc>
        <w:tc>
          <w:tcPr>
            <w:tcW w:w="1074" w:type="dxa"/>
            <w:tcBorders>
              <w:top w:val="nil"/>
              <w:left w:val="nil"/>
              <w:bottom w:val="single" w:sz="8" w:space="0" w:color="auto"/>
              <w:right w:val="nil"/>
            </w:tcBorders>
            <w:shd w:val="clear" w:color="auto" w:fill="auto"/>
            <w:noWrap/>
            <w:vAlign w:val="center"/>
            <w:hideMark/>
          </w:tcPr>
          <w:p w14:paraId="1312C81B"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1521</w:t>
            </w:r>
          </w:p>
        </w:tc>
        <w:tc>
          <w:tcPr>
            <w:tcW w:w="966" w:type="dxa"/>
            <w:tcBorders>
              <w:top w:val="nil"/>
              <w:left w:val="nil"/>
              <w:bottom w:val="single" w:sz="8" w:space="0" w:color="auto"/>
              <w:right w:val="nil"/>
            </w:tcBorders>
            <w:shd w:val="clear" w:color="auto" w:fill="auto"/>
            <w:noWrap/>
            <w:vAlign w:val="center"/>
            <w:hideMark/>
          </w:tcPr>
          <w:p w14:paraId="529381A9"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143</w:t>
            </w:r>
          </w:p>
        </w:tc>
        <w:tc>
          <w:tcPr>
            <w:tcW w:w="1074" w:type="dxa"/>
            <w:tcBorders>
              <w:top w:val="nil"/>
              <w:left w:val="nil"/>
              <w:bottom w:val="single" w:sz="8" w:space="0" w:color="auto"/>
              <w:right w:val="nil"/>
            </w:tcBorders>
            <w:shd w:val="clear" w:color="auto" w:fill="auto"/>
            <w:noWrap/>
            <w:vAlign w:val="center"/>
            <w:hideMark/>
          </w:tcPr>
          <w:p w14:paraId="7FE1FFAA"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50</w:t>
            </w:r>
          </w:p>
        </w:tc>
      </w:tr>
      <w:tr w:rsidR="001E77B3" w:rsidRPr="001E77B3" w14:paraId="2E492840" w14:textId="77777777" w:rsidTr="00645CCF">
        <w:trPr>
          <w:trHeight w:val="278"/>
          <w:jc w:val="center"/>
        </w:trPr>
        <w:tc>
          <w:tcPr>
            <w:tcW w:w="1020" w:type="dxa"/>
            <w:vMerge w:val="restart"/>
            <w:tcBorders>
              <w:top w:val="nil"/>
              <w:left w:val="nil"/>
              <w:bottom w:val="single" w:sz="8" w:space="0" w:color="000000"/>
              <w:right w:val="nil"/>
            </w:tcBorders>
            <w:shd w:val="clear" w:color="auto" w:fill="auto"/>
            <w:noWrap/>
            <w:vAlign w:val="center"/>
            <w:hideMark/>
          </w:tcPr>
          <w:p w14:paraId="31D88F7A"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CW</w:t>
            </w:r>
          </w:p>
        </w:tc>
        <w:tc>
          <w:tcPr>
            <w:tcW w:w="1020" w:type="dxa"/>
            <w:tcBorders>
              <w:top w:val="nil"/>
              <w:left w:val="nil"/>
              <w:bottom w:val="nil"/>
              <w:right w:val="nil"/>
            </w:tcBorders>
            <w:shd w:val="clear" w:color="auto" w:fill="auto"/>
            <w:noWrap/>
            <w:vAlign w:val="center"/>
            <w:hideMark/>
          </w:tcPr>
          <w:p w14:paraId="5C05020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Low</w:t>
            </w:r>
          </w:p>
        </w:tc>
        <w:tc>
          <w:tcPr>
            <w:tcW w:w="1020" w:type="dxa"/>
            <w:tcBorders>
              <w:top w:val="nil"/>
              <w:left w:val="nil"/>
              <w:bottom w:val="nil"/>
              <w:right w:val="nil"/>
            </w:tcBorders>
            <w:shd w:val="clear" w:color="auto" w:fill="auto"/>
            <w:noWrap/>
            <w:vAlign w:val="center"/>
            <w:hideMark/>
          </w:tcPr>
          <w:p w14:paraId="472C988B"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0.418</w:t>
            </w:r>
          </w:p>
        </w:tc>
        <w:tc>
          <w:tcPr>
            <w:tcW w:w="1020" w:type="dxa"/>
            <w:tcBorders>
              <w:top w:val="nil"/>
              <w:left w:val="nil"/>
              <w:bottom w:val="nil"/>
              <w:right w:val="nil"/>
            </w:tcBorders>
            <w:shd w:val="clear" w:color="auto" w:fill="auto"/>
            <w:noWrap/>
            <w:vAlign w:val="center"/>
            <w:hideMark/>
          </w:tcPr>
          <w:p w14:paraId="14E4F4F3"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3519</w:t>
            </w:r>
          </w:p>
        </w:tc>
        <w:tc>
          <w:tcPr>
            <w:tcW w:w="966" w:type="dxa"/>
            <w:tcBorders>
              <w:top w:val="nil"/>
              <w:left w:val="nil"/>
              <w:bottom w:val="nil"/>
              <w:right w:val="nil"/>
            </w:tcBorders>
            <w:shd w:val="clear" w:color="auto" w:fill="auto"/>
            <w:noWrap/>
            <w:vAlign w:val="center"/>
            <w:hideMark/>
          </w:tcPr>
          <w:p w14:paraId="2E95C9B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9926</w:t>
            </w:r>
          </w:p>
        </w:tc>
        <w:tc>
          <w:tcPr>
            <w:tcW w:w="1074" w:type="dxa"/>
            <w:tcBorders>
              <w:top w:val="nil"/>
              <w:left w:val="nil"/>
              <w:bottom w:val="nil"/>
              <w:right w:val="nil"/>
            </w:tcBorders>
            <w:shd w:val="clear" w:color="auto" w:fill="auto"/>
            <w:noWrap/>
            <w:vAlign w:val="center"/>
            <w:hideMark/>
          </w:tcPr>
          <w:p w14:paraId="43678D14"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1540</w:t>
            </w:r>
          </w:p>
        </w:tc>
        <w:tc>
          <w:tcPr>
            <w:tcW w:w="966" w:type="dxa"/>
            <w:tcBorders>
              <w:top w:val="nil"/>
              <w:left w:val="nil"/>
              <w:bottom w:val="nil"/>
              <w:right w:val="nil"/>
            </w:tcBorders>
            <w:shd w:val="clear" w:color="auto" w:fill="auto"/>
            <w:noWrap/>
            <w:vAlign w:val="center"/>
            <w:hideMark/>
          </w:tcPr>
          <w:p w14:paraId="769C02D1"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9724</w:t>
            </w:r>
          </w:p>
        </w:tc>
        <w:tc>
          <w:tcPr>
            <w:tcW w:w="1074" w:type="dxa"/>
            <w:tcBorders>
              <w:top w:val="nil"/>
              <w:left w:val="nil"/>
              <w:bottom w:val="nil"/>
              <w:right w:val="nil"/>
            </w:tcBorders>
            <w:shd w:val="clear" w:color="auto" w:fill="auto"/>
            <w:noWrap/>
            <w:vAlign w:val="center"/>
            <w:hideMark/>
          </w:tcPr>
          <w:p w14:paraId="5A2501D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1505</w:t>
            </w:r>
          </w:p>
        </w:tc>
        <w:tc>
          <w:tcPr>
            <w:tcW w:w="966" w:type="dxa"/>
            <w:tcBorders>
              <w:top w:val="nil"/>
              <w:left w:val="nil"/>
              <w:bottom w:val="nil"/>
              <w:right w:val="nil"/>
            </w:tcBorders>
            <w:shd w:val="clear" w:color="auto" w:fill="auto"/>
            <w:noWrap/>
            <w:vAlign w:val="center"/>
            <w:hideMark/>
          </w:tcPr>
          <w:p w14:paraId="58C55187"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202</w:t>
            </w:r>
          </w:p>
        </w:tc>
        <w:tc>
          <w:tcPr>
            <w:tcW w:w="1074" w:type="dxa"/>
            <w:tcBorders>
              <w:top w:val="nil"/>
              <w:left w:val="nil"/>
              <w:bottom w:val="nil"/>
              <w:right w:val="nil"/>
            </w:tcBorders>
            <w:shd w:val="clear" w:color="auto" w:fill="auto"/>
            <w:noWrap/>
            <w:vAlign w:val="center"/>
            <w:hideMark/>
          </w:tcPr>
          <w:p w14:paraId="24D5848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35</w:t>
            </w:r>
          </w:p>
        </w:tc>
      </w:tr>
      <w:tr w:rsidR="001E77B3" w:rsidRPr="001E77B3" w14:paraId="52C84EB1" w14:textId="77777777" w:rsidTr="00645CCF">
        <w:trPr>
          <w:trHeight w:val="375"/>
          <w:jc w:val="center"/>
        </w:trPr>
        <w:tc>
          <w:tcPr>
            <w:tcW w:w="1020" w:type="dxa"/>
            <w:vMerge/>
            <w:tcBorders>
              <w:top w:val="nil"/>
              <w:left w:val="nil"/>
              <w:bottom w:val="single" w:sz="8" w:space="0" w:color="000000"/>
              <w:right w:val="nil"/>
            </w:tcBorders>
            <w:vAlign w:val="center"/>
            <w:hideMark/>
          </w:tcPr>
          <w:p w14:paraId="4799DB7E" w14:textId="77777777" w:rsidR="001E77B3" w:rsidRPr="001E77B3" w:rsidRDefault="001E77B3" w:rsidP="00976C6B">
            <w:pPr>
              <w:widowControl/>
              <w:suppressAutoHyphens w:val="0"/>
              <w:rPr>
                <w:rFonts w:eastAsia="等线"/>
                <w:kern w:val="0"/>
                <w:sz w:val="20"/>
                <w:szCs w:val="20"/>
                <w:lang w:eastAsia="zh-CN"/>
              </w:rPr>
            </w:pPr>
          </w:p>
        </w:tc>
        <w:tc>
          <w:tcPr>
            <w:tcW w:w="1020" w:type="dxa"/>
            <w:tcBorders>
              <w:top w:val="nil"/>
              <w:left w:val="nil"/>
              <w:bottom w:val="single" w:sz="8" w:space="0" w:color="auto"/>
              <w:right w:val="nil"/>
            </w:tcBorders>
            <w:shd w:val="clear" w:color="auto" w:fill="auto"/>
            <w:noWrap/>
            <w:vAlign w:val="center"/>
            <w:hideMark/>
          </w:tcPr>
          <w:p w14:paraId="74864C1C"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High</w:t>
            </w:r>
          </w:p>
        </w:tc>
        <w:tc>
          <w:tcPr>
            <w:tcW w:w="1020" w:type="dxa"/>
            <w:tcBorders>
              <w:top w:val="nil"/>
              <w:left w:val="nil"/>
              <w:bottom w:val="single" w:sz="8" w:space="0" w:color="auto"/>
              <w:right w:val="nil"/>
            </w:tcBorders>
            <w:shd w:val="clear" w:color="auto" w:fill="auto"/>
            <w:noWrap/>
            <w:vAlign w:val="center"/>
            <w:hideMark/>
          </w:tcPr>
          <w:p w14:paraId="5F22B81E"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0.477</w:t>
            </w:r>
          </w:p>
        </w:tc>
        <w:tc>
          <w:tcPr>
            <w:tcW w:w="1020" w:type="dxa"/>
            <w:tcBorders>
              <w:top w:val="nil"/>
              <w:left w:val="nil"/>
              <w:bottom w:val="single" w:sz="8" w:space="0" w:color="auto"/>
              <w:right w:val="nil"/>
            </w:tcBorders>
            <w:shd w:val="clear" w:color="auto" w:fill="auto"/>
            <w:noWrap/>
            <w:vAlign w:val="center"/>
            <w:hideMark/>
          </w:tcPr>
          <w:p w14:paraId="51FE511B"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3451</w:t>
            </w:r>
          </w:p>
        </w:tc>
        <w:tc>
          <w:tcPr>
            <w:tcW w:w="966" w:type="dxa"/>
            <w:tcBorders>
              <w:top w:val="nil"/>
              <w:left w:val="nil"/>
              <w:bottom w:val="single" w:sz="8" w:space="0" w:color="auto"/>
              <w:right w:val="nil"/>
            </w:tcBorders>
            <w:shd w:val="clear" w:color="auto" w:fill="auto"/>
            <w:noWrap/>
            <w:vAlign w:val="center"/>
            <w:hideMark/>
          </w:tcPr>
          <w:p w14:paraId="247A5C77"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10299</w:t>
            </w:r>
          </w:p>
        </w:tc>
        <w:tc>
          <w:tcPr>
            <w:tcW w:w="1074" w:type="dxa"/>
            <w:tcBorders>
              <w:top w:val="nil"/>
              <w:left w:val="nil"/>
              <w:bottom w:val="single" w:sz="8" w:space="0" w:color="auto"/>
              <w:right w:val="nil"/>
            </w:tcBorders>
            <w:shd w:val="clear" w:color="auto" w:fill="auto"/>
            <w:noWrap/>
            <w:vAlign w:val="center"/>
            <w:hideMark/>
          </w:tcPr>
          <w:p w14:paraId="053A0B0A"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1713</w:t>
            </w:r>
          </w:p>
        </w:tc>
        <w:tc>
          <w:tcPr>
            <w:tcW w:w="966" w:type="dxa"/>
            <w:tcBorders>
              <w:top w:val="nil"/>
              <w:left w:val="nil"/>
              <w:bottom w:val="single" w:sz="8" w:space="0" w:color="auto"/>
              <w:right w:val="nil"/>
            </w:tcBorders>
            <w:shd w:val="clear" w:color="auto" w:fill="auto"/>
            <w:noWrap/>
            <w:vAlign w:val="center"/>
            <w:hideMark/>
          </w:tcPr>
          <w:p w14:paraId="1EC62EE4"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9950</w:t>
            </w:r>
          </w:p>
        </w:tc>
        <w:tc>
          <w:tcPr>
            <w:tcW w:w="1074" w:type="dxa"/>
            <w:tcBorders>
              <w:top w:val="nil"/>
              <w:left w:val="nil"/>
              <w:bottom w:val="single" w:sz="8" w:space="0" w:color="auto"/>
              <w:right w:val="nil"/>
            </w:tcBorders>
            <w:shd w:val="clear" w:color="auto" w:fill="auto"/>
            <w:noWrap/>
            <w:vAlign w:val="center"/>
            <w:hideMark/>
          </w:tcPr>
          <w:p w14:paraId="34019368"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1642</w:t>
            </w:r>
          </w:p>
        </w:tc>
        <w:tc>
          <w:tcPr>
            <w:tcW w:w="966" w:type="dxa"/>
            <w:tcBorders>
              <w:top w:val="nil"/>
              <w:left w:val="nil"/>
              <w:bottom w:val="single" w:sz="8" w:space="0" w:color="auto"/>
              <w:right w:val="nil"/>
            </w:tcBorders>
            <w:shd w:val="clear" w:color="auto" w:fill="auto"/>
            <w:noWrap/>
            <w:vAlign w:val="center"/>
            <w:hideMark/>
          </w:tcPr>
          <w:p w14:paraId="3B80C78F"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349</w:t>
            </w:r>
          </w:p>
        </w:tc>
        <w:tc>
          <w:tcPr>
            <w:tcW w:w="1074" w:type="dxa"/>
            <w:tcBorders>
              <w:top w:val="nil"/>
              <w:left w:val="nil"/>
              <w:bottom w:val="single" w:sz="8" w:space="0" w:color="auto"/>
              <w:right w:val="nil"/>
            </w:tcBorders>
            <w:shd w:val="clear" w:color="auto" w:fill="auto"/>
            <w:noWrap/>
            <w:vAlign w:val="center"/>
            <w:hideMark/>
          </w:tcPr>
          <w:p w14:paraId="56749D6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71</w:t>
            </w:r>
          </w:p>
        </w:tc>
      </w:tr>
      <w:tr w:rsidR="001E77B3" w:rsidRPr="001E77B3" w14:paraId="6A01E2C4" w14:textId="77777777" w:rsidTr="00645CCF">
        <w:trPr>
          <w:trHeight w:val="278"/>
          <w:jc w:val="center"/>
        </w:trPr>
        <w:tc>
          <w:tcPr>
            <w:tcW w:w="1020" w:type="dxa"/>
            <w:vMerge w:val="restart"/>
            <w:tcBorders>
              <w:top w:val="nil"/>
              <w:left w:val="nil"/>
              <w:bottom w:val="single" w:sz="8" w:space="0" w:color="000000"/>
              <w:right w:val="nil"/>
            </w:tcBorders>
            <w:shd w:val="clear" w:color="auto" w:fill="auto"/>
            <w:noWrap/>
            <w:vAlign w:val="center"/>
            <w:hideMark/>
          </w:tcPr>
          <w:p w14:paraId="697FABF3"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YT</w:t>
            </w:r>
          </w:p>
        </w:tc>
        <w:tc>
          <w:tcPr>
            <w:tcW w:w="1020" w:type="dxa"/>
            <w:tcBorders>
              <w:top w:val="nil"/>
              <w:left w:val="nil"/>
              <w:bottom w:val="nil"/>
              <w:right w:val="nil"/>
            </w:tcBorders>
            <w:shd w:val="clear" w:color="auto" w:fill="auto"/>
            <w:noWrap/>
            <w:vAlign w:val="center"/>
            <w:hideMark/>
          </w:tcPr>
          <w:p w14:paraId="61F46656"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Low</w:t>
            </w:r>
          </w:p>
        </w:tc>
        <w:tc>
          <w:tcPr>
            <w:tcW w:w="1020" w:type="dxa"/>
            <w:tcBorders>
              <w:top w:val="nil"/>
              <w:left w:val="nil"/>
              <w:bottom w:val="nil"/>
              <w:right w:val="nil"/>
            </w:tcBorders>
            <w:shd w:val="clear" w:color="auto" w:fill="auto"/>
            <w:noWrap/>
            <w:vAlign w:val="center"/>
            <w:hideMark/>
          </w:tcPr>
          <w:p w14:paraId="7806E20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0.346</w:t>
            </w:r>
          </w:p>
        </w:tc>
        <w:tc>
          <w:tcPr>
            <w:tcW w:w="1020" w:type="dxa"/>
            <w:tcBorders>
              <w:top w:val="nil"/>
              <w:left w:val="nil"/>
              <w:bottom w:val="nil"/>
              <w:right w:val="nil"/>
            </w:tcBorders>
            <w:shd w:val="clear" w:color="auto" w:fill="auto"/>
            <w:noWrap/>
            <w:vAlign w:val="center"/>
            <w:hideMark/>
          </w:tcPr>
          <w:p w14:paraId="3B194EBA"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4115</w:t>
            </w:r>
          </w:p>
        </w:tc>
        <w:tc>
          <w:tcPr>
            <w:tcW w:w="966" w:type="dxa"/>
            <w:tcBorders>
              <w:top w:val="nil"/>
              <w:left w:val="nil"/>
              <w:bottom w:val="nil"/>
              <w:right w:val="nil"/>
            </w:tcBorders>
            <w:shd w:val="clear" w:color="auto" w:fill="auto"/>
            <w:noWrap/>
            <w:vAlign w:val="center"/>
            <w:hideMark/>
          </w:tcPr>
          <w:p w14:paraId="54EE13E7"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16358</w:t>
            </w:r>
          </w:p>
        </w:tc>
        <w:tc>
          <w:tcPr>
            <w:tcW w:w="1074" w:type="dxa"/>
            <w:tcBorders>
              <w:top w:val="nil"/>
              <w:left w:val="nil"/>
              <w:bottom w:val="nil"/>
              <w:right w:val="nil"/>
            </w:tcBorders>
            <w:shd w:val="clear" w:color="auto" w:fill="auto"/>
            <w:noWrap/>
            <w:vAlign w:val="center"/>
            <w:hideMark/>
          </w:tcPr>
          <w:p w14:paraId="4C7E790E"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1682</w:t>
            </w:r>
          </w:p>
        </w:tc>
        <w:tc>
          <w:tcPr>
            <w:tcW w:w="966" w:type="dxa"/>
            <w:tcBorders>
              <w:top w:val="nil"/>
              <w:left w:val="nil"/>
              <w:bottom w:val="nil"/>
              <w:right w:val="nil"/>
            </w:tcBorders>
            <w:shd w:val="clear" w:color="auto" w:fill="auto"/>
            <w:noWrap/>
            <w:vAlign w:val="center"/>
            <w:hideMark/>
          </w:tcPr>
          <w:p w14:paraId="2AF6FCC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16032</w:t>
            </w:r>
          </w:p>
        </w:tc>
        <w:tc>
          <w:tcPr>
            <w:tcW w:w="1074" w:type="dxa"/>
            <w:tcBorders>
              <w:top w:val="nil"/>
              <w:left w:val="nil"/>
              <w:bottom w:val="nil"/>
              <w:right w:val="nil"/>
            </w:tcBorders>
            <w:shd w:val="clear" w:color="auto" w:fill="auto"/>
            <w:noWrap/>
            <w:vAlign w:val="center"/>
            <w:hideMark/>
          </w:tcPr>
          <w:p w14:paraId="604B5CD1"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1642</w:t>
            </w:r>
          </w:p>
        </w:tc>
        <w:tc>
          <w:tcPr>
            <w:tcW w:w="966" w:type="dxa"/>
            <w:tcBorders>
              <w:top w:val="nil"/>
              <w:left w:val="nil"/>
              <w:bottom w:val="nil"/>
              <w:right w:val="nil"/>
            </w:tcBorders>
            <w:shd w:val="clear" w:color="auto" w:fill="auto"/>
            <w:noWrap/>
            <w:vAlign w:val="center"/>
            <w:hideMark/>
          </w:tcPr>
          <w:p w14:paraId="46349C8F"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326</w:t>
            </w:r>
          </w:p>
        </w:tc>
        <w:tc>
          <w:tcPr>
            <w:tcW w:w="1074" w:type="dxa"/>
            <w:tcBorders>
              <w:top w:val="nil"/>
              <w:left w:val="nil"/>
              <w:bottom w:val="nil"/>
              <w:right w:val="nil"/>
            </w:tcBorders>
            <w:shd w:val="clear" w:color="auto" w:fill="auto"/>
            <w:noWrap/>
            <w:vAlign w:val="center"/>
            <w:hideMark/>
          </w:tcPr>
          <w:p w14:paraId="6B670399"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40</w:t>
            </w:r>
          </w:p>
        </w:tc>
      </w:tr>
      <w:tr w:rsidR="001E77B3" w:rsidRPr="001E77B3" w14:paraId="7E00CF63" w14:textId="77777777" w:rsidTr="00645CCF">
        <w:trPr>
          <w:trHeight w:val="285"/>
          <w:jc w:val="center"/>
        </w:trPr>
        <w:tc>
          <w:tcPr>
            <w:tcW w:w="1020" w:type="dxa"/>
            <w:vMerge/>
            <w:tcBorders>
              <w:top w:val="nil"/>
              <w:left w:val="nil"/>
              <w:bottom w:val="single" w:sz="8" w:space="0" w:color="000000"/>
              <w:right w:val="nil"/>
            </w:tcBorders>
            <w:vAlign w:val="center"/>
            <w:hideMark/>
          </w:tcPr>
          <w:p w14:paraId="65655F7A" w14:textId="77777777" w:rsidR="001E77B3" w:rsidRPr="001E77B3" w:rsidRDefault="001E77B3" w:rsidP="00976C6B">
            <w:pPr>
              <w:widowControl/>
              <w:suppressAutoHyphens w:val="0"/>
              <w:rPr>
                <w:rFonts w:eastAsia="等线"/>
                <w:kern w:val="0"/>
                <w:sz w:val="20"/>
                <w:szCs w:val="20"/>
                <w:lang w:eastAsia="zh-CN"/>
              </w:rPr>
            </w:pPr>
          </w:p>
        </w:tc>
        <w:tc>
          <w:tcPr>
            <w:tcW w:w="1020" w:type="dxa"/>
            <w:tcBorders>
              <w:top w:val="nil"/>
              <w:left w:val="nil"/>
              <w:bottom w:val="single" w:sz="8" w:space="0" w:color="auto"/>
              <w:right w:val="nil"/>
            </w:tcBorders>
            <w:shd w:val="clear" w:color="auto" w:fill="auto"/>
            <w:noWrap/>
            <w:vAlign w:val="center"/>
            <w:hideMark/>
          </w:tcPr>
          <w:p w14:paraId="7D0CC93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High</w:t>
            </w:r>
          </w:p>
        </w:tc>
        <w:tc>
          <w:tcPr>
            <w:tcW w:w="1020" w:type="dxa"/>
            <w:tcBorders>
              <w:top w:val="nil"/>
              <w:left w:val="nil"/>
              <w:bottom w:val="single" w:sz="8" w:space="0" w:color="auto"/>
              <w:right w:val="nil"/>
            </w:tcBorders>
            <w:shd w:val="clear" w:color="auto" w:fill="auto"/>
            <w:noWrap/>
            <w:vAlign w:val="center"/>
            <w:hideMark/>
          </w:tcPr>
          <w:p w14:paraId="6E8F895C"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0.382</w:t>
            </w:r>
          </w:p>
        </w:tc>
        <w:tc>
          <w:tcPr>
            <w:tcW w:w="1020" w:type="dxa"/>
            <w:tcBorders>
              <w:top w:val="nil"/>
              <w:left w:val="nil"/>
              <w:bottom w:val="single" w:sz="8" w:space="0" w:color="auto"/>
              <w:right w:val="nil"/>
            </w:tcBorders>
            <w:shd w:val="clear" w:color="auto" w:fill="auto"/>
            <w:noWrap/>
            <w:vAlign w:val="center"/>
            <w:hideMark/>
          </w:tcPr>
          <w:p w14:paraId="1395748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4117</w:t>
            </w:r>
          </w:p>
        </w:tc>
        <w:tc>
          <w:tcPr>
            <w:tcW w:w="966" w:type="dxa"/>
            <w:tcBorders>
              <w:top w:val="nil"/>
              <w:left w:val="nil"/>
              <w:bottom w:val="single" w:sz="8" w:space="0" w:color="auto"/>
              <w:right w:val="nil"/>
            </w:tcBorders>
            <w:shd w:val="clear" w:color="auto" w:fill="auto"/>
            <w:noWrap/>
            <w:vAlign w:val="center"/>
            <w:hideMark/>
          </w:tcPr>
          <w:p w14:paraId="67A50EE0"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17370</w:t>
            </w:r>
          </w:p>
        </w:tc>
        <w:tc>
          <w:tcPr>
            <w:tcW w:w="1074" w:type="dxa"/>
            <w:tcBorders>
              <w:top w:val="nil"/>
              <w:left w:val="nil"/>
              <w:bottom w:val="single" w:sz="8" w:space="0" w:color="auto"/>
              <w:right w:val="nil"/>
            </w:tcBorders>
            <w:shd w:val="clear" w:color="auto" w:fill="auto"/>
            <w:noWrap/>
            <w:vAlign w:val="center"/>
            <w:hideMark/>
          </w:tcPr>
          <w:p w14:paraId="4238966B"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2585</w:t>
            </w:r>
          </w:p>
        </w:tc>
        <w:tc>
          <w:tcPr>
            <w:tcW w:w="966" w:type="dxa"/>
            <w:tcBorders>
              <w:top w:val="nil"/>
              <w:left w:val="nil"/>
              <w:bottom w:val="single" w:sz="8" w:space="0" w:color="auto"/>
              <w:right w:val="nil"/>
            </w:tcBorders>
            <w:shd w:val="clear" w:color="auto" w:fill="auto"/>
            <w:noWrap/>
            <w:vAlign w:val="center"/>
            <w:hideMark/>
          </w:tcPr>
          <w:p w14:paraId="0FEF680E"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16887</w:t>
            </w:r>
          </w:p>
        </w:tc>
        <w:tc>
          <w:tcPr>
            <w:tcW w:w="1074" w:type="dxa"/>
            <w:tcBorders>
              <w:top w:val="nil"/>
              <w:left w:val="nil"/>
              <w:bottom w:val="single" w:sz="8" w:space="0" w:color="auto"/>
              <w:right w:val="nil"/>
            </w:tcBorders>
            <w:shd w:val="clear" w:color="auto" w:fill="auto"/>
            <w:noWrap/>
            <w:vAlign w:val="center"/>
            <w:hideMark/>
          </w:tcPr>
          <w:p w14:paraId="6E77AB1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2500</w:t>
            </w:r>
          </w:p>
        </w:tc>
        <w:tc>
          <w:tcPr>
            <w:tcW w:w="966" w:type="dxa"/>
            <w:tcBorders>
              <w:top w:val="nil"/>
              <w:left w:val="nil"/>
              <w:bottom w:val="single" w:sz="8" w:space="0" w:color="auto"/>
              <w:right w:val="nil"/>
            </w:tcBorders>
            <w:shd w:val="clear" w:color="auto" w:fill="auto"/>
            <w:noWrap/>
            <w:vAlign w:val="center"/>
            <w:hideMark/>
          </w:tcPr>
          <w:p w14:paraId="7FEC630E"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483</w:t>
            </w:r>
          </w:p>
        </w:tc>
        <w:tc>
          <w:tcPr>
            <w:tcW w:w="1074" w:type="dxa"/>
            <w:tcBorders>
              <w:top w:val="nil"/>
              <w:left w:val="nil"/>
              <w:bottom w:val="single" w:sz="8" w:space="0" w:color="auto"/>
              <w:right w:val="nil"/>
            </w:tcBorders>
            <w:shd w:val="clear" w:color="auto" w:fill="auto"/>
            <w:noWrap/>
            <w:vAlign w:val="center"/>
            <w:hideMark/>
          </w:tcPr>
          <w:p w14:paraId="2AA1031A"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85</w:t>
            </w:r>
          </w:p>
        </w:tc>
      </w:tr>
      <w:tr w:rsidR="001E77B3" w:rsidRPr="001E77B3" w14:paraId="2CB8FCB5" w14:textId="77777777" w:rsidTr="00645CCF">
        <w:trPr>
          <w:trHeight w:val="278"/>
          <w:jc w:val="center"/>
        </w:trPr>
        <w:tc>
          <w:tcPr>
            <w:tcW w:w="1020" w:type="dxa"/>
            <w:vMerge w:val="restart"/>
            <w:tcBorders>
              <w:top w:val="nil"/>
              <w:left w:val="nil"/>
              <w:bottom w:val="single" w:sz="8" w:space="0" w:color="000000"/>
              <w:right w:val="nil"/>
            </w:tcBorders>
            <w:shd w:val="clear" w:color="auto" w:fill="auto"/>
            <w:noWrap/>
            <w:vAlign w:val="center"/>
            <w:hideMark/>
          </w:tcPr>
          <w:p w14:paraId="00210C18"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QY</w:t>
            </w:r>
          </w:p>
        </w:tc>
        <w:tc>
          <w:tcPr>
            <w:tcW w:w="1020" w:type="dxa"/>
            <w:tcBorders>
              <w:top w:val="nil"/>
              <w:left w:val="nil"/>
              <w:bottom w:val="nil"/>
              <w:right w:val="nil"/>
            </w:tcBorders>
            <w:shd w:val="clear" w:color="auto" w:fill="auto"/>
            <w:noWrap/>
            <w:vAlign w:val="center"/>
            <w:hideMark/>
          </w:tcPr>
          <w:p w14:paraId="0ED9A367"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Low</w:t>
            </w:r>
          </w:p>
        </w:tc>
        <w:tc>
          <w:tcPr>
            <w:tcW w:w="1020" w:type="dxa"/>
            <w:tcBorders>
              <w:top w:val="nil"/>
              <w:left w:val="nil"/>
              <w:bottom w:val="nil"/>
              <w:right w:val="nil"/>
            </w:tcBorders>
            <w:shd w:val="clear" w:color="auto" w:fill="auto"/>
            <w:noWrap/>
            <w:vAlign w:val="center"/>
            <w:hideMark/>
          </w:tcPr>
          <w:p w14:paraId="4E5E601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9.598</w:t>
            </w:r>
          </w:p>
        </w:tc>
        <w:tc>
          <w:tcPr>
            <w:tcW w:w="1020" w:type="dxa"/>
            <w:tcBorders>
              <w:top w:val="nil"/>
              <w:left w:val="nil"/>
              <w:bottom w:val="nil"/>
              <w:right w:val="nil"/>
            </w:tcBorders>
            <w:shd w:val="clear" w:color="auto" w:fill="auto"/>
            <w:noWrap/>
            <w:vAlign w:val="center"/>
            <w:hideMark/>
          </w:tcPr>
          <w:p w14:paraId="159A1B80"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891</w:t>
            </w:r>
          </w:p>
        </w:tc>
        <w:tc>
          <w:tcPr>
            <w:tcW w:w="966" w:type="dxa"/>
            <w:tcBorders>
              <w:top w:val="nil"/>
              <w:left w:val="nil"/>
              <w:bottom w:val="nil"/>
              <w:right w:val="nil"/>
            </w:tcBorders>
            <w:shd w:val="clear" w:color="auto" w:fill="auto"/>
            <w:noWrap/>
            <w:vAlign w:val="center"/>
            <w:hideMark/>
          </w:tcPr>
          <w:p w14:paraId="541DB6D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7510</w:t>
            </w:r>
          </w:p>
        </w:tc>
        <w:tc>
          <w:tcPr>
            <w:tcW w:w="1074" w:type="dxa"/>
            <w:tcBorders>
              <w:top w:val="nil"/>
              <w:left w:val="nil"/>
              <w:bottom w:val="nil"/>
              <w:right w:val="nil"/>
            </w:tcBorders>
            <w:shd w:val="clear" w:color="auto" w:fill="auto"/>
            <w:noWrap/>
            <w:vAlign w:val="center"/>
            <w:hideMark/>
          </w:tcPr>
          <w:p w14:paraId="12FB6E68"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5944</w:t>
            </w:r>
          </w:p>
        </w:tc>
        <w:tc>
          <w:tcPr>
            <w:tcW w:w="966" w:type="dxa"/>
            <w:tcBorders>
              <w:top w:val="nil"/>
              <w:left w:val="nil"/>
              <w:bottom w:val="nil"/>
              <w:right w:val="nil"/>
            </w:tcBorders>
            <w:shd w:val="clear" w:color="auto" w:fill="auto"/>
            <w:noWrap/>
            <w:vAlign w:val="center"/>
            <w:hideMark/>
          </w:tcPr>
          <w:p w14:paraId="52C756A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6885</w:t>
            </w:r>
          </w:p>
        </w:tc>
        <w:tc>
          <w:tcPr>
            <w:tcW w:w="1074" w:type="dxa"/>
            <w:tcBorders>
              <w:top w:val="nil"/>
              <w:left w:val="nil"/>
              <w:bottom w:val="nil"/>
              <w:right w:val="nil"/>
            </w:tcBorders>
            <w:shd w:val="clear" w:color="auto" w:fill="auto"/>
            <w:noWrap/>
            <w:vAlign w:val="center"/>
            <w:hideMark/>
          </w:tcPr>
          <w:p w14:paraId="4453704C"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5301</w:t>
            </w:r>
          </w:p>
        </w:tc>
        <w:tc>
          <w:tcPr>
            <w:tcW w:w="966" w:type="dxa"/>
            <w:tcBorders>
              <w:top w:val="nil"/>
              <w:left w:val="nil"/>
              <w:bottom w:val="nil"/>
              <w:right w:val="nil"/>
            </w:tcBorders>
            <w:shd w:val="clear" w:color="auto" w:fill="auto"/>
            <w:noWrap/>
            <w:vAlign w:val="center"/>
            <w:hideMark/>
          </w:tcPr>
          <w:p w14:paraId="5007FF95"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625</w:t>
            </w:r>
          </w:p>
        </w:tc>
        <w:tc>
          <w:tcPr>
            <w:tcW w:w="1074" w:type="dxa"/>
            <w:tcBorders>
              <w:top w:val="nil"/>
              <w:left w:val="nil"/>
              <w:bottom w:val="nil"/>
              <w:right w:val="nil"/>
            </w:tcBorders>
            <w:shd w:val="clear" w:color="auto" w:fill="auto"/>
            <w:noWrap/>
            <w:vAlign w:val="center"/>
            <w:hideMark/>
          </w:tcPr>
          <w:p w14:paraId="5DE4C727"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643</w:t>
            </w:r>
          </w:p>
        </w:tc>
      </w:tr>
      <w:tr w:rsidR="001E77B3" w:rsidRPr="001E77B3" w14:paraId="6F094CF1" w14:textId="77777777" w:rsidTr="00645CCF">
        <w:trPr>
          <w:trHeight w:val="375"/>
          <w:jc w:val="center"/>
        </w:trPr>
        <w:tc>
          <w:tcPr>
            <w:tcW w:w="1020" w:type="dxa"/>
            <w:vMerge/>
            <w:tcBorders>
              <w:top w:val="nil"/>
              <w:left w:val="nil"/>
              <w:bottom w:val="single" w:sz="8" w:space="0" w:color="000000"/>
              <w:right w:val="nil"/>
            </w:tcBorders>
            <w:vAlign w:val="center"/>
            <w:hideMark/>
          </w:tcPr>
          <w:p w14:paraId="4FC387EA" w14:textId="77777777" w:rsidR="001E77B3" w:rsidRPr="001E77B3" w:rsidRDefault="001E77B3" w:rsidP="00976C6B">
            <w:pPr>
              <w:widowControl/>
              <w:suppressAutoHyphens w:val="0"/>
              <w:rPr>
                <w:rFonts w:eastAsia="等线"/>
                <w:kern w:val="0"/>
                <w:sz w:val="20"/>
                <w:szCs w:val="20"/>
                <w:lang w:eastAsia="zh-CN"/>
              </w:rPr>
            </w:pPr>
          </w:p>
        </w:tc>
        <w:tc>
          <w:tcPr>
            <w:tcW w:w="1020" w:type="dxa"/>
            <w:tcBorders>
              <w:top w:val="nil"/>
              <w:left w:val="nil"/>
              <w:bottom w:val="single" w:sz="8" w:space="0" w:color="auto"/>
              <w:right w:val="nil"/>
            </w:tcBorders>
            <w:shd w:val="clear" w:color="auto" w:fill="auto"/>
            <w:noWrap/>
            <w:vAlign w:val="center"/>
            <w:hideMark/>
          </w:tcPr>
          <w:p w14:paraId="1B4205E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High</w:t>
            </w:r>
          </w:p>
        </w:tc>
        <w:tc>
          <w:tcPr>
            <w:tcW w:w="1020" w:type="dxa"/>
            <w:tcBorders>
              <w:top w:val="nil"/>
              <w:left w:val="nil"/>
              <w:bottom w:val="single" w:sz="8" w:space="0" w:color="auto"/>
              <w:right w:val="nil"/>
            </w:tcBorders>
            <w:shd w:val="clear" w:color="auto" w:fill="auto"/>
            <w:noWrap/>
            <w:vAlign w:val="center"/>
            <w:hideMark/>
          </w:tcPr>
          <w:p w14:paraId="4EE87BD4"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12.66</w:t>
            </w:r>
          </w:p>
        </w:tc>
        <w:tc>
          <w:tcPr>
            <w:tcW w:w="1020" w:type="dxa"/>
            <w:tcBorders>
              <w:top w:val="nil"/>
              <w:left w:val="nil"/>
              <w:bottom w:val="single" w:sz="8" w:space="0" w:color="auto"/>
              <w:right w:val="nil"/>
            </w:tcBorders>
            <w:shd w:val="clear" w:color="auto" w:fill="auto"/>
            <w:noWrap/>
            <w:vAlign w:val="center"/>
            <w:hideMark/>
          </w:tcPr>
          <w:p w14:paraId="47E34DDB"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1000</w:t>
            </w:r>
          </w:p>
        </w:tc>
        <w:tc>
          <w:tcPr>
            <w:tcW w:w="966" w:type="dxa"/>
            <w:tcBorders>
              <w:top w:val="nil"/>
              <w:left w:val="nil"/>
              <w:bottom w:val="single" w:sz="8" w:space="0" w:color="auto"/>
              <w:right w:val="nil"/>
            </w:tcBorders>
            <w:shd w:val="clear" w:color="auto" w:fill="auto"/>
            <w:noWrap/>
            <w:vAlign w:val="center"/>
            <w:hideMark/>
          </w:tcPr>
          <w:p w14:paraId="762E9C3A"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9063</w:t>
            </w:r>
          </w:p>
        </w:tc>
        <w:tc>
          <w:tcPr>
            <w:tcW w:w="1074" w:type="dxa"/>
            <w:tcBorders>
              <w:top w:val="nil"/>
              <w:left w:val="nil"/>
              <w:bottom w:val="single" w:sz="8" w:space="0" w:color="auto"/>
              <w:right w:val="nil"/>
            </w:tcBorders>
            <w:shd w:val="clear" w:color="auto" w:fill="auto"/>
            <w:noWrap/>
            <w:vAlign w:val="center"/>
            <w:hideMark/>
          </w:tcPr>
          <w:p w14:paraId="752C5CD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8064</w:t>
            </w:r>
          </w:p>
        </w:tc>
        <w:tc>
          <w:tcPr>
            <w:tcW w:w="966" w:type="dxa"/>
            <w:tcBorders>
              <w:top w:val="nil"/>
              <w:left w:val="nil"/>
              <w:bottom w:val="single" w:sz="8" w:space="0" w:color="auto"/>
              <w:right w:val="nil"/>
            </w:tcBorders>
            <w:shd w:val="clear" w:color="auto" w:fill="auto"/>
            <w:noWrap/>
            <w:vAlign w:val="center"/>
            <w:hideMark/>
          </w:tcPr>
          <w:p w14:paraId="41F1D8F4"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8277</w:t>
            </w:r>
          </w:p>
        </w:tc>
        <w:tc>
          <w:tcPr>
            <w:tcW w:w="1074" w:type="dxa"/>
            <w:tcBorders>
              <w:top w:val="nil"/>
              <w:left w:val="nil"/>
              <w:bottom w:val="single" w:sz="8" w:space="0" w:color="auto"/>
              <w:right w:val="nil"/>
            </w:tcBorders>
            <w:shd w:val="clear" w:color="auto" w:fill="auto"/>
            <w:noWrap/>
            <w:vAlign w:val="center"/>
            <w:hideMark/>
          </w:tcPr>
          <w:p w14:paraId="761CDB6F"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7362</w:t>
            </w:r>
          </w:p>
        </w:tc>
        <w:tc>
          <w:tcPr>
            <w:tcW w:w="966" w:type="dxa"/>
            <w:tcBorders>
              <w:top w:val="nil"/>
              <w:left w:val="nil"/>
              <w:bottom w:val="single" w:sz="8" w:space="0" w:color="auto"/>
              <w:right w:val="nil"/>
            </w:tcBorders>
            <w:shd w:val="clear" w:color="auto" w:fill="auto"/>
            <w:noWrap/>
            <w:vAlign w:val="center"/>
            <w:hideMark/>
          </w:tcPr>
          <w:p w14:paraId="4C1B2683"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786</w:t>
            </w:r>
          </w:p>
        </w:tc>
        <w:tc>
          <w:tcPr>
            <w:tcW w:w="1074" w:type="dxa"/>
            <w:tcBorders>
              <w:top w:val="nil"/>
              <w:left w:val="nil"/>
              <w:bottom w:val="single" w:sz="8" w:space="0" w:color="auto"/>
              <w:right w:val="nil"/>
            </w:tcBorders>
            <w:shd w:val="clear" w:color="auto" w:fill="auto"/>
            <w:noWrap/>
            <w:vAlign w:val="center"/>
            <w:hideMark/>
          </w:tcPr>
          <w:p w14:paraId="48A14CBA"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702</w:t>
            </w:r>
          </w:p>
        </w:tc>
      </w:tr>
      <w:tr w:rsidR="001E77B3" w:rsidRPr="001E77B3" w14:paraId="2FA32468" w14:textId="77777777" w:rsidTr="00645CCF">
        <w:trPr>
          <w:trHeight w:val="285"/>
          <w:jc w:val="center"/>
        </w:trPr>
        <w:tc>
          <w:tcPr>
            <w:tcW w:w="1020" w:type="dxa"/>
            <w:vMerge w:val="restart"/>
            <w:tcBorders>
              <w:top w:val="nil"/>
              <w:left w:val="nil"/>
              <w:bottom w:val="single" w:sz="8" w:space="0" w:color="000000"/>
              <w:right w:val="nil"/>
            </w:tcBorders>
            <w:shd w:val="clear" w:color="auto" w:fill="auto"/>
            <w:noWrap/>
            <w:vAlign w:val="center"/>
            <w:hideMark/>
          </w:tcPr>
          <w:p w14:paraId="52D99D6E"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FK</w:t>
            </w:r>
          </w:p>
        </w:tc>
        <w:tc>
          <w:tcPr>
            <w:tcW w:w="1020" w:type="dxa"/>
            <w:tcBorders>
              <w:top w:val="nil"/>
              <w:left w:val="nil"/>
              <w:bottom w:val="nil"/>
              <w:right w:val="nil"/>
            </w:tcBorders>
            <w:shd w:val="clear" w:color="auto" w:fill="auto"/>
            <w:noWrap/>
            <w:vAlign w:val="center"/>
            <w:hideMark/>
          </w:tcPr>
          <w:p w14:paraId="017963C0"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Low</w:t>
            </w:r>
          </w:p>
        </w:tc>
        <w:tc>
          <w:tcPr>
            <w:tcW w:w="1020" w:type="dxa"/>
            <w:tcBorders>
              <w:top w:val="nil"/>
              <w:left w:val="nil"/>
              <w:bottom w:val="nil"/>
              <w:right w:val="nil"/>
            </w:tcBorders>
            <w:shd w:val="clear" w:color="auto" w:fill="auto"/>
            <w:noWrap/>
            <w:vAlign w:val="center"/>
            <w:hideMark/>
          </w:tcPr>
          <w:p w14:paraId="28F4679C"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0.827</w:t>
            </w:r>
          </w:p>
        </w:tc>
        <w:tc>
          <w:tcPr>
            <w:tcW w:w="1020" w:type="dxa"/>
            <w:tcBorders>
              <w:top w:val="nil"/>
              <w:left w:val="nil"/>
              <w:bottom w:val="nil"/>
              <w:right w:val="nil"/>
            </w:tcBorders>
            <w:shd w:val="clear" w:color="auto" w:fill="auto"/>
            <w:noWrap/>
            <w:vAlign w:val="center"/>
            <w:hideMark/>
          </w:tcPr>
          <w:p w14:paraId="4337A19E"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2461</w:t>
            </w:r>
          </w:p>
        </w:tc>
        <w:tc>
          <w:tcPr>
            <w:tcW w:w="966" w:type="dxa"/>
            <w:tcBorders>
              <w:top w:val="nil"/>
              <w:left w:val="nil"/>
              <w:bottom w:val="nil"/>
              <w:right w:val="nil"/>
            </w:tcBorders>
            <w:shd w:val="clear" w:color="auto" w:fill="auto"/>
            <w:noWrap/>
            <w:vAlign w:val="center"/>
            <w:hideMark/>
          </w:tcPr>
          <w:p w14:paraId="483FF67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5323</w:t>
            </w:r>
          </w:p>
        </w:tc>
        <w:tc>
          <w:tcPr>
            <w:tcW w:w="1074" w:type="dxa"/>
            <w:tcBorders>
              <w:top w:val="nil"/>
              <w:left w:val="nil"/>
              <w:bottom w:val="nil"/>
              <w:right w:val="nil"/>
            </w:tcBorders>
            <w:shd w:val="clear" w:color="auto" w:fill="auto"/>
            <w:noWrap/>
            <w:vAlign w:val="center"/>
            <w:hideMark/>
          </w:tcPr>
          <w:p w14:paraId="58DFF186"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2372</w:t>
            </w:r>
          </w:p>
        </w:tc>
        <w:tc>
          <w:tcPr>
            <w:tcW w:w="966" w:type="dxa"/>
            <w:tcBorders>
              <w:top w:val="nil"/>
              <w:left w:val="nil"/>
              <w:bottom w:val="nil"/>
              <w:right w:val="nil"/>
            </w:tcBorders>
            <w:shd w:val="clear" w:color="auto" w:fill="auto"/>
            <w:noWrap/>
            <w:vAlign w:val="center"/>
            <w:hideMark/>
          </w:tcPr>
          <w:p w14:paraId="224192E6"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5083</w:t>
            </w:r>
          </w:p>
        </w:tc>
        <w:tc>
          <w:tcPr>
            <w:tcW w:w="1074" w:type="dxa"/>
            <w:tcBorders>
              <w:top w:val="nil"/>
              <w:left w:val="nil"/>
              <w:bottom w:val="nil"/>
              <w:right w:val="nil"/>
            </w:tcBorders>
            <w:shd w:val="clear" w:color="auto" w:fill="auto"/>
            <w:noWrap/>
            <w:vAlign w:val="center"/>
            <w:hideMark/>
          </w:tcPr>
          <w:p w14:paraId="48AD46A3"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2247</w:t>
            </w:r>
          </w:p>
        </w:tc>
        <w:tc>
          <w:tcPr>
            <w:tcW w:w="966" w:type="dxa"/>
            <w:tcBorders>
              <w:top w:val="nil"/>
              <w:left w:val="nil"/>
              <w:bottom w:val="nil"/>
              <w:right w:val="nil"/>
            </w:tcBorders>
            <w:shd w:val="clear" w:color="auto" w:fill="auto"/>
            <w:noWrap/>
            <w:vAlign w:val="center"/>
            <w:hideMark/>
          </w:tcPr>
          <w:p w14:paraId="3A7BC730"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240</w:t>
            </w:r>
          </w:p>
        </w:tc>
        <w:tc>
          <w:tcPr>
            <w:tcW w:w="1074" w:type="dxa"/>
            <w:tcBorders>
              <w:top w:val="nil"/>
              <w:left w:val="nil"/>
              <w:bottom w:val="nil"/>
              <w:right w:val="nil"/>
            </w:tcBorders>
            <w:shd w:val="clear" w:color="auto" w:fill="auto"/>
            <w:noWrap/>
            <w:vAlign w:val="center"/>
            <w:hideMark/>
          </w:tcPr>
          <w:p w14:paraId="39954C76"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125</w:t>
            </w:r>
          </w:p>
        </w:tc>
      </w:tr>
      <w:tr w:rsidR="001E77B3" w:rsidRPr="001E77B3" w14:paraId="0CAD810F" w14:textId="77777777" w:rsidTr="00645CCF">
        <w:trPr>
          <w:trHeight w:val="285"/>
          <w:jc w:val="center"/>
        </w:trPr>
        <w:tc>
          <w:tcPr>
            <w:tcW w:w="1020" w:type="dxa"/>
            <w:vMerge/>
            <w:tcBorders>
              <w:top w:val="nil"/>
              <w:left w:val="nil"/>
              <w:bottom w:val="single" w:sz="8" w:space="0" w:color="000000"/>
              <w:right w:val="nil"/>
            </w:tcBorders>
            <w:vAlign w:val="center"/>
            <w:hideMark/>
          </w:tcPr>
          <w:p w14:paraId="20B885F2" w14:textId="77777777" w:rsidR="001E77B3" w:rsidRPr="001E77B3" w:rsidRDefault="001E77B3" w:rsidP="00976C6B">
            <w:pPr>
              <w:widowControl/>
              <w:suppressAutoHyphens w:val="0"/>
              <w:rPr>
                <w:rFonts w:eastAsia="等线"/>
                <w:kern w:val="0"/>
                <w:sz w:val="20"/>
                <w:szCs w:val="20"/>
                <w:lang w:eastAsia="zh-CN"/>
              </w:rPr>
            </w:pPr>
          </w:p>
        </w:tc>
        <w:tc>
          <w:tcPr>
            <w:tcW w:w="1020" w:type="dxa"/>
            <w:tcBorders>
              <w:top w:val="nil"/>
              <w:left w:val="nil"/>
              <w:bottom w:val="single" w:sz="8" w:space="0" w:color="auto"/>
              <w:right w:val="nil"/>
            </w:tcBorders>
            <w:shd w:val="clear" w:color="auto" w:fill="auto"/>
            <w:noWrap/>
            <w:vAlign w:val="center"/>
            <w:hideMark/>
          </w:tcPr>
          <w:p w14:paraId="61F7586C"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High</w:t>
            </w:r>
          </w:p>
        </w:tc>
        <w:tc>
          <w:tcPr>
            <w:tcW w:w="1020" w:type="dxa"/>
            <w:tcBorders>
              <w:top w:val="nil"/>
              <w:left w:val="nil"/>
              <w:bottom w:val="single" w:sz="8" w:space="0" w:color="auto"/>
              <w:right w:val="nil"/>
            </w:tcBorders>
            <w:shd w:val="clear" w:color="auto" w:fill="auto"/>
            <w:noWrap/>
            <w:vAlign w:val="center"/>
            <w:hideMark/>
          </w:tcPr>
          <w:p w14:paraId="69081A52"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0.684</w:t>
            </w:r>
          </w:p>
        </w:tc>
        <w:tc>
          <w:tcPr>
            <w:tcW w:w="1020" w:type="dxa"/>
            <w:tcBorders>
              <w:top w:val="nil"/>
              <w:left w:val="nil"/>
              <w:bottom w:val="single" w:sz="8" w:space="0" w:color="auto"/>
              <w:right w:val="nil"/>
            </w:tcBorders>
            <w:shd w:val="clear" w:color="auto" w:fill="auto"/>
            <w:noWrap/>
            <w:vAlign w:val="center"/>
            <w:hideMark/>
          </w:tcPr>
          <w:p w14:paraId="76E6BBF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2483</w:t>
            </w:r>
          </w:p>
        </w:tc>
        <w:tc>
          <w:tcPr>
            <w:tcW w:w="966" w:type="dxa"/>
            <w:tcBorders>
              <w:top w:val="nil"/>
              <w:left w:val="nil"/>
              <w:bottom w:val="single" w:sz="8" w:space="0" w:color="auto"/>
              <w:right w:val="nil"/>
            </w:tcBorders>
            <w:shd w:val="clear" w:color="auto" w:fill="auto"/>
            <w:noWrap/>
            <w:vAlign w:val="center"/>
            <w:hideMark/>
          </w:tcPr>
          <w:p w14:paraId="0CC6D0F3"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4853</w:t>
            </w:r>
          </w:p>
        </w:tc>
        <w:tc>
          <w:tcPr>
            <w:tcW w:w="1074" w:type="dxa"/>
            <w:tcBorders>
              <w:top w:val="nil"/>
              <w:left w:val="nil"/>
              <w:bottom w:val="single" w:sz="8" w:space="0" w:color="auto"/>
              <w:right w:val="nil"/>
            </w:tcBorders>
            <w:shd w:val="clear" w:color="auto" w:fill="auto"/>
            <w:noWrap/>
            <w:vAlign w:val="center"/>
            <w:hideMark/>
          </w:tcPr>
          <w:p w14:paraId="424AAD74"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1841</w:t>
            </w:r>
          </w:p>
        </w:tc>
        <w:tc>
          <w:tcPr>
            <w:tcW w:w="966" w:type="dxa"/>
            <w:tcBorders>
              <w:top w:val="nil"/>
              <w:left w:val="nil"/>
              <w:bottom w:val="single" w:sz="8" w:space="0" w:color="auto"/>
              <w:right w:val="nil"/>
            </w:tcBorders>
            <w:shd w:val="clear" w:color="auto" w:fill="auto"/>
            <w:noWrap/>
            <w:vAlign w:val="center"/>
            <w:hideMark/>
          </w:tcPr>
          <w:p w14:paraId="45ED174D"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4618</w:t>
            </w:r>
          </w:p>
        </w:tc>
        <w:tc>
          <w:tcPr>
            <w:tcW w:w="1074" w:type="dxa"/>
            <w:tcBorders>
              <w:top w:val="nil"/>
              <w:left w:val="nil"/>
              <w:bottom w:val="single" w:sz="8" w:space="0" w:color="auto"/>
              <w:right w:val="nil"/>
            </w:tcBorders>
            <w:shd w:val="clear" w:color="auto" w:fill="auto"/>
            <w:noWrap/>
            <w:vAlign w:val="center"/>
            <w:hideMark/>
          </w:tcPr>
          <w:p w14:paraId="33A3CED9"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1729</w:t>
            </w:r>
          </w:p>
        </w:tc>
        <w:tc>
          <w:tcPr>
            <w:tcW w:w="966" w:type="dxa"/>
            <w:tcBorders>
              <w:top w:val="nil"/>
              <w:left w:val="nil"/>
              <w:bottom w:val="single" w:sz="8" w:space="0" w:color="auto"/>
              <w:right w:val="nil"/>
            </w:tcBorders>
            <w:shd w:val="clear" w:color="auto" w:fill="auto"/>
            <w:noWrap/>
            <w:vAlign w:val="center"/>
            <w:hideMark/>
          </w:tcPr>
          <w:p w14:paraId="2E43278F"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235</w:t>
            </w:r>
          </w:p>
        </w:tc>
        <w:tc>
          <w:tcPr>
            <w:tcW w:w="1074" w:type="dxa"/>
            <w:tcBorders>
              <w:top w:val="nil"/>
              <w:left w:val="nil"/>
              <w:bottom w:val="single" w:sz="8" w:space="0" w:color="auto"/>
              <w:right w:val="nil"/>
            </w:tcBorders>
            <w:shd w:val="clear" w:color="auto" w:fill="auto"/>
            <w:noWrap/>
            <w:vAlign w:val="center"/>
            <w:hideMark/>
          </w:tcPr>
          <w:p w14:paraId="615172C9" w14:textId="77777777" w:rsidR="001E77B3" w:rsidRPr="001E77B3" w:rsidRDefault="001E77B3" w:rsidP="00976C6B">
            <w:pPr>
              <w:widowControl/>
              <w:suppressAutoHyphens w:val="0"/>
              <w:rPr>
                <w:rFonts w:eastAsia="等线"/>
                <w:kern w:val="0"/>
                <w:sz w:val="20"/>
                <w:szCs w:val="20"/>
                <w:lang w:eastAsia="zh-CN"/>
              </w:rPr>
            </w:pPr>
            <w:r w:rsidRPr="001E77B3">
              <w:rPr>
                <w:rFonts w:eastAsia="等线"/>
                <w:kern w:val="0"/>
                <w:sz w:val="20"/>
                <w:szCs w:val="20"/>
                <w:lang w:eastAsia="zh-CN"/>
              </w:rPr>
              <w:t>112</w:t>
            </w:r>
          </w:p>
        </w:tc>
      </w:tr>
    </w:tbl>
    <w:p w14:paraId="1580AB04" w14:textId="5D6BD852" w:rsidR="007D1BC6" w:rsidRPr="007D1BC6" w:rsidRDefault="007D1BC6" w:rsidP="00976C6B">
      <w:r w:rsidRPr="002A6F32">
        <w:rPr>
          <w:bCs/>
          <w:color w:val="000000" w:themeColor="text1"/>
        </w:rPr>
        <w:t xml:space="preserve">FQ, </w:t>
      </w:r>
      <w:proofErr w:type="spellStart"/>
      <w:r w:rsidRPr="002A6F32">
        <w:rPr>
          <w:bCs/>
          <w:color w:val="000000" w:themeColor="text1"/>
        </w:rPr>
        <w:t>Fengqiu</w:t>
      </w:r>
      <w:proofErr w:type="spellEnd"/>
      <w:r w:rsidRPr="002A6F32">
        <w:rPr>
          <w:bCs/>
          <w:color w:val="000000" w:themeColor="text1"/>
        </w:rPr>
        <w:t xml:space="preserve">; CW, </w:t>
      </w:r>
      <w:proofErr w:type="spellStart"/>
      <w:r w:rsidRPr="002A6F32">
        <w:rPr>
          <w:bCs/>
          <w:color w:val="000000" w:themeColor="text1"/>
        </w:rPr>
        <w:t>Changwu</w:t>
      </w:r>
      <w:proofErr w:type="spellEnd"/>
      <w:r w:rsidRPr="002A6F32">
        <w:rPr>
          <w:bCs/>
          <w:color w:val="000000" w:themeColor="text1"/>
        </w:rPr>
        <w:t xml:space="preserve">; YT, </w:t>
      </w:r>
      <w:proofErr w:type="spellStart"/>
      <w:r w:rsidRPr="002A6F32">
        <w:rPr>
          <w:bCs/>
          <w:color w:val="000000" w:themeColor="text1"/>
        </w:rPr>
        <w:t>Yangting</w:t>
      </w:r>
      <w:proofErr w:type="spellEnd"/>
      <w:r w:rsidRPr="002A6F32">
        <w:rPr>
          <w:bCs/>
          <w:color w:val="000000" w:themeColor="text1"/>
        </w:rPr>
        <w:t xml:space="preserve">; QY, </w:t>
      </w:r>
      <w:proofErr w:type="spellStart"/>
      <w:r w:rsidRPr="002A6F32">
        <w:rPr>
          <w:bCs/>
          <w:color w:val="000000" w:themeColor="text1"/>
        </w:rPr>
        <w:t>Qiyang</w:t>
      </w:r>
      <w:proofErr w:type="spellEnd"/>
      <w:r w:rsidRPr="002A6F32">
        <w:rPr>
          <w:bCs/>
          <w:color w:val="000000" w:themeColor="text1"/>
        </w:rPr>
        <w:t xml:space="preserve">; FK, </w:t>
      </w:r>
      <w:proofErr w:type="spellStart"/>
      <w:r w:rsidRPr="002A6F32">
        <w:rPr>
          <w:bCs/>
          <w:color w:val="000000" w:themeColor="text1"/>
        </w:rPr>
        <w:t>Fukang</w:t>
      </w:r>
      <w:proofErr w:type="spellEnd"/>
      <w:r w:rsidRPr="002A6F32">
        <w:rPr>
          <w:bCs/>
          <w:color w:val="000000" w:themeColor="text1"/>
        </w:rPr>
        <w:t>.</w:t>
      </w:r>
    </w:p>
    <w:p w14:paraId="017D33E6" w14:textId="77777777" w:rsidR="007D1BC6" w:rsidRDefault="007D1BC6" w:rsidP="00976C6B">
      <w:pPr>
        <w:tabs>
          <w:tab w:val="left" w:pos="2078"/>
        </w:tabs>
        <w:rPr>
          <w:lang w:val="en"/>
        </w:rPr>
      </w:pPr>
    </w:p>
    <w:p w14:paraId="39F43C5C" w14:textId="66C5EB88" w:rsidR="00895C2E" w:rsidRPr="00895C2E" w:rsidRDefault="00895C2E" w:rsidP="00976C6B">
      <w:pPr>
        <w:tabs>
          <w:tab w:val="left" w:pos="2078"/>
        </w:tabs>
        <w:sectPr w:rsidR="00895C2E" w:rsidRPr="00895C2E" w:rsidSect="007D1BC6">
          <w:pgSz w:w="16838" w:h="11906" w:orient="landscape"/>
          <w:pgMar w:top="1800" w:right="1440" w:bottom="1800" w:left="1440" w:header="851" w:footer="992" w:gutter="0"/>
          <w:cols w:space="425"/>
          <w:docGrid w:type="lines" w:linePitch="326"/>
        </w:sectPr>
      </w:pPr>
    </w:p>
    <w:p w14:paraId="341B23F7" w14:textId="77777777" w:rsidR="00612D76" w:rsidRDefault="005756CF" w:rsidP="00976C6B">
      <w:pPr>
        <w:autoSpaceDE w:val="0"/>
        <w:autoSpaceDN w:val="0"/>
        <w:adjustRightInd w:val="0"/>
        <w:ind w:left="640" w:hanging="640"/>
        <w:rPr>
          <w:b/>
          <w:bCs/>
          <w:color w:val="000000" w:themeColor="text1"/>
        </w:rPr>
      </w:pPr>
      <w:r>
        <w:rPr>
          <w:b/>
          <w:bCs/>
          <w:color w:val="000000" w:themeColor="text1"/>
        </w:rPr>
        <w:lastRenderedPageBreak/>
        <w:t>R</w:t>
      </w:r>
      <w:r w:rsidR="00C559FF" w:rsidRPr="002A6F32">
        <w:rPr>
          <w:b/>
          <w:bCs/>
          <w:color w:val="000000" w:themeColor="text1"/>
        </w:rPr>
        <w:t>eferences:</w:t>
      </w:r>
    </w:p>
    <w:p w14:paraId="4E33F113" w14:textId="1E2D8AE9" w:rsidR="00F41B95" w:rsidRPr="00F41B95" w:rsidRDefault="00612D76" w:rsidP="00F41B95">
      <w:pPr>
        <w:autoSpaceDE w:val="0"/>
        <w:autoSpaceDN w:val="0"/>
        <w:adjustRightInd w:val="0"/>
        <w:ind w:left="241" w:hangingChars="100" w:hanging="241"/>
        <w:jc w:val="left"/>
        <w:rPr>
          <w:noProof/>
          <w:kern w:val="0"/>
        </w:rPr>
      </w:pPr>
      <w:r>
        <w:rPr>
          <w:b/>
          <w:bCs/>
          <w:color w:val="000000" w:themeColor="text1"/>
        </w:rPr>
        <w:fldChar w:fldCharType="begin" w:fldLock="1"/>
      </w:r>
      <w:r>
        <w:rPr>
          <w:b/>
          <w:bCs/>
          <w:color w:val="000000" w:themeColor="text1"/>
        </w:rPr>
        <w:instrText xml:space="preserve">ADDIN Mendeley Bibliography CSL_BIBLIOGRAPHY </w:instrText>
      </w:r>
      <w:r>
        <w:rPr>
          <w:b/>
          <w:bCs/>
          <w:color w:val="000000" w:themeColor="text1"/>
        </w:rPr>
        <w:fldChar w:fldCharType="separate"/>
      </w:r>
      <w:r w:rsidR="00F41B95" w:rsidRPr="00F41B95">
        <w:rPr>
          <w:noProof/>
          <w:kern w:val="0"/>
        </w:rPr>
        <w:t xml:space="preserve">1. Kader M, Lamb DT, Correll R, Megharaj M, Naidu R. Pore-water chemistry explains zinc phytotoxicity in soil. Ecotoxicol Environ Saf. 2015;122:252–9. </w:t>
      </w:r>
    </w:p>
    <w:p w14:paraId="39B4327B" w14:textId="77777777" w:rsidR="00F41B95" w:rsidRPr="00F41B95" w:rsidRDefault="00F41B95" w:rsidP="00F41B95">
      <w:pPr>
        <w:autoSpaceDE w:val="0"/>
        <w:autoSpaceDN w:val="0"/>
        <w:adjustRightInd w:val="0"/>
        <w:jc w:val="left"/>
        <w:rPr>
          <w:noProof/>
          <w:kern w:val="0"/>
        </w:rPr>
      </w:pPr>
      <w:r w:rsidRPr="00F41B95">
        <w:rPr>
          <w:noProof/>
          <w:kern w:val="0"/>
        </w:rPr>
        <w:t xml:space="preserve">2. Nelson DW. Total Carbon , Organic Carbon , and Organic Matter. 1996;961–1010. </w:t>
      </w:r>
    </w:p>
    <w:p w14:paraId="51016496" w14:textId="77777777" w:rsidR="00F41B95" w:rsidRPr="00F41B95" w:rsidRDefault="00F41B95" w:rsidP="00F41B95">
      <w:pPr>
        <w:autoSpaceDE w:val="0"/>
        <w:autoSpaceDN w:val="0"/>
        <w:adjustRightInd w:val="0"/>
        <w:ind w:left="240" w:hangingChars="100" w:hanging="240"/>
        <w:jc w:val="left"/>
        <w:rPr>
          <w:noProof/>
          <w:kern w:val="0"/>
        </w:rPr>
      </w:pPr>
      <w:r w:rsidRPr="00F41B95">
        <w:rPr>
          <w:noProof/>
          <w:kern w:val="0"/>
        </w:rPr>
        <w:t xml:space="preserve">3. Bremner JM. Determination of nitrogen in soil by the Kjeldahl method. J Agric Sci. 1960;55:11–33. </w:t>
      </w:r>
    </w:p>
    <w:p w14:paraId="3D7CA868" w14:textId="11658309" w:rsidR="00F41B95" w:rsidRPr="00F41B95" w:rsidRDefault="00F41B95" w:rsidP="00F41B95">
      <w:pPr>
        <w:autoSpaceDE w:val="0"/>
        <w:autoSpaceDN w:val="0"/>
        <w:adjustRightInd w:val="0"/>
        <w:ind w:left="240" w:hangingChars="100" w:hanging="240"/>
        <w:jc w:val="left"/>
        <w:rPr>
          <w:noProof/>
          <w:kern w:val="0"/>
        </w:rPr>
      </w:pPr>
      <w:r w:rsidRPr="00F41B95">
        <w:rPr>
          <w:noProof/>
          <w:kern w:val="0"/>
        </w:rPr>
        <w:t xml:space="preserve">4. O’Halloran IP, Cade-Menun BJ. Total and organic phosphorus. In: Carter MR, Gregorich EG, editors. editors Soil sampling and methods of analysis (2nd ed) part III–soil chemical analyses. Boca Raton: CRC Press; 2007. p. 267–71 </w:t>
      </w:r>
    </w:p>
    <w:p w14:paraId="7255766B" w14:textId="7921C166" w:rsidR="00F41B95" w:rsidRPr="00F41B95" w:rsidRDefault="00F41B95" w:rsidP="00F41B95">
      <w:pPr>
        <w:autoSpaceDE w:val="0"/>
        <w:autoSpaceDN w:val="0"/>
        <w:adjustRightInd w:val="0"/>
        <w:ind w:left="240" w:hangingChars="100" w:hanging="240"/>
        <w:jc w:val="left"/>
        <w:rPr>
          <w:noProof/>
          <w:kern w:val="0"/>
        </w:rPr>
      </w:pPr>
      <w:r w:rsidRPr="00F41B95">
        <w:rPr>
          <w:noProof/>
          <w:kern w:val="0"/>
        </w:rPr>
        <w:t>5. Kanehiro Y SG. Fusion with sodium carbonate for total elemental analysis. In: Black CA, editor. Methods of soil analysis, part 2–agronomy 9. Madison: America Society of Agronomy, Inc</w:t>
      </w:r>
      <w:r>
        <w:rPr>
          <w:noProof/>
          <w:kern w:val="0"/>
        </w:rPr>
        <w:t>;</w:t>
      </w:r>
      <w:r w:rsidRPr="00F41B95">
        <w:rPr>
          <w:noProof/>
          <w:kern w:val="0"/>
        </w:rPr>
        <w:t xml:space="preserve"> 1965. p. 952–8.</w:t>
      </w:r>
    </w:p>
    <w:p w14:paraId="53ACE280" w14:textId="77777777" w:rsidR="00F41B95" w:rsidRPr="00F41B95" w:rsidRDefault="00F41B95" w:rsidP="00F41B95">
      <w:pPr>
        <w:autoSpaceDE w:val="0"/>
        <w:autoSpaceDN w:val="0"/>
        <w:adjustRightInd w:val="0"/>
        <w:ind w:left="240" w:hangingChars="100" w:hanging="240"/>
        <w:jc w:val="left"/>
        <w:rPr>
          <w:noProof/>
          <w:kern w:val="0"/>
        </w:rPr>
      </w:pPr>
      <w:r w:rsidRPr="00F41B95">
        <w:rPr>
          <w:noProof/>
          <w:kern w:val="0"/>
        </w:rPr>
        <w:t xml:space="preserve">6. Lu K. Analytical methods of soil and agricultural chemistry. China. Soil Ecol. Beijing, China: Agricultural Science and Technology; 1999. </w:t>
      </w:r>
    </w:p>
    <w:p w14:paraId="2A7A3D9D" w14:textId="77777777" w:rsidR="00F41B95" w:rsidRPr="00F41B95" w:rsidRDefault="00F41B95" w:rsidP="00F41B95">
      <w:pPr>
        <w:autoSpaceDE w:val="0"/>
        <w:autoSpaceDN w:val="0"/>
        <w:adjustRightInd w:val="0"/>
        <w:ind w:left="240" w:hangingChars="100" w:hanging="240"/>
        <w:jc w:val="left"/>
        <w:rPr>
          <w:noProof/>
          <w:kern w:val="0"/>
        </w:rPr>
      </w:pPr>
      <w:r w:rsidRPr="00F41B95">
        <w:rPr>
          <w:noProof/>
          <w:kern w:val="0"/>
        </w:rPr>
        <w:t xml:space="preserve">7. Chen Y, Bonkowski M, Shen Y, Griffiths BS, Jiang Y, Wang X, et al. Root ethylene mediates rhizosphere microbial community reconstruction when chemically detecting cyanide produced by neighbouring plants. Microbiome. 2020;8. </w:t>
      </w:r>
    </w:p>
    <w:p w14:paraId="2E9A8634" w14:textId="6D2F52B2" w:rsidR="00F41B95" w:rsidRPr="00F41B95" w:rsidRDefault="00F41B95" w:rsidP="00F41B95">
      <w:pPr>
        <w:autoSpaceDE w:val="0"/>
        <w:autoSpaceDN w:val="0"/>
        <w:adjustRightInd w:val="0"/>
        <w:ind w:left="240" w:hangingChars="100" w:hanging="240"/>
        <w:jc w:val="left"/>
        <w:rPr>
          <w:noProof/>
          <w:kern w:val="0"/>
        </w:rPr>
      </w:pPr>
      <w:r w:rsidRPr="00F41B95">
        <w:rPr>
          <w:noProof/>
          <w:kern w:val="0"/>
        </w:rPr>
        <w:t>8. Sun R, Chen Y, Han W, Dong W, Zhang Y, Hu C, et al. Different contribution of species sorting and exogenous species immigration from manure to soil fungal diversity and community assemblage under long-term fertilization. Soil Biol Biochem. Elsevier Ltd; 2020;151:108049.</w:t>
      </w:r>
    </w:p>
    <w:p w14:paraId="791B4E61" w14:textId="77777777" w:rsidR="00F41B95" w:rsidRPr="00F41B95" w:rsidRDefault="00F41B95" w:rsidP="00F41B95">
      <w:pPr>
        <w:autoSpaceDE w:val="0"/>
        <w:autoSpaceDN w:val="0"/>
        <w:adjustRightInd w:val="0"/>
        <w:ind w:left="240" w:hangingChars="100" w:hanging="240"/>
        <w:jc w:val="left"/>
        <w:rPr>
          <w:noProof/>
          <w:kern w:val="0"/>
        </w:rPr>
      </w:pPr>
      <w:r w:rsidRPr="00F41B95">
        <w:rPr>
          <w:noProof/>
          <w:kern w:val="0"/>
        </w:rPr>
        <w:t xml:space="preserve">9. Fiore-Donno AM, Rixen C, Rippin M, Glaser K, Samolov E, Karsten U, et al. New barcoded primers for efficient retrieval of cercozoan sequences in high-throughput environmental diversity surveys, with emphasis on worldwide biological soil crusts. bioRxiv. 2017; </w:t>
      </w:r>
    </w:p>
    <w:p w14:paraId="279AE91C"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10. Geisen S, Snoek LB, ten Hooven FC, Duyts H, Kostenko O, Bloem J, et al. Integrating quantitative morphological and qualitative molecular methods to analyse soil nematode community responses to plant range expansion. Methods Ecol Evol. 2018;9:1366–78. </w:t>
      </w:r>
    </w:p>
    <w:p w14:paraId="7CED9309"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11. Bolger AM, Lohse M, Usadel B. Trimmomatic: A flexible trimmer for Illumina sequence data. Bioinformatics. 2014;30:2114–20. </w:t>
      </w:r>
    </w:p>
    <w:p w14:paraId="412EC57E"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12. Aronesty E. Comparison of Sequencing Utility Programs. Open Bioinforma J. 2013;7:1–8. </w:t>
      </w:r>
    </w:p>
    <w:p w14:paraId="3A5B4B1D"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13. Martin M. Cutadapt removes adapter sequences from high-throughput sequencing reads. Embnet J. 2011;17:10–2. </w:t>
      </w:r>
    </w:p>
    <w:p w14:paraId="5B5D774B"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14. Rognes T, Flouri T, Nichols B, Quince C, Mahé F. VSEARCH: A versatile open source tool for metagenomics. PeerJ. 2016;2016:1–22. </w:t>
      </w:r>
    </w:p>
    <w:p w14:paraId="2BB65755" w14:textId="2F19AAB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15. Wang Q, Garrity GM, Tiedje JM, Cole JR. Naive Bayesian classifier for rapid assignment of rRNA\nsequences into the new bacterial taxonomy. Appl Environ Microbiol. 2007;73:5261–7. </w:t>
      </w:r>
    </w:p>
    <w:p w14:paraId="0D411E9D" w14:textId="5177A52A"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16. Yuan MM, Guo X, Wu L, Zhang Y, Xiao N, Ning D, et al. Climate warming </w:t>
      </w:r>
      <w:r w:rsidRPr="00F41B95">
        <w:rPr>
          <w:noProof/>
          <w:kern w:val="0"/>
        </w:rPr>
        <w:lastRenderedPageBreak/>
        <w:t>enhances microbial network complexity and stability. Nat Clim Chang. 2021</w:t>
      </w:r>
      <w:r>
        <w:rPr>
          <w:noProof/>
          <w:kern w:val="0"/>
        </w:rPr>
        <w:t>.</w:t>
      </w:r>
    </w:p>
    <w:p w14:paraId="1640327F" w14:textId="300805F6"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17. Guo X, Zhou X, Hale L, Yuan M, Ning D, Feng J, et al. Climate warming accelerates temporal scaling of grassland soil microbial biodiversity. Nat Ecol Evol. Springer US; 2019;3:612–9. </w:t>
      </w:r>
    </w:p>
    <w:p w14:paraId="37DDF439"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18. Tu Q, Yu H, He Z, Deng Y, Wu L, Van Nostrand JD, et al. GeoChip 4: A functional gene-array-based high-throughput environmental technology for microbial community analysis. Mol Ecol Resour. 2014;14:914–28. </w:t>
      </w:r>
    </w:p>
    <w:p w14:paraId="58EF107D"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19. Shi Z, Yin H, Van Nostrand JD, Voordeckers JW, Tu Q, Deng Y, et al. Functional Gene Array-Based Ultrasensitive and Quantitative Detection of Microbial Populations in Complex Communities. mSystems. 2019;4. </w:t>
      </w:r>
    </w:p>
    <w:p w14:paraId="665866D2"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20. Xue K, Yuan MM, Shi ZJ, Qin Y, Deng Y, Cheng L, et al. Tundra soil carbon is vulnerable to rapid microbial decomposition under climate warming. Nat Clim Chang. 2016;6:595–600. </w:t>
      </w:r>
    </w:p>
    <w:p w14:paraId="686D7734"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21. Li D, Ni H, Jiao S, Lu Y, Zhou J, Sun B, et al. Coexistence patterns of soil methanogens are closely tied to methane generation and community assembly in rice paddies. Microbiome. Microbiome; 2021;9:1–14. </w:t>
      </w:r>
    </w:p>
    <w:p w14:paraId="4A82FBD4" w14:textId="387F3F9E"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22. Cheng L, Zhang N, Yuan M, Xiao J, Qin Y, Deng Y, et al. Warming enhances old organic carbon decomposition through altering functional microbial communities. ISME J. Nature Publishing Group; 2017;11:1825–35. </w:t>
      </w:r>
    </w:p>
    <w:p w14:paraId="1E03CA1C"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23. Caporaso JG, Lauber CL, Walters WA, Berg-Lyons D, Lozupone CA, Turnbaugh PJ, et al. Global patterns of 16S rRNA diversity at a depth of millions of sequences per sample. Proc Natl Acad Sci U S A. 2011;108:4516–22. </w:t>
      </w:r>
    </w:p>
    <w:p w14:paraId="126D62B3"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24. Ihrmark K, Bödeker ITM, Cruz-Martinez K, Friberg H, Kubartova A, Schenck J, et al. New primers to amplify the fungal ITS2 region - evaluation by 454-sequencing of artificial and natural communities. FEMS Microbiol Ecol. 2012;82:666–77. </w:t>
      </w:r>
    </w:p>
    <w:p w14:paraId="09702E4B" w14:textId="77777777" w:rsidR="00F41B95" w:rsidRPr="00F41B95" w:rsidRDefault="00F41B95" w:rsidP="00F41B95">
      <w:pPr>
        <w:autoSpaceDE w:val="0"/>
        <w:autoSpaceDN w:val="0"/>
        <w:adjustRightInd w:val="0"/>
        <w:ind w:left="360" w:hangingChars="150" w:hanging="360"/>
        <w:jc w:val="left"/>
        <w:rPr>
          <w:noProof/>
          <w:kern w:val="0"/>
        </w:rPr>
      </w:pPr>
      <w:r w:rsidRPr="00F41B95">
        <w:rPr>
          <w:noProof/>
          <w:kern w:val="0"/>
        </w:rPr>
        <w:t xml:space="preserve">25. Fiore-Donno AM, Rixen C, Rippin M, Glaser K, Samolov E, Karsten U, et al. New barcoded primers for efficient retrieval of cercozoan sequences in high-throughput environmental diversity surveys, with emphasis on worldwide biological soil crusts. Mol Ecol Resour. 2018;18:229–39. </w:t>
      </w:r>
    </w:p>
    <w:p w14:paraId="2FACAEBE" w14:textId="77777777" w:rsidR="00F41B95" w:rsidRPr="00F41B95" w:rsidRDefault="00F41B95" w:rsidP="00F41B95">
      <w:pPr>
        <w:autoSpaceDE w:val="0"/>
        <w:autoSpaceDN w:val="0"/>
        <w:adjustRightInd w:val="0"/>
        <w:ind w:left="360" w:hangingChars="150" w:hanging="360"/>
        <w:jc w:val="left"/>
        <w:rPr>
          <w:noProof/>
        </w:rPr>
      </w:pPr>
      <w:r w:rsidRPr="00F41B95">
        <w:rPr>
          <w:noProof/>
          <w:kern w:val="0"/>
        </w:rPr>
        <w:t xml:space="preserve">26. Odum EP, Valiela I. Basic Ecology. Q Rev Biol. 1983;34. </w:t>
      </w:r>
    </w:p>
    <w:p w14:paraId="0AD63F81" w14:textId="3F80B1DD" w:rsidR="00612D76" w:rsidRPr="002A6F32" w:rsidRDefault="00612D76" w:rsidP="00F701BE">
      <w:pPr>
        <w:autoSpaceDE w:val="0"/>
        <w:autoSpaceDN w:val="0"/>
        <w:adjustRightInd w:val="0"/>
        <w:rPr>
          <w:color w:val="000000" w:themeColor="text1"/>
        </w:rPr>
      </w:pPr>
      <w:r>
        <w:rPr>
          <w:b/>
          <w:bCs/>
          <w:color w:val="000000" w:themeColor="text1"/>
        </w:rPr>
        <w:fldChar w:fldCharType="end"/>
      </w:r>
    </w:p>
    <w:sectPr w:rsidR="00612D76" w:rsidRPr="002A6F32" w:rsidSect="007D1BC6">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EBC58" w14:textId="77777777" w:rsidR="00E159B7" w:rsidRDefault="00E159B7" w:rsidP="00C559FF">
      <w:r>
        <w:separator/>
      </w:r>
    </w:p>
  </w:endnote>
  <w:endnote w:type="continuationSeparator" w:id="0">
    <w:p w14:paraId="737C5EB9" w14:textId="77777777" w:rsidR="00E159B7" w:rsidRDefault="00E159B7" w:rsidP="00C5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ew York">
    <w:panose1 w:val="02040503060506020304"/>
    <w:charset w:val="00"/>
    <w:family w:val="roman"/>
    <w:pitch w:val="variable"/>
    <w:sig w:usb0="00000003" w:usb1="00000000" w:usb2="00000000" w:usb3="00000000" w:csb0="00000001" w:csb1="00000000"/>
  </w:font>
  <w:font w:name="MinionPro-Regular">
    <w:altName w:val="宋体"/>
    <w:panose1 w:val="00000000000000000000"/>
    <w:charset w:val="86"/>
    <w:family w:val="roman"/>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GdwlqvEuclidSymbol">
    <w:altName w:val="微软雅黑"/>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3EBA2" w14:textId="77777777" w:rsidR="00E159B7" w:rsidRDefault="00E159B7" w:rsidP="00C559FF">
      <w:r>
        <w:separator/>
      </w:r>
    </w:p>
  </w:footnote>
  <w:footnote w:type="continuationSeparator" w:id="0">
    <w:p w14:paraId="7EB37BE4" w14:textId="77777777" w:rsidR="00E159B7" w:rsidRDefault="00E159B7" w:rsidP="00C55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4" w15:restartNumberingAfterBreak="0">
    <w:nsid w:val="00000005"/>
    <w:multiLevelType w:val="multilevel"/>
    <w:tmpl w:val="00000005"/>
    <w:name w:val="WW8Num5"/>
    <w:lvl w:ilvl="0">
      <w:start w:val="2"/>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6" w15:restartNumberingAfterBreak="0">
    <w:nsid w:val="00000007"/>
    <w:multiLevelType w:val="multilevel"/>
    <w:tmpl w:val="00000007"/>
    <w:name w:val="WW8Num7"/>
    <w:lvl w:ilvl="0">
      <w:start w:val="2"/>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8" w15:restartNumberingAfterBreak="0">
    <w:nsid w:val="00000009"/>
    <w:multiLevelType w:val="multilevel"/>
    <w:tmpl w:val="00000009"/>
    <w:name w:val="WW8Num9"/>
    <w:lvl w:ilvl="0">
      <w:start w:val="2"/>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10" w15:restartNumberingAfterBreak="0">
    <w:nsid w:val="0000000B"/>
    <w:multiLevelType w:val="multilevel"/>
    <w:tmpl w:val="0000000B"/>
    <w:name w:val="WW8Num11"/>
    <w:lvl w:ilvl="0">
      <w:start w:val="2"/>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2.%3."/>
      <w:lvlJc w:val="right"/>
      <w:pPr>
        <w:tabs>
          <w:tab w:val="num" w:pos="0"/>
        </w:tabs>
        <w:ind w:left="1260" w:hanging="420"/>
      </w:pPr>
    </w:lvl>
    <w:lvl w:ilvl="3">
      <w:start w:val="1"/>
      <w:numFmt w:val="decimal"/>
      <w:lvlText w:val="%2.%3.%4."/>
      <w:lvlJc w:val="left"/>
      <w:pPr>
        <w:tabs>
          <w:tab w:val="num" w:pos="0"/>
        </w:tabs>
        <w:ind w:left="1680" w:hanging="420"/>
      </w:pPr>
    </w:lvl>
    <w:lvl w:ilvl="4">
      <w:start w:val="1"/>
      <w:numFmt w:val="lowerLetter"/>
      <w:lvlText w:val="%2.%3.%4.%5)"/>
      <w:lvlJc w:val="left"/>
      <w:pPr>
        <w:tabs>
          <w:tab w:val="num" w:pos="0"/>
        </w:tabs>
        <w:ind w:left="2100" w:hanging="420"/>
      </w:pPr>
    </w:lvl>
    <w:lvl w:ilvl="5">
      <w:start w:val="1"/>
      <w:numFmt w:val="lowerRoman"/>
      <w:lvlText w:val="%2.%3.%4.%5.%6."/>
      <w:lvlJc w:val="right"/>
      <w:pPr>
        <w:tabs>
          <w:tab w:val="num" w:pos="0"/>
        </w:tabs>
        <w:ind w:left="2520" w:hanging="420"/>
      </w:pPr>
    </w:lvl>
    <w:lvl w:ilvl="6">
      <w:start w:val="1"/>
      <w:numFmt w:val="decimal"/>
      <w:lvlText w:val="%2.%3.%4.%5.%6.%7."/>
      <w:lvlJc w:val="left"/>
      <w:pPr>
        <w:tabs>
          <w:tab w:val="num" w:pos="0"/>
        </w:tabs>
        <w:ind w:left="2940" w:hanging="420"/>
      </w:pPr>
    </w:lvl>
    <w:lvl w:ilvl="7">
      <w:start w:val="1"/>
      <w:numFmt w:val="lowerLetter"/>
      <w:lvlText w:val="%2.%3.%4.%5.%6.%7.%8)"/>
      <w:lvlJc w:val="left"/>
      <w:pPr>
        <w:tabs>
          <w:tab w:val="num" w:pos="0"/>
        </w:tabs>
        <w:ind w:left="3360" w:hanging="420"/>
      </w:pPr>
    </w:lvl>
    <w:lvl w:ilvl="8">
      <w:start w:val="1"/>
      <w:numFmt w:val="lowerRoman"/>
      <w:lvlText w:val="%2.%3.%4.%5.%6.%7.%8.%9."/>
      <w:lvlJc w:val="right"/>
      <w:pPr>
        <w:tabs>
          <w:tab w:val="num" w:pos="0"/>
        </w:tabs>
        <w:ind w:left="3780" w:hanging="420"/>
      </w:pPr>
    </w:lvl>
  </w:abstractNum>
  <w:abstractNum w:abstractNumId="12" w15:restartNumberingAfterBreak="0">
    <w:nsid w:val="15201528"/>
    <w:multiLevelType w:val="hybridMultilevel"/>
    <w:tmpl w:val="F1F4A6A6"/>
    <w:lvl w:ilvl="0" w:tplc="3F4EE54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E23C3C"/>
    <w:multiLevelType w:val="hybridMultilevel"/>
    <w:tmpl w:val="0FC681BA"/>
    <w:lvl w:ilvl="0" w:tplc="248A2E2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5695CCA"/>
    <w:multiLevelType w:val="hybridMultilevel"/>
    <w:tmpl w:val="17883AB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4A921A46"/>
    <w:multiLevelType w:val="multilevel"/>
    <w:tmpl w:val="3482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5D0877"/>
    <w:multiLevelType w:val="multilevel"/>
    <w:tmpl w:val="F488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DE54F9"/>
    <w:multiLevelType w:val="hybridMultilevel"/>
    <w:tmpl w:val="1492784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1066997643">
    <w:abstractNumId w:val="0"/>
  </w:num>
  <w:num w:numId="2" w16cid:durableId="2076001662">
    <w:abstractNumId w:val="1"/>
  </w:num>
  <w:num w:numId="3" w16cid:durableId="91361192">
    <w:abstractNumId w:val="2"/>
  </w:num>
  <w:num w:numId="4" w16cid:durableId="999387279">
    <w:abstractNumId w:val="3"/>
  </w:num>
  <w:num w:numId="5" w16cid:durableId="703484361">
    <w:abstractNumId w:val="4"/>
  </w:num>
  <w:num w:numId="6" w16cid:durableId="315034429">
    <w:abstractNumId w:val="5"/>
  </w:num>
  <w:num w:numId="7" w16cid:durableId="523204635">
    <w:abstractNumId w:val="6"/>
  </w:num>
  <w:num w:numId="8" w16cid:durableId="1145581935">
    <w:abstractNumId w:val="7"/>
  </w:num>
  <w:num w:numId="9" w16cid:durableId="230116109">
    <w:abstractNumId w:val="8"/>
  </w:num>
  <w:num w:numId="10" w16cid:durableId="1388068645">
    <w:abstractNumId w:val="9"/>
  </w:num>
  <w:num w:numId="11" w16cid:durableId="1316495109">
    <w:abstractNumId w:val="10"/>
  </w:num>
  <w:num w:numId="12" w16cid:durableId="1417363488">
    <w:abstractNumId w:val="11"/>
  </w:num>
  <w:num w:numId="13" w16cid:durableId="1179661705">
    <w:abstractNumId w:val="17"/>
  </w:num>
  <w:num w:numId="14" w16cid:durableId="1095050022">
    <w:abstractNumId w:val="13"/>
  </w:num>
  <w:num w:numId="15" w16cid:durableId="376707682">
    <w:abstractNumId w:val="14"/>
  </w:num>
  <w:num w:numId="16" w16cid:durableId="256601996">
    <w:abstractNumId w:val="16"/>
  </w:num>
  <w:num w:numId="17" w16cid:durableId="1767650275">
    <w:abstractNumId w:val="15"/>
  </w:num>
  <w:num w:numId="18" w16cid:durableId="1821119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AhImhuam5hZmhko6SsGpxcWZ+XkgBUbmtQBpk6LaLQAAAA=="/>
  </w:docVars>
  <w:rsids>
    <w:rsidRoot w:val="0079524A"/>
    <w:rsid w:val="00002F0D"/>
    <w:rsid w:val="0001207D"/>
    <w:rsid w:val="00017DEE"/>
    <w:rsid w:val="00040C56"/>
    <w:rsid w:val="0004542E"/>
    <w:rsid w:val="00052E50"/>
    <w:rsid w:val="0005705C"/>
    <w:rsid w:val="000712DF"/>
    <w:rsid w:val="00084EC7"/>
    <w:rsid w:val="000A1462"/>
    <w:rsid w:val="000D08D8"/>
    <w:rsid w:val="000F75B5"/>
    <w:rsid w:val="00103681"/>
    <w:rsid w:val="00110B78"/>
    <w:rsid w:val="00114D8D"/>
    <w:rsid w:val="0012008C"/>
    <w:rsid w:val="0012258A"/>
    <w:rsid w:val="00145DD1"/>
    <w:rsid w:val="0014701A"/>
    <w:rsid w:val="00156044"/>
    <w:rsid w:val="00185E5F"/>
    <w:rsid w:val="00194611"/>
    <w:rsid w:val="001C35AB"/>
    <w:rsid w:val="001C6666"/>
    <w:rsid w:val="001E77B3"/>
    <w:rsid w:val="00200FFE"/>
    <w:rsid w:val="002043E6"/>
    <w:rsid w:val="00212D56"/>
    <w:rsid w:val="00215BDA"/>
    <w:rsid w:val="00243BEB"/>
    <w:rsid w:val="00257DE9"/>
    <w:rsid w:val="002635B8"/>
    <w:rsid w:val="00267A24"/>
    <w:rsid w:val="00270EC7"/>
    <w:rsid w:val="00274434"/>
    <w:rsid w:val="002A6F32"/>
    <w:rsid w:val="002B48ED"/>
    <w:rsid w:val="002E130B"/>
    <w:rsid w:val="002E4ADA"/>
    <w:rsid w:val="002F37E1"/>
    <w:rsid w:val="00303475"/>
    <w:rsid w:val="00353072"/>
    <w:rsid w:val="00357EE9"/>
    <w:rsid w:val="00395465"/>
    <w:rsid w:val="003A3FA9"/>
    <w:rsid w:val="003A5642"/>
    <w:rsid w:val="003B1F77"/>
    <w:rsid w:val="003C6079"/>
    <w:rsid w:val="003E777A"/>
    <w:rsid w:val="004027DE"/>
    <w:rsid w:val="00442ECA"/>
    <w:rsid w:val="004E00CA"/>
    <w:rsid w:val="004E4825"/>
    <w:rsid w:val="004E4C88"/>
    <w:rsid w:val="004E52EC"/>
    <w:rsid w:val="00511EE9"/>
    <w:rsid w:val="0051447B"/>
    <w:rsid w:val="00543E11"/>
    <w:rsid w:val="00543E35"/>
    <w:rsid w:val="005756CF"/>
    <w:rsid w:val="00580544"/>
    <w:rsid w:val="005A36E3"/>
    <w:rsid w:val="005C32DF"/>
    <w:rsid w:val="00612D76"/>
    <w:rsid w:val="00623D0E"/>
    <w:rsid w:val="00645CCF"/>
    <w:rsid w:val="00657592"/>
    <w:rsid w:val="00670543"/>
    <w:rsid w:val="00687F4F"/>
    <w:rsid w:val="006A1B18"/>
    <w:rsid w:val="006B3AA6"/>
    <w:rsid w:val="006B5325"/>
    <w:rsid w:val="006C3BEA"/>
    <w:rsid w:val="006C4AB2"/>
    <w:rsid w:val="006D36CA"/>
    <w:rsid w:val="006D5160"/>
    <w:rsid w:val="007146E2"/>
    <w:rsid w:val="00732537"/>
    <w:rsid w:val="00741EE5"/>
    <w:rsid w:val="00750F54"/>
    <w:rsid w:val="00754047"/>
    <w:rsid w:val="0079524A"/>
    <w:rsid w:val="007B4C2F"/>
    <w:rsid w:val="007C7EC5"/>
    <w:rsid w:val="007D1BC6"/>
    <w:rsid w:val="007D6D27"/>
    <w:rsid w:val="0081430C"/>
    <w:rsid w:val="008362D7"/>
    <w:rsid w:val="00855838"/>
    <w:rsid w:val="00876C35"/>
    <w:rsid w:val="00877C7E"/>
    <w:rsid w:val="00895C2E"/>
    <w:rsid w:val="008A4FCF"/>
    <w:rsid w:val="008D6174"/>
    <w:rsid w:val="0091478C"/>
    <w:rsid w:val="00914C8C"/>
    <w:rsid w:val="009152D8"/>
    <w:rsid w:val="009166A3"/>
    <w:rsid w:val="00922018"/>
    <w:rsid w:val="00933250"/>
    <w:rsid w:val="00961520"/>
    <w:rsid w:val="00976C6B"/>
    <w:rsid w:val="00997E02"/>
    <w:rsid w:val="009B62DA"/>
    <w:rsid w:val="009C4E85"/>
    <w:rsid w:val="009D7633"/>
    <w:rsid w:val="009F0376"/>
    <w:rsid w:val="009F5E38"/>
    <w:rsid w:val="00A1295F"/>
    <w:rsid w:val="00A3654A"/>
    <w:rsid w:val="00AE45C3"/>
    <w:rsid w:val="00AF46E9"/>
    <w:rsid w:val="00B14DB4"/>
    <w:rsid w:val="00B1695A"/>
    <w:rsid w:val="00B33D4E"/>
    <w:rsid w:val="00B34464"/>
    <w:rsid w:val="00B53DA8"/>
    <w:rsid w:val="00B55417"/>
    <w:rsid w:val="00B60B38"/>
    <w:rsid w:val="00B8240B"/>
    <w:rsid w:val="00B82B82"/>
    <w:rsid w:val="00BB2D04"/>
    <w:rsid w:val="00BE5904"/>
    <w:rsid w:val="00BE6DCD"/>
    <w:rsid w:val="00BF1125"/>
    <w:rsid w:val="00C001EE"/>
    <w:rsid w:val="00C403BF"/>
    <w:rsid w:val="00C40953"/>
    <w:rsid w:val="00C440F2"/>
    <w:rsid w:val="00C477C7"/>
    <w:rsid w:val="00C559FF"/>
    <w:rsid w:val="00C65F8A"/>
    <w:rsid w:val="00CA5751"/>
    <w:rsid w:val="00CB6DB7"/>
    <w:rsid w:val="00CB6F52"/>
    <w:rsid w:val="00CC1A53"/>
    <w:rsid w:val="00D1615E"/>
    <w:rsid w:val="00D25267"/>
    <w:rsid w:val="00D34A53"/>
    <w:rsid w:val="00D46684"/>
    <w:rsid w:val="00D469C1"/>
    <w:rsid w:val="00D50232"/>
    <w:rsid w:val="00D55E6B"/>
    <w:rsid w:val="00D725BB"/>
    <w:rsid w:val="00D809FB"/>
    <w:rsid w:val="00DE055C"/>
    <w:rsid w:val="00DE061A"/>
    <w:rsid w:val="00DE0BD3"/>
    <w:rsid w:val="00DF1918"/>
    <w:rsid w:val="00DF3838"/>
    <w:rsid w:val="00E159B7"/>
    <w:rsid w:val="00E305E9"/>
    <w:rsid w:val="00E65A72"/>
    <w:rsid w:val="00E7435A"/>
    <w:rsid w:val="00E760AB"/>
    <w:rsid w:val="00E95D31"/>
    <w:rsid w:val="00EB6AC4"/>
    <w:rsid w:val="00F178DD"/>
    <w:rsid w:val="00F31B64"/>
    <w:rsid w:val="00F331F4"/>
    <w:rsid w:val="00F41B95"/>
    <w:rsid w:val="00F572D4"/>
    <w:rsid w:val="00F701BE"/>
    <w:rsid w:val="00F7461D"/>
    <w:rsid w:val="00F812AC"/>
    <w:rsid w:val="00F867FA"/>
    <w:rsid w:val="00FB2345"/>
    <w:rsid w:val="00FB7EDF"/>
    <w:rsid w:val="00FC6322"/>
    <w:rsid w:val="00FE6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DE60F"/>
  <w15:chartTrackingRefBased/>
  <w15:docId w15:val="{95A22883-66B7-4620-8F68-FD62E515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9FF"/>
    <w:pPr>
      <w:widowControl w:val="0"/>
      <w:suppressAutoHyphens/>
      <w:jc w:val="both"/>
    </w:pPr>
    <w:rPr>
      <w:rFonts w:ascii="Times New Roman" w:eastAsia="宋体" w:hAnsi="Times New Roman" w:cs="Times New Roman"/>
      <w:color w:val="000000"/>
      <w:kern w:val="1"/>
      <w:sz w:val="24"/>
      <w:szCs w:val="24"/>
      <w:lang w:eastAsia="ar-SA"/>
    </w:rPr>
  </w:style>
  <w:style w:type="paragraph" w:styleId="1">
    <w:name w:val="heading 1"/>
    <w:basedOn w:val="a"/>
    <w:next w:val="a0"/>
    <w:link w:val="10"/>
    <w:qFormat/>
    <w:rsid w:val="00C559FF"/>
    <w:pPr>
      <w:numPr>
        <w:numId w:val="1"/>
      </w:numPr>
      <w:spacing w:line="375" w:lineRule="exact"/>
      <w:ind w:left="120" w:firstLine="0"/>
      <w:jc w:val="left"/>
      <w:outlineLvl w:val="0"/>
    </w:pPr>
    <w:rPr>
      <w:rFonts w:eastAsia="Times New Roman"/>
      <w:b/>
      <w:bCs/>
    </w:rPr>
  </w:style>
  <w:style w:type="paragraph" w:styleId="2">
    <w:name w:val="heading 2"/>
    <w:basedOn w:val="a"/>
    <w:next w:val="a"/>
    <w:link w:val="21"/>
    <w:uiPriority w:val="9"/>
    <w:semiHidden/>
    <w:unhideWhenUsed/>
    <w:qFormat/>
    <w:rsid w:val="00C559FF"/>
    <w:pPr>
      <w:keepNext/>
      <w:keepLines/>
      <w:spacing w:before="260" w:after="260" w:line="416" w:lineRule="auto"/>
      <w:outlineLvl w:val="1"/>
    </w:pPr>
    <w:rPr>
      <w:rFonts w:ascii="Calibri Light" w:hAnsi="Calibri Light"/>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nhideWhenUsed/>
    <w:rsid w:val="00C559F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rsid w:val="00C559FF"/>
    <w:rPr>
      <w:sz w:val="18"/>
      <w:szCs w:val="18"/>
    </w:rPr>
  </w:style>
  <w:style w:type="paragraph" w:styleId="a6">
    <w:name w:val="footer"/>
    <w:basedOn w:val="a"/>
    <w:link w:val="a7"/>
    <w:unhideWhenUsed/>
    <w:rsid w:val="00C559FF"/>
    <w:pPr>
      <w:tabs>
        <w:tab w:val="center" w:pos="4153"/>
        <w:tab w:val="right" w:pos="8306"/>
      </w:tabs>
      <w:snapToGrid w:val="0"/>
      <w:jc w:val="left"/>
    </w:pPr>
    <w:rPr>
      <w:sz w:val="18"/>
      <w:szCs w:val="18"/>
    </w:rPr>
  </w:style>
  <w:style w:type="character" w:customStyle="1" w:styleId="a7">
    <w:name w:val="页脚 字符"/>
    <w:basedOn w:val="a1"/>
    <w:link w:val="a6"/>
    <w:rsid w:val="00C559FF"/>
    <w:rPr>
      <w:sz w:val="18"/>
      <w:szCs w:val="18"/>
    </w:rPr>
  </w:style>
  <w:style w:type="character" w:customStyle="1" w:styleId="10">
    <w:name w:val="标题 1 字符"/>
    <w:basedOn w:val="a1"/>
    <w:link w:val="1"/>
    <w:rsid w:val="00C559FF"/>
    <w:rPr>
      <w:rFonts w:ascii="Times New Roman" w:eastAsia="Times New Roman" w:hAnsi="Times New Roman" w:cs="Times New Roman"/>
      <w:b/>
      <w:bCs/>
      <w:color w:val="000000"/>
      <w:kern w:val="1"/>
      <w:sz w:val="24"/>
      <w:szCs w:val="24"/>
      <w:lang w:eastAsia="ar-SA"/>
    </w:rPr>
  </w:style>
  <w:style w:type="character" w:customStyle="1" w:styleId="20">
    <w:name w:val="标题 2 字符"/>
    <w:basedOn w:val="a1"/>
    <w:uiPriority w:val="9"/>
    <w:semiHidden/>
    <w:rsid w:val="00C559FF"/>
    <w:rPr>
      <w:rFonts w:asciiTheme="majorHAnsi" w:eastAsiaTheme="majorEastAsia" w:hAnsiTheme="majorHAnsi" w:cstheme="majorBidi"/>
      <w:b/>
      <w:bCs/>
      <w:color w:val="000000"/>
      <w:kern w:val="1"/>
      <w:sz w:val="32"/>
      <w:szCs w:val="32"/>
      <w:lang w:eastAsia="ar-SA"/>
    </w:rPr>
  </w:style>
  <w:style w:type="character" w:customStyle="1" w:styleId="WW8Num1z0">
    <w:name w:val="WW8Num1z0"/>
    <w:rsid w:val="00C559FF"/>
  </w:style>
  <w:style w:type="character" w:customStyle="1" w:styleId="WW8Num1z1">
    <w:name w:val="WW8Num1z1"/>
    <w:rsid w:val="00C559FF"/>
  </w:style>
  <w:style w:type="character" w:customStyle="1" w:styleId="WW8Num1z2">
    <w:name w:val="WW8Num1z2"/>
    <w:rsid w:val="00C559FF"/>
  </w:style>
  <w:style w:type="character" w:customStyle="1" w:styleId="WW8Num1z3">
    <w:name w:val="WW8Num1z3"/>
    <w:rsid w:val="00C559FF"/>
  </w:style>
  <w:style w:type="character" w:customStyle="1" w:styleId="WW8Num1z4">
    <w:name w:val="WW8Num1z4"/>
    <w:rsid w:val="00C559FF"/>
  </w:style>
  <w:style w:type="character" w:customStyle="1" w:styleId="WW8Num1z5">
    <w:name w:val="WW8Num1z5"/>
    <w:rsid w:val="00C559FF"/>
  </w:style>
  <w:style w:type="character" w:customStyle="1" w:styleId="WW8Num1z6">
    <w:name w:val="WW8Num1z6"/>
    <w:rsid w:val="00C559FF"/>
  </w:style>
  <w:style w:type="character" w:customStyle="1" w:styleId="WW8Num1z7">
    <w:name w:val="WW8Num1z7"/>
    <w:rsid w:val="00C559FF"/>
  </w:style>
  <w:style w:type="character" w:customStyle="1" w:styleId="WW8Num1z8">
    <w:name w:val="WW8Num1z8"/>
    <w:rsid w:val="00C559FF"/>
  </w:style>
  <w:style w:type="character" w:customStyle="1" w:styleId="WW8Num2z0">
    <w:name w:val="WW8Num2z0"/>
    <w:rsid w:val="00C559FF"/>
  </w:style>
  <w:style w:type="character" w:customStyle="1" w:styleId="WW8Num2z1">
    <w:name w:val="WW8Num2z1"/>
    <w:rsid w:val="00C559FF"/>
  </w:style>
  <w:style w:type="character" w:customStyle="1" w:styleId="WW8Num2z2">
    <w:name w:val="WW8Num2z2"/>
    <w:rsid w:val="00C559FF"/>
  </w:style>
  <w:style w:type="character" w:customStyle="1" w:styleId="WW8Num2z3">
    <w:name w:val="WW8Num2z3"/>
    <w:rsid w:val="00C559FF"/>
  </w:style>
  <w:style w:type="character" w:customStyle="1" w:styleId="WW8Num2z4">
    <w:name w:val="WW8Num2z4"/>
    <w:rsid w:val="00C559FF"/>
  </w:style>
  <w:style w:type="character" w:customStyle="1" w:styleId="WW8Num2z5">
    <w:name w:val="WW8Num2z5"/>
    <w:rsid w:val="00C559FF"/>
  </w:style>
  <w:style w:type="character" w:customStyle="1" w:styleId="WW8Num2z6">
    <w:name w:val="WW8Num2z6"/>
    <w:rsid w:val="00C559FF"/>
  </w:style>
  <w:style w:type="character" w:customStyle="1" w:styleId="WW8Num2z7">
    <w:name w:val="WW8Num2z7"/>
    <w:rsid w:val="00C559FF"/>
  </w:style>
  <w:style w:type="character" w:customStyle="1" w:styleId="WW8Num2z8">
    <w:name w:val="WW8Num2z8"/>
    <w:rsid w:val="00C559FF"/>
  </w:style>
  <w:style w:type="character" w:customStyle="1" w:styleId="WW8Num3z0">
    <w:name w:val="WW8Num3z0"/>
    <w:rsid w:val="00C559FF"/>
  </w:style>
  <w:style w:type="character" w:customStyle="1" w:styleId="WW8Num3z1">
    <w:name w:val="WW8Num3z1"/>
    <w:rsid w:val="00C559FF"/>
  </w:style>
  <w:style w:type="character" w:customStyle="1" w:styleId="WW8Num3z2">
    <w:name w:val="WW8Num3z2"/>
    <w:rsid w:val="00C559FF"/>
  </w:style>
  <w:style w:type="character" w:customStyle="1" w:styleId="WW8Num3z3">
    <w:name w:val="WW8Num3z3"/>
    <w:rsid w:val="00C559FF"/>
  </w:style>
  <w:style w:type="character" w:customStyle="1" w:styleId="WW8Num3z4">
    <w:name w:val="WW8Num3z4"/>
    <w:rsid w:val="00C559FF"/>
  </w:style>
  <w:style w:type="character" w:customStyle="1" w:styleId="WW8Num3z5">
    <w:name w:val="WW8Num3z5"/>
    <w:rsid w:val="00C559FF"/>
  </w:style>
  <w:style w:type="character" w:customStyle="1" w:styleId="WW8Num3z6">
    <w:name w:val="WW8Num3z6"/>
    <w:rsid w:val="00C559FF"/>
  </w:style>
  <w:style w:type="character" w:customStyle="1" w:styleId="WW8Num3z7">
    <w:name w:val="WW8Num3z7"/>
    <w:rsid w:val="00C559FF"/>
  </w:style>
  <w:style w:type="character" w:customStyle="1" w:styleId="WW8Num3z8">
    <w:name w:val="WW8Num3z8"/>
    <w:rsid w:val="00C559FF"/>
  </w:style>
  <w:style w:type="character" w:customStyle="1" w:styleId="WW8Num4z0">
    <w:name w:val="WW8Num4z0"/>
    <w:rsid w:val="00C559FF"/>
  </w:style>
  <w:style w:type="character" w:customStyle="1" w:styleId="WW8Num4z1">
    <w:name w:val="WW8Num4z1"/>
    <w:rsid w:val="00C559FF"/>
  </w:style>
  <w:style w:type="character" w:customStyle="1" w:styleId="WW8Num4z2">
    <w:name w:val="WW8Num4z2"/>
    <w:rsid w:val="00C559FF"/>
  </w:style>
  <w:style w:type="character" w:customStyle="1" w:styleId="WW8Num4z3">
    <w:name w:val="WW8Num4z3"/>
    <w:rsid w:val="00C559FF"/>
  </w:style>
  <w:style w:type="character" w:customStyle="1" w:styleId="WW8Num4z4">
    <w:name w:val="WW8Num4z4"/>
    <w:rsid w:val="00C559FF"/>
  </w:style>
  <w:style w:type="character" w:customStyle="1" w:styleId="WW8Num4z5">
    <w:name w:val="WW8Num4z5"/>
    <w:rsid w:val="00C559FF"/>
  </w:style>
  <w:style w:type="character" w:customStyle="1" w:styleId="WW8Num4z6">
    <w:name w:val="WW8Num4z6"/>
    <w:rsid w:val="00C559FF"/>
  </w:style>
  <w:style w:type="character" w:customStyle="1" w:styleId="WW8Num4z7">
    <w:name w:val="WW8Num4z7"/>
    <w:rsid w:val="00C559FF"/>
  </w:style>
  <w:style w:type="character" w:customStyle="1" w:styleId="WW8Num4z8">
    <w:name w:val="WW8Num4z8"/>
    <w:rsid w:val="00C559FF"/>
  </w:style>
  <w:style w:type="character" w:customStyle="1" w:styleId="WW8Num5z0">
    <w:name w:val="WW8Num5z0"/>
    <w:rsid w:val="00C559FF"/>
  </w:style>
  <w:style w:type="character" w:customStyle="1" w:styleId="WW8Num5z1">
    <w:name w:val="WW8Num5z1"/>
    <w:rsid w:val="00C559FF"/>
  </w:style>
  <w:style w:type="character" w:customStyle="1" w:styleId="WW8Num5z2">
    <w:name w:val="WW8Num5z2"/>
    <w:rsid w:val="00C559FF"/>
  </w:style>
  <w:style w:type="character" w:customStyle="1" w:styleId="WW8Num5z3">
    <w:name w:val="WW8Num5z3"/>
    <w:rsid w:val="00C559FF"/>
  </w:style>
  <w:style w:type="character" w:customStyle="1" w:styleId="WW8Num5z4">
    <w:name w:val="WW8Num5z4"/>
    <w:rsid w:val="00C559FF"/>
  </w:style>
  <w:style w:type="character" w:customStyle="1" w:styleId="WW8Num5z5">
    <w:name w:val="WW8Num5z5"/>
    <w:rsid w:val="00C559FF"/>
  </w:style>
  <w:style w:type="character" w:customStyle="1" w:styleId="WW8Num5z6">
    <w:name w:val="WW8Num5z6"/>
    <w:rsid w:val="00C559FF"/>
  </w:style>
  <w:style w:type="character" w:customStyle="1" w:styleId="WW8Num5z7">
    <w:name w:val="WW8Num5z7"/>
    <w:rsid w:val="00C559FF"/>
  </w:style>
  <w:style w:type="character" w:customStyle="1" w:styleId="WW8Num5z8">
    <w:name w:val="WW8Num5z8"/>
    <w:rsid w:val="00C559FF"/>
  </w:style>
  <w:style w:type="character" w:customStyle="1" w:styleId="WW8Num6z0">
    <w:name w:val="WW8Num6z0"/>
    <w:rsid w:val="00C559FF"/>
  </w:style>
  <w:style w:type="character" w:customStyle="1" w:styleId="WW8Num6z1">
    <w:name w:val="WW8Num6z1"/>
    <w:rsid w:val="00C559FF"/>
  </w:style>
  <w:style w:type="character" w:customStyle="1" w:styleId="WW8Num6z2">
    <w:name w:val="WW8Num6z2"/>
    <w:rsid w:val="00C559FF"/>
  </w:style>
  <w:style w:type="character" w:customStyle="1" w:styleId="WW8Num6z3">
    <w:name w:val="WW8Num6z3"/>
    <w:rsid w:val="00C559FF"/>
  </w:style>
  <w:style w:type="character" w:customStyle="1" w:styleId="WW8Num6z4">
    <w:name w:val="WW8Num6z4"/>
    <w:rsid w:val="00C559FF"/>
  </w:style>
  <w:style w:type="character" w:customStyle="1" w:styleId="WW8Num6z5">
    <w:name w:val="WW8Num6z5"/>
    <w:rsid w:val="00C559FF"/>
  </w:style>
  <w:style w:type="character" w:customStyle="1" w:styleId="WW8Num6z6">
    <w:name w:val="WW8Num6z6"/>
    <w:rsid w:val="00C559FF"/>
  </w:style>
  <w:style w:type="character" w:customStyle="1" w:styleId="WW8Num6z7">
    <w:name w:val="WW8Num6z7"/>
    <w:rsid w:val="00C559FF"/>
  </w:style>
  <w:style w:type="character" w:customStyle="1" w:styleId="WW8Num6z8">
    <w:name w:val="WW8Num6z8"/>
    <w:rsid w:val="00C559FF"/>
  </w:style>
  <w:style w:type="character" w:customStyle="1" w:styleId="WW8Num7z0">
    <w:name w:val="WW8Num7z0"/>
    <w:rsid w:val="00C559FF"/>
  </w:style>
  <w:style w:type="character" w:customStyle="1" w:styleId="WW8Num7z1">
    <w:name w:val="WW8Num7z1"/>
    <w:rsid w:val="00C559FF"/>
  </w:style>
  <w:style w:type="character" w:customStyle="1" w:styleId="WW8Num7z2">
    <w:name w:val="WW8Num7z2"/>
    <w:rsid w:val="00C559FF"/>
  </w:style>
  <w:style w:type="character" w:customStyle="1" w:styleId="WW8Num7z3">
    <w:name w:val="WW8Num7z3"/>
    <w:rsid w:val="00C559FF"/>
  </w:style>
  <w:style w:type="character" w:customStyle="1" w:styleId="WW8Num7z4">
    <w:name w:val="WW8Num7z4"/>
    <w:rsid w:val="00C559FF"/>
  </w:style>
  <w:style w:type="character" w:customStyle="1" w:styleId="WW8Num7z5">
    <w:name w:val="WW8Num7z5"/>
    <w:rsid w:val="00C559FF"/>
  </w:style>
  <w:style w:type="character" w:customStyle="1" w:styleId="WW8Num7z6">
    <w:name w:val="WW8Num7z6"/>
    <w:rsid w:val="00C559FF"/>
  </w:style>
  <w:style w:type="character" w:customStyle="1" w:styleId="WW8Num7z7">
    <w:name w:val="WW8Num7z7"/>
    <w:rsid w:val="00C559FF"/>
  </w:style>
  <w:style w:type="character" w:customStyle="1" w:styleId="WW8Num7z8">
    <w:name w:val="WW8Num7z8"/>
    <w:rsid w:val="00C559FF"/>
  </w:style>
  <w:style w:type="character" w:customStyle="1" w:styleId="WW8Num8z0">
    <w:name w:val="WW8Num8z0"/>
    <w:rsid w:val="00C559FF"/>
  </w:style>
  <w:style w:type="character" w:customStyle="1" w:styleId="WW8Num8z1">
    <w:name w:val="WW8Num8z1"/>
    <w:rsid w:val="00C559FF"/>
  </w:style>
  <w:style w:type="character" w:customStyle="1" w:styleId="WW8Num8z2">
    <w:name w:val="WW8Num8z2"/>
    <w:rsid w:val="00C559FF"/>
  </w:style>
  <w:style w:type="character" w:customStyle="1" w:styleId="WW8Num8z3">
    <w:name w:val="WW8Num8z3"/>
    <w:rsid w:val="00C559FF"/>
  </w:style>
  <w:style w:type="character" w:customStyle="1" w:styleId="WW8Num8z4">
    <w:name w:val="WW8Num8z4"/>
    <w:rsid w:val="00C559FF"/>
  </w:style>
  <w:style w:type="character" w:customStyle="1" w:styleId="WW8Num8z5">
    <w:name w:val="WW8Num8z5"/>
    <w:rsid w:val="00C559FF"/>
  </w:style>
  <w:style w:type="character" w:customStyle="1" w:styleId="WW8Num8z6">
    <w:name w:val="WW8Num8z6"/>
    <w:rsid w:val="00C559FF"/>
  </w:style>
  <w:style w:type="character" w:customStyle="1" w:styleId="WW8Num8z7">
    <w:name w:val="WW8Num8z7"/>
    <w:rsid w:val="00C559FF"/>
  </w:style>
  <w:style w:type="character" w:customStyle="1" w:styleId="WW8Num8z8">
    <w:name w:val="WW8Num8z8"/>
    <w:rsid w:val="00C559FF"/>
  </w:style>
  <w:style w:type="character" w:customStyle="1" w:styleId="WW8Num9z0">
    <w:name w:val="WW8Num9z0"/>
    <w:rsid w:val="00C559FF"/>
  </w:style>
  <w:style w:type="character" w:customStyle="1" w:styleId="WW8Num9z1">
    <w:name w:val="WW8Num9z1"/>
    <w:rsid w:val="00C559FF"/>
  </w:style>
  <w:style w:type="character" w:customStyle="1" w:styleId="WW8Num9z2">
    <w:name w:val="WW8Num9z2"/>
    <w:rsid w:val="00C559FF"/>
  </w:style>
  <w:style w:type="character" w:customStyle="1" w:styleId="WW8Num9z3">
    <w:name w:val="WW8Num9z3"/>
    <w:rsid w:val="00C559FF"/>
  </w:style>
  <w:style w:type="character" w:customStyle="1" w:styleId="WW8Num9z4">
    <w:name w:val="WW8Num9z4"/>
    <w:rsid w:val="00C559FF"/>
  </w:style>
  <w:style w:type="character" w:customStyle="1" w:styleId="WW8Num9z5">
    <w:name w:val="WW8Num9z5"/>
    <w:rsid w:val="00C559FF"/>
  </w:style>
  <w:style w:type="character" w:customStyle="1" w:styleId="WW8Num9z6">
    <w:name w:val="WW8Num9z6"/>
    <w:rsid w:val="00C559FF"/>
  </w:style>
  <w:style w:type="character" w:customStyle="1" w:styleId="WW8Num9z7">
    <w:name w:val="WW8Num9z7"/>
    <w:rsid w:val="00C559FF"/>
  </w:style>
  <w:style w:type="character" w:customStyle="1" w:styleId="WW8Num9z8">
    <w:name w:val="WW8Num9z8"/>
    <w:rsid w:val="00C559FF"/>
  </w:style>
  <w:style w:type="character" w:customStyle="1" w:styleId="WW8Num10z0">
    <w:name w:val="WW8Num10z0"/>
    <w:rsid w:val="00C559FF"/>
  </w:style>
  <w:style w:type="character" w:customStyle="1" w:styleId="WW8Num10z1">
    <w:name w:val="WW8Num10z1"/>
    <w:rsid w:val="00C559FF"/>
  </w:style>
  <w:style w:type="character" w:customStyle="1" w:styleId="WW8Num10z2">
    <w:name w:val="WW8Num10z2"/>
    <w:rsid w:val="00C559FF"/>
  </w:style>
  <w:style w:type="character" w:customStyle="1" w:styleId="WW8Num10z3">
    <w:name w:val="WW8Num10z3"/>
    <w:rsid w:val="00C559FF"/>
  </w:style>
  <w:style w:type="character" w:customStyle="1" w:styleId="WW8Num10z4">
    <w:name w:val="WW8Num10z4"/>
    <w:rsid w:val="00C559FF"/>
  </w:style>
  <w:style w:type="character" w:customStyle="1" w:styleId="WW8Num10z5">
    <w:name w:val="WW8Num10z5"/>
    <w:rsid w:val="00C559FF"/>
  </w:style>
  <w:style w:type="character" w:customStyle="1" w:styleId="WW8Num10z6">
    <w:name w:val="WW8Num10z6"/>
    <w:rsid w:val="00C559FF"/>
  </w:style>
  <w:style w:type="character" w:customStyle="1" w:styleId="WW8Num10z7">
    <w:name w:val="WW8Num10z7"/>
    <w:rsid w:val="00C559FF"/>
  </w:style>
  <w:style w:type="character" w:customStyle="1" w:styleId="WW8Num10z8">
    <w:name w:val="WW8Num10z8"/>
    <w:rsid w:val="00C559FF"/>
  </w:style>
  <w:style w:type="character" w:customStyle="1" w:styleId="WW8Num11z0">
    <w:name w:val="WW8Num11z0"/>
    <w:rsid w:val="00C559FF"/>
  </w:style>
  <w:style w:type="character" w:customStyle="1" w:styleId="WW8Num11z1">
    <w:name w:val="WW8Num11z1"/>
    <w:rsid w:val="00C559FF"/>
  </w:style>
  <w:style w:type="character" w:customStyle="1" w:styleId="WW8Num11z2">
    <w:name w:val="WW8Num11z2"/>
    <w:rsid w:val="00C559FF"/>
  </w:style>
  <w:style w:type="character" w:customStyle="1" w:styleId="WW8Num11z3">
    <w:name w:val="WW8Num11z3"/>
    <w:rsid w:val="00C559FF"/>
  </w:style>
  <w:style w:type="character" w:customStyle="1" w:styleId="WW8Num11z4">
    <w:name w:val="WW8Num11z4"/>
    <w:rsid w:val="00C559FF"/>
  </w:style>
  <w:style w:type="character" w:customStyle="1" w:styleId="WW8Num11z5">
    <w:name w:val="WW8Num11z5"/>
    <w:rsid w:val="00C559FF"/>
  </w:style>
  <w:style w:type="character" w:customStyle="1" w:styleId="WW8Num11z6">
    <w:name w:val="WW8Num11z6"/>
    <w:rsid w:val="00C559FF"/>
  </w:style>
  <w:style w:type="character" w:customStyle="1" w:styleId="WW8Num11z7">
    <w:name w:val="WW8Num11z7"/>
    <w:rsid w:val="00C559FF"/>
  </w:style>
  <w:style w:type="character" w:customStyle="1" w:styleId="WW8Num11z8">
    <w:name w:val="WW8Num11z8"/>
    <w:rsid w:val="00C559FF"/>
  </w:style>
  <w:style w:type="character" w:customStyle="1" w:styleId="WW8Num12z0">
    <w:name w:val="WW8Num12z0"/>
    <w:rsid w:val="00C559FF"/>
  </w:style>
  <w:style w:type="character" w:customStyle="1" w:styleId="WW8Num12z1">
    <w:name w:val="WW8Num12z1"/>
    <w:rsid w:val="00C559FF"/>
  </w:style>
  <w:style w:type="character" w:customStyle="1" w:styleId="WW8Num12z2">
    <w:name w:val="WW8Num12z2"/>
    <w:rsid w:val="00C559FF"/>
  </w:style>
  <w:style w:type="character" w:customStyle="1" w:styleId="WW8Num12z3">
    <w:name w:val="WW8Num12z3"/>
    <w:rsid w:val="00C559FF"/>
  </w:style>
  <w:style w:type="character" w:customStyle="1" w:styleId="WW8Num12z4">
    <w:name w:val="WW8Num12z4"/>
    <w:rsid w:val="00C559FF"/>
  </w:style>
  <w:style w:type="character" w:customStyle="1" w:styleId="WW8Num12z5">
    <w:name w:val="WW8Num12z5"/>
    <w:rsid w:val="00C559FF"/>
  </w:style>
  <w:style w:type="character" w:customStyle="1" w:styleId="WW8Num12z6">
    <w:name w:val="WW8Num12z6"/>
    <w:rsid w:val="00C559FF"/>
  </w:style>
  <w:style w:type="character" w:customStyle="1" w:styleId="WW8Num12z7">
    <w:name w:val="WW8Num12z7"/>
    <w:rsid w:val="00C559FF"/>
  </w:style>
  <w:style w:type="character" w:customStyle="1" w:styleId="WW8Num12z8">
    <w:name w:val="WW8Num12z8"/>
    <w:rsid w:val="00C559FF"/>
  </w:style>
  <w:style w:type="character" w:customStyle="1" w:styleId="DefaultParagraphFont1">
    <w:name w:val="Default Paragraph Font1"/>
    <w:rsid w:val="00C559FF"/>
  </w:style>
  <w:style w:type="character" w:customStyle="1" w:styleId="tlid-translation">
    <w:name w:val="tlid-translation"/>
    <w:basedOn w:val="DefaultParagraphFont1"/>
    <w:rsid w:val="00C559FF"/>
  </w:style>
  <w:style w:type="character" w:customStyle="1" w:styleId="a8">
    <w:name w:val="批注框文本 字符"/>
    <w:rsid w:val="00C559FF"/>
    <w:rPr>
      <w:sz w:val="18"/>
      <w:szCs w:val="18"/>
    </w:rPr>
  </w:style>
  <w:style w:type="character" w:styleId="a9">
    <w:name w:val="Hyperlink"/>
    <w:rsid w:val="00C559FF"/>
    <w:rPr>
      <w:color w:val="0563C1"/>
      <w:u w:val="single"/>
    </w:rPr>
  </w:style>
  <w:style w:type="character" w:customStyle="1" w:styleId="11">
    <w:name w:val="批注引用1"/>
    <w:rsid w:val="00C559FF"/>
    <w:rPr>
      <w:sz w:val="21"/>
      <w:szCs w:val="21"/>
    </w:rPr>
  </w:style>
  <w:style w:type="character" w:customStyle="1" w:styleId="aa">
    <w:name w:val="批注文字 字符"/>
    <w:basedOn w:val="DefaultParagraphFont1"/>
    <w:rsid w:val="00C559FF"/>
  </w:style>
  <w:style w:type="character" w:customStyle="1" w:styleId="alt-edited">
    <w:name w:val="alt-edited"/>
    <w:rsid w:val="00C559FF"/>
  </w:style>
  <w:style w:type="character" w:customStyle="1" w:styleId="jlqj4b">
    <w:name w:val="jlqj4b"/>
    <w:basedOn w:val="DefaultParagraphFont1"/>
    <w:rsid w:val="00C559FF"/>
  </w:style>
  <w:style w:type="character" w:customStyle="1" w:styleId="ab">
    <w:name w:val="批注主题 字符"/>
    <w:rsid w:val="00C559FF"/>
    <w:rPr>
      <w:b/>
      <w:bCs/>
    </w:rPr>
  </w:style>
  <w:style w:type="character" w:customStyle="1" w:styleId="BodyChar">
    <w:name w:val="Body Char"/>
    <w:rsid w:val="00C559FF"/>
    <w:rPr>
      <w:rFonts w:ascii="Calibri" w:eastAsia="Calibri" w:hAnsi="Calibri" w:cs="Calibri"/>
      <w:color w:val="000000"/>
      <w:kern w:val="1"/>
      <w:sz w:val="22"/>
      <w:u w:val="none" w:color="000000"/>
    </w:rPr>
  </w:style>
  <w:style w:type="character" w:customStyle="1" w:styleId="UnresolvedMention1">
    <w:name w:val="Unresolved Mention1"/>
    <w:rsid w:val="00C559FF"/>
    <w:rPr>
      <w:color w:val="605E5C"/>
    </w:rPr>
  </w:style>
  <w:style w:type="character" w:customStyle="1" w:styleId="FollowedHyperlink1">
    <w:name w:val="FollowedHyperlink1"/>
    <w:rsid w:val="00C559FF"/>
    <w:rPr>
      <w:color w:val="954F72"/>
      <w:u w:val="single"/>
    </w:rPr>
  </w:style>
  <w:style w:type="character" w:customStyle="1" w:styleId="12">
    <w:name w:val="行号1"/>
    <w:basedOn w:val="DefaultParagraphFont1"/>
    <w:rsid w:val="00C559FF"/>
  </w:style>
  <w:style w:type="character" w:styleId="ac">
    <w:name w:val="line number"/>
    <w:rsid w:val="00C559FF"/>
  </w:style>
  <w:style w:type="paragraph" w:customStyle="1" w:styleId="Heading">
    <w:name w:val="Heading"/>
    <w:basedOn w:val="a"/>
    <w:next w:val="a0"/>
    <w:rsid w:val="00C559FF"/>
    <w:pPr>
      <w:keepNext/>
      <w:spacing w:before="240" w:after="120"/>
    </w:pPr>
    <w:rPr>
      <w:rFonts w:ascii="Arial" w:eastAsia="微软雅黑" w:hAnsi="Arial" w:cs="Arial"/>
      <w:sz w:val="28"/>
      <w:szCs w:val="28"/>
    </w:rPr>
  </w:style>
  <w:style w:type="paragraph" w:styleId="a0">
    <w:name w:val="Body Text"/>
    <w:basedOn w:val="a"/>
    <w:link w:val="13"/>
    <w:rsid w:val="00C559FF"/>
    <w:pPr>
      <w:spacing w:after="120"/>
    </w:pPr>
  </w:style>
  <w:style w:type="character" w:customStyle="1" w:styleId="ad">
    <w:name w:val="正文文本 字符"/>
    <w:basedOn w:val="a1"/>
    <w:uiPriority w:val="99"/>
    <w:semiHidden/>
    <w:rsid w:val="00C559FF"/>
    <w:rPr>
      <w:rFonts w:ascii="Times New Roman" w:eastAsia="宋体" w:hAnsi="Times New Roman" w:cs="Times New Roman"/>
      <w:color w:val="000000"/>
      <w:kern w:val="1"/>
      <w:sz w:val="24"/>
      <w:szCs w:val="24"/>
      <w:lang w:eastAsia="ar-SA"/>
    </w:rPr>
  </w:style>
  <w:style w:type="paragraph" w:styleId="ae">
    <w:name w:val="List"/>
    <w:basedOn w:val="a0"/>
    <w:rsid w:val="00C559FF"/>
    <w:rPr>
      <w:rFonts w:cs="Arial"/>
    </w:rPr>
  </w:style>
  <w:style w:type="paragraph" w:customStyle="1" w:styleId="Caption1">
    <w:name w:val="Caption1"/>
    <w:basedOn w:val="a"/>
    <w:rsid w:val="00C559FF"/>
    <w:pPr>
      <w:suppressLineNumbers/>
      <w:spacing w:before="120" w:after="120"/>
    </w:pPr>
    <w:rPr>
      <w:rFonts w:cs="Arial"/>
      <w:i/>
      <w:iCs/>
    </w:rPr>
  </w:style>
  <w:style w:type="paragraph" w:customStyle="1" w:styleId="Index">
    <w:name w:val="Index"/>
    <w:basedOn w:val="a"/>
    <w:rsid w:val="00C559FF"/>
    <w:pPr>
      <w:suppressLineNumbers/>
    </w:pPr>
    <w:rPr>
      <w:rFonts w:cs="Arial"/>
    </w:rPr>
  </w:style>
  <w:style w:type="paragraph" w:customStyle="1" w:styleId="BalloonText1">
    <w:name w:val="Balloon Text1"/>
    <w:basedOn w:val="a"/>
    <w:rsid w:val="00C559FF"/>
    <w:rPr>
      <w:sz w:val="18"/>
      <w:szCs w:val="18"/>
    </w:rPr>
  </w:style>
  <w:style w:type="paragraph" w:customStyle="1" w:styleId="ListParagraph1">
    <w:name w:val="List Paragraph1"/>
    <w:basedOn w:val="a"/>
    <w:rsid w:val="00C559FF"/>
    <w:pPr>
      <w:ind w:firstLine="420"/>
    </w:pPr>
  </w:style>
  <w:style w:type="paragraph" w:customStyle="1" w:styleId="14">
    <w:name w:val="批注文字1"/>
    <w:basedOn w:val="a"/>
    <w:rsid w:val="00C559FF"/>
    <w:pPr>
      <w:jc w:val="left"/>
    </w:pPr>
  </w:style>
  <w:style w:type="paragraph" w:customStyle="1" w:styleId="15">
    <w:name w:val="批注主题1"/>
    <w:basedOn w:val="14"/>
    <w:rsid w:val="00C559FF"/>
    <w:rPr>
      <w:b/>
      <w:bCs/>
    </w:rPr>
  </w:style>
  <w:style w:type="paragraph" w:customStyle="1" w:styleId="Body">
    <w:name w:val="Body"/>
    <w:rsid w:val="00C559FF"/>
    <w:pPr>
      <w:suppressAutoHyphens/>
      <w:spacing w:after="160" w:line="480" w:lineRule="auto"/>
    </w:pPr>
    <w:rPr>
      <w:rFonts w:ascii="Calibri" w:eastAsia="Calibri" w:hAnsi="Calibri" w:cs="Calibri"/>
      <w:color w:val="000000"/>
      <w:kern w:val="1"/>
      <w:sz w:val="22"/>
      <w:u w:color="000000"/>
      <w:lang w:eastAsia="ar-SA"/>
    </w:rPr>
  </w:style>
  <w:style w:type="paragraph" w:customStyle="1" w:styleId="msonormal0">
    <w:name w:val="msonormal"/>
    <w:basedOn w:val="a"/>
    <w:rsid w:val="00C559FF"/>
    <w:pPr>
      <w:widowControl/>
      <w:spacing w:before="100" w:after="100"/>
      <w:jc w:val="left"/>
    </w:pPr>
    <w:rPr>
      <w:rFonts w:ascii="宋体" w:hAnsi="宋体" w:cs="宋体"/>
    </w:rPr>
  </w:style>
  <w:style w:type="paragraph" w:customStyle="1" w:styleId="TableContents">
    <w:name w:val="Table Contents"/>
    <w:basedOn w:val="a"/>
    <w:rsid w:val="00C559FF"/>
    <w:pPr>
      <w:suppressLineNumbers/>
    </w:pPr>
  </w:style>
  <w:style w:type="paragraph" w:customStyle="1" w:styleId="TableHeading">
    <w:name w:val="Table Heading"/>
    <w:basedOn w:val="TableContents"/>
    <w:rsid w:val="00C559FF"/>
    <w:pPr>
      <w:jc w:val="center"/>
    </w:pPr>
    <w:rPr>
      <w:b/>
      <w:bCs/>
    </w:rPr>
  </w:style>
  <w:style w:type="paragraph" w:styleId="af">
    <w:name w:val="Balloon Text"/>
    <w:basedOn w:val="a"/>
    <w:link w:val="22"/>
    <w:uiPriority w:val="99"/>
    <w:semiHidden/>
    <w:unhideWhenUsed/>
    <w:rsid w:val="00C559FF"/>
    <w:rPr>
      <w:sz w:val="18"/>
      <w:szCs w:val="18"/>
    </w:rPr>
  </w:style>
  <w:style w:type="character" w:customStyle="1" w:styleId="16">
    <w:name w:val="批注框文本 字符1"/>
    <w:basedOn w:val="a1"/>
    <w:uiPriority w:val="99"/>
    <w:semiHidden/>
    <w:rsid w:val="00C559FF"/>
    <w:rPr>
      <w:rFonts w:ascii="Times New Roman" w:eastAsia="宋体" w:hAnsi="Times New Roman" w:cs="Times New Roman"/>
      <w:color w:val="000000"/>
      <w:kern w:val="1"/>
      <w:sz w:val="18"/>
      <w:szCs w:val="18"/>
      <w:lang w:eastAsia="ar-SA"/>
    </w:rPr>
  </w:style>
  <w:style w:type="character" w:customStyle="1" w:styleId="22">
    <w:name w:val="批注框文本 字符2"/>
    <w:link w:val="af"/>
    <w:uiPriority w:val="99"/>
    <w:semiHidden/>
    <w:rsid w:val="00C559FF"/>
    <w:rPr>
      <w:rFonts w:ascii="Times New Roman" w:eastAsia="宋体" w:hAnsi="Times New Roman" w:cs="Times New Roman"/>
      <w:color w:val="000000"/>
      <w:kern w:val="1"/>
      <w:sz w:val="18"/>
      <w:szCs w:val="18"/>
      <w:lang w:eastAsia="ar-SA"/>
    </w:rPr>
  </w:style>
  <w:style w:type="character" w:styleId="af0">
    <w:name w:val="annotation reference"/>
    <w:uiPriority w:val="99"/>
    <w:semiHidden/>
    <w:unhideWhenUsed/>
    <w:rsid w:val="00C559FF"/>
    <w:rPr>
      <w:sz w:val="16"/>
      <w:szCs w:val="16"/>
    </w:rPr>
  </w:style>
  <w:style w:type="paragraph" w:styleId="af1">
    <w:name w:val="annotation text"/>
    <w:basedOn w:val="a"/>
    <w:link w:val="23"/>
    <w:uiPriority w:val="99"/>
    <w:unhideWhenUsed/>
    <w:rsid w:val="00C559FF"/>
    <w:rPr>
      <w:sz w:val="20"/>
      <w:szCs w:val="20"/>
    </w:rPr>
  </w:style>
  <w:style w:type="character" w:customStyle="1" w:styleId="17">
    <w:name w:val="批注文字 字符1"/>
    <w:basedOn w:val="a1"/>
    <w:uiPriority w:val="99"/>
    <w:semiHidden/>
    <w:rsid w:val="00C559FF"/>
    <w:rPr>
      <w:rFonts w:ascii="Times New Roman" w:eastAsia="宋体" w:hAnsi="Times New Roman" w:cs="Times New Roman"/>
      <w:color w:val="000000"/>
      <w:kern w:val="1"/>
      <w:sz w:val="24"/>
      <w:szCs w:val="24"/>
      <w:lang w:eastAsia="ar-SA"/>
    </w:rPr>
  </w:style>
  <w:style w:type="character" w:customStyle="1" w:styleId="23">
    <w:name w:val="批注文字 字符2"/>
    <w:link w:val="af1"/>
    <w:uiPriority w:val="99"/>
    <w:rsid w:val="00C559FF"/>
    <w:rPr>
      <w:rFonts w:ascii="Times New Roman" w:eastAsia="宋体" w:hAnsi="Times New Roman" w:cs="Times New Roman"/>
      <w:color w:val="000000"/>
      <w:kern w:val="1"/>
      <w:sz w:val="20"/>
      <w:szCs w:val="20"/>
      <w:lang w:eastAsia="ar-SA"/>
    </w:rPr>
  </w:style>
  <w:style w:type="paragraph" w:styleId="af2">
    <w:name w:val="annotation subject"/>
    <w:basedOn w:val="af1"/>
    <w:next w:val="af1"/>
    <w:link w:val="24"/>
    <w:uiPriority w:val="99"/>
    <w:semiHidden/>
    <w:unhideWhenUsed/>
    <w:rsid w:val="00C559FF"/>
    <w:rPr>
      <w:b/>
      <w:bCs/>
    </w:rPr>
  </w:style>
  <w:style w:type="character" w:customStyle="1" w:styleId="18">
    <w:name w:val="批注主题 字符1"/>
    <w:basedOn w:val="17"/>
    <w:uiPriority w:val="99"/>
    <w:semiHidden/>
    <w:rsid w:val="00C559FF"/>
    <w:rPr>
      <w:rFonts w:ascii="Times New Roman" w:eastAsia="宋体" w:hAnsi="Times New Roman" w:cs="Times New Roman"/>
      <w:b/>
      <w:bCs/>
      <w:color w:val="000000"/>
      <w:kern w:val="1"/>
      <w:sz w:val="24"/>
      <w:szCs w:val="24"/>
      <w:lang w:eastAsia="ar-SA"/>
    </w:rPr>
  </w:style>
  <w:style w:type="character" w:customStyle="1" w:styleId="24">
    <w:name w:val="批注主题 字符2"/>
    <w:link w:val="af2"/>
    <w:uiPriority w:val="99"/>
    <w:semiHidden/>
    <w:rsid w:val="00C559FF"/>
    <w:rPr>
      <w:rFonts w:ascii="Times New Roman" w:eastAsia="宋体" w:hAnsi="Times New Roman" w:cs="Times New Roman"/>
      <w:b/>
      <w:bCs/>
      <w:color w:val="000000"/>
      <w:kern w:val="1"/>
      <w:sz w:val="20"/>
      <w:szCs w:val="20"/>
      <w:lang w:eastAsia="ar-SA"/>
    </w:rPr>
  </w:style>
  <w:style w:type="character" w:customStyle="1" w:styleId="viiyi">
    <w:name w:val="viiyi"/>
    <w:basedOn w:val="a1"/>
    <w:rsid w:val="00C559FF"/>
  </w:style>
  <w:style w:type="character" w:styleId="af3">
    <w:name w:val="Placeholder Text"/>
    <w:uiPriority w:val="99"/>
    <w:semiHidden/>
    <w:rsid w:val="00C559FF"/>
    <w:rPr>
      <w:color w:val="808080"/>
    </w:rPr>
  </w:style>
  <w:style w:type="character" w:styleId="af4">
    <w:name w:val="FollowedHyperlink"/>
    <w:uiPriority w:val="99"/>
    <w:semiHidden/>
    <w:unhideWhenUsed/>
    <w:rsid w:val="00C559FF"/>
    <w:rPr>
      <w:color w:val="954F72"/>
      <w:u w:val="single"/>
    </w:rPr>
  </w:style>
  <w:style w:type="character" w:customStyle="1" w:styleId="19">
    <w:name w:val="未处理的提及1"/>
    <w:uiPriority w:val="99"/>
    <w:semiHidden/>
    <w:unhideWhenUsed/>
    <w:rsid w:val="00C559FF"/>
    <w:rPr>
      <w:color w:val="605E5C"/>
      <w:shd w:val="clear" w:color="auto" w:fill="E1DFDD"/>
    </w:rPr>
  </w:style>
  <w:style w:type="character" w:customStyle="1" w:styleId="WW8Num13z1">
    <w:name w:val="WW8Num13z1"/>
    <w:rsid w:val="00C559FF"/>
  </w:style>
  <w:style w:type="character" w:customStyle="1" w:styleId="13">
    <w:name w:val="正文文本 字符1"/>
    <w:link w:val="a0"/>
    <w:rsid w:val="00C559FF"/>
    <w:rPr>
      <w:rFonts w:ascii="Times New Roman" w:eastAsia="宋体" w:hAnsi="Times New Roman" w:cs="Times New Roman"/>
      <w:color w:val="000000"/>
      <w:kern w:val="1"/>
      <w:sz w:val="24"/>
      <w:szCs w:val="24"/>
      <w:lang w:eastAsia="ar-SA"/>
    </w:rPr>
  </w:style>
  <w:style w:type="character" w:customStyle="1" w:styleId="1a">
    <w:name w:val="未处理的提及1"/>
    <w:uiPriority w:val="99"/>
    <w:semiHidden/>
    <w:unhideWhenUsed/>
    <w:rsid w:val="00C559FF"/>
    <w:rPr>
      <w:color w:val="605E5C"/>
      <w:shd w:val="clear" w:color="auto" w:fill="E1DFDD"/>
    </w:rPr>
  </w:style>
  <w:style w:type="paragraph" w:customStyle="1" w:styleId="af5">
    <w:basedOn w:val="a"/>
    <w:next w:val="af6"/>
    <w:uiPriority w:val="34"/>
    <w:qFormat/>
    <w:rsid w:val="00C559FF"/>
    <w:pPr>
      <w:widowControl/>
      <w:suppressAutoHyphens w:val="0"/>
      <w:ind w:left="720"/>
      <w:jc w:val="left"/>
    </w:pPr>
    <w:rPr>
      <w:rFonts w:ascii="New York" w:hAnsi="New York"/>
      <w:color w:val="auto"/>
      <w:kern w:val="0"/>
      <w:szCs w:val="20"/>
      <w:lang w:eastAsia="en-US"/>
    </w:rPr>
  </w:style>
  <w:style w:type="character" w:customStyle="1" w:styleId="21">
    <w:name w:val="标题 2 字符1"/>
    <w:link w:val="2"/>
    <w:uiPriority w:val="9"/>
    <w:semiHidden/>
    <w:rsid w:val="00C559FF"/>
    <w:rPr>
      <w:rFonts w:ascii="Calibri Light" w:eastAsia="宋体" w:hAnsi="Calibri Light" w:cs="Times New Roman"/>
      <w:b/>
      <w:bCs/>
      <w:color w:val="000000"/>
      <w:kern w:val="1"/>
      <w:sz w:val="32"/>
      <w:szCs w:val="32"/>
      <w:lang w:eastAsia="ar-SA"/>
    </w:rPr>
  </w:style>
  <w:style w:type="character" w:customStyle="1" w:styleId="title-text">
    <w:name w:val="title-text"/>
    <w:rsid w:val="00C559FF"/>
  </w:style>
  <w:style w:type="character" w:customStyle="1" w:styleId="25">
    <w:name w:val="未处理的提及2"/>
    <w:basedOn w:val="a1"/>
    <w:uiPriority w:val="99"/>
    <w:semiHidden/>
    <w:unhideWhenUsed/>
    <w:rsid w:val="00C559FF"/>
    <w:rPr>
      <w:color w:val="605E5C"/>
      <w:shd w:val="clear" w:color="auto" w:fill="E1DFDD"/>
    </w:rPr>
  </w:style>
  <w:style w:type="paragraph" w:styleId="af6">
    <w:name w:val="List Paragraph"/>
    <w:basedOn w:val="a"/>
    <w:uiPriority w:val="34"/>
    <w:qFormat/>
    <w:rsid w:val="00C559FF"/>
    <w:pPr>
      <w:ind w:firstLineChars="200" w:firstLine="420"/>
    </w:pPr>
  </w:style>
  <w:style w:type="paragraph" w:styleId="af7">
    <w:name w:val="Revision"/>
    <w:hidden/>
    <w:uiPriority w:val="99"/>
    <w:semiHidden/>
    <w:rsid w:val="0012258A"/>
    <w:rPr>
      <w:rFonts w:ascii="Times New Roman" w:eastAsia="宋体" w:hAnsi="Times New Roman" w:cs="Times New Roman"/>
      <w:color w:val="000000"/>
      <w:kern w:val="1"/>
      <w:sz w:val="24"/>
      <w:szCs w:val="24"/>
      <w:lang w:eastAsia="ar-SA"/>
    </w:rPr>
  </w:style>
  <w:style w:type="character" w:customStyle="1" w:styleId="q4iawc">
    <w:name w:val="q4iawc"/>
    <w:basedOn w:val="a1"/>
    <w:rsid w:val="003A3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0556">
      <w:bodyDiv w:val="1"/>
      <w:marLeft w:val="0"/>
      <w:marRight w:val="0"/>
      <w:marTop w:val="0"/>
      <w:marBottom w:val="0"/>
      <w:divBdr>
        <w:top w:val="none" w:sz="0" w:space="0" w:color="auto"/>
        <w:left w:val="none" w:sz="0" w:space="0" w:color="auto"/>
        <w:bottom w:val="none" w:sz="0" w:space="0" w:color="auto"/>
        <w:right w:val="none" w:sz="0" w:space="0" w:color="auto"/>
      </w:divBdr>
    </w:div>
    <w:div w:id="186603785">
      <w:bodyDiv w:val="1"/>
      <w:marLeft w:val="0"/>
      <w:marRight w:val="0"/>
      <w:marTop w:val="0"/>
      <w:marBottom w:val="0"/>
      <w:divBdr>
        <w:top w:val="none" w:sz="0" w:space="0" w:color="auto"/>
        <w:left w:val="none" w:sz="0" w:space="0" w:color="auto"/>
        <w:bottom w:val="none" w:sz="0" w:space="0" w:color="auto"/>
        <w:right w:val="none" w:sz="0" w:space="0" w:color="auto"/>
      </w:divBdr>
    </w:div>
    <w:div w:id="393815663">
      <w:bodyDiv w:val="1"/>
      <w:marLeft w:val="0"/>
      <w:marRight w:val="0"/>
      <w:marTop w:val="0"/>
      <w:marBottom w:val="0"/>
      <w:divBdr>
        <w:top w:val="none" w:sz="0" w:space="0" w:color="auto"/>
        <w:left w:val="none" w:sz="0" w:space="0" w:color="auto"/>
        <w:bottom w:val="none" w:sz="0" w:space="0" w:color="auto"/>
        <w:right w:val="none" w:sz="0" w:space="0" w:color="auto"/>
      </w:divBdr>
    </w:div>
    <w:div w:id="760642859">
      <w:bodyDiv w:val="1"/>
      <w:marLeft w:val="0"/>
      <w:marRight w:val="0"/>
      <w:marTop w:val="0"/>
      <w:marBottom w:val="0"/>
      <w:divBdr>
        <w:top w:val="none" w:sz="0" w:space="0" w:color="auto"/>
        <w:left w:val="none" w:sz="0" w:space="0" w:color="auto"/>
        <w:bottom w:val="none" w:sz="0" w:space="0" w:color="auto"/>
        <w:right w:val="none" w:sz="0" w:space="0" w:color="auto"/>
      </w:divBdr>
    </w:div>
    <w:div w:id="876045354">
      <w:bodyDiv w:val="1"/>
      <w:marLeft w:val="0"/>
      <w:marRight w:val="0"/>
      <w:marTop w:val="0"/>
      <w:marBottom w:val="0"/>
      <w:divBdr>
        <w:top w:val="none" w:sz="0" w:space="0" w:color="auto"/>
        <w:left w:val="none" w:sz="0" w:space="0" w:color="auto"/>
        <w:bottom w:val="none" w:sz="0" w:space="0" w:color="auto"/>
        <w:right w:val="none" w:sz="0" w:space="0" w:color="auto"/>
      </w:divBdr>
      <w:divsChild>
        <w:div w:id="925380969">
          <w:marLeft w:val="0"/>
          <w:marRight w:val="0"/>
          <w:marTop w:val="0"/>
          <w:marBottom w:val="0"/>
          <w:divBdr>
            <w:top w:val="none" w:sz="0" w:space="0" w:color="auto"/>
            <w:left w:val="none" w:sz="0" w:space="0" w:color="auto"/>
            <w:bottom w:val="none" w:sz="0" w:space="0" w:color="auto"/>
            <w:right w:val="none" w:sz="0" w:space="0" w:color="auto"/>
          </w:divBdr>
          <w:divsChild>
            <w:div w:id="829563641">
              <w:marLeft w:val="0"/>
              <w:marRight w:val="0"/>
              <w:marTop w:val="0"/>
              <w:marBottom w:val="0"/>
              <w:divBdr>
                <w:top w:val="none" w:sz="0" w:space="0" w:color="auto"/>
                <w:left w:val="none" w:sz="0" w:space="0" w:color="auto"/>
                <w:bottom w:val="none" w:sz="0" w:space="0" w:color="auto"/>
                <w:right w:val="none" w:sz="0" w:space="0" w:color="auto"/>
              </w:divBdr>
              <w:divsChild>
                <w:div w:id="1323774290">
                  <w:marLeft w:val="0"/>
                  <w:marRight w:val="0"/>
                  <w:marTop w:val="0"/>
                  <w:marBottom w:val="0"/>
                  <w:divBdr>
                    <w:top w:val="none" w:sz="0" w:space="0" w:color="auto"/>
                    <w:left w:val="none" w:sz="0" w:space="0" w:color="auto"/>
                    <w:bottom w:val="none" w:sz="0" w:space="0" w:color="auto"/>
                    <w:right w:val="none" w:sz="0" w:space="0" w:color="auto"/>
                  </w:divBdr>
                  <w:divsChild>
                    <w:div w:id="1155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970325">
          <w:marLeft w:val="0"/>
          <w:marRight w:val="0"/>
          <w:marTop w:val="0"/>
          <w:marBottom w:val="0"/>
          <w:divBdr>
            <w:top w:val="none" w:sz="0" w:space="0" w:color="auto"/>
            <w:left w:val="none" w:sz="0" w:space="0" w:color="auto"/>
            <w:bottom w:val="none" w:sz="0" w:space="0" w:color="auto"/>
            <w:right w:val="none" w:sz="0" w:space="0" w:color="auto"/>
          </w:divBdr>
          <w:divsChild>
            <w:div w:id="432284462">
              <w:marLeft w:val="0"/>
              <w:marRight w:val="0"/>
              <w:marTop w:val="0"/>
              <w:marBottom w:val="0"/>
              <w:divBdr>
                <w:top w:val="none" w:sz="0" w:space="0" w:color="auto"/>
                <w:left w:val="none" w:sz="0" w:space="0" w:color="auto"/>
                <w:bottom w:val="none" w:sz="0" w:space="0" w:color="auto"/>
                <w:right w:val="none" w:sz="0" w:space="0" w:color="auto"/>
              </w:divBdr>
              <w:divsChild>
                <w:div w:id="665133352">
                  <w:marLeft w:val="0"/>
                  <w:marRight w:val="0"/>
                  <w:marTop w:val="0"/>
                  <w:marBottom w:val="0"/>
                  <w:divBdr>
                    <w:top w:val="none" w:sz="0" w:space="0" w:color="auto"/>
                    <w:left w:val="none" w:sz="0" w:space="0" w:color="auto"/>
                    <w:bottom w:val="none" w:sz="0" w:space="0" w:color="auto"/>
                    <w:right w:val="none" w:sz="0" w:space="0" w:color="auto"/>
                  </w:divBdr>
                  <w:divsChild>
                    <w:div w:id="4448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819637">
      <w:bodyDiv w:val="1"/>
      <w:marLeft w:val="0"/>
      <w:marRight w:val="0"/>
      <w:marTop w:val="0"/>
      <w:marBottom w:val="0"/>
      <w:divBdr>
        <w:top w:val="none" w:sz="0" w:space="0" w:color="auto"/>
        <w:left w:val="none" w:sz="0" w:space="0" w:color="auto"/>
        <w:bottom w:val="none" w:sz="0" w:space="0" w:color="auto"/>
        <w:right w:val="none" w:sz="0" w:space="0" w:color="auto"/>
      </w:divBdr>
    </w:div>
    <w:div w:id="939217159">
      <w:bodyDiv w:val="1"/>
      <w:marLeft w:val="0"/>
      <w:marRight w:val="0"/>
      <w:marTop w:val="0"/>
      <w:marBottom w:val="0"/>
      <w:divBdr>
        <w:top w:val="none" w:sz="0" w:space="0" w:color="auto"/>
        <w:left w:val="none" w:sz="0" w:space="0" w:color="auto"/>
        <w:bottom w:val="none" w:sz="0" w:space="0" w:color="auto"/>
        <w:right w:val="none" w:sz="0" w:space="0" w:color="auto"/>
      </w:divBdr>
    </w:div>
    <w:div w:id="1446655201">
      <w:bodyDiv w:val="1"/>
      <w:marLeft w:val="0"/>
      <w:marRight w:val="0"/>
      <w:marTop w:val="0"/>
      <w:marBottom w:val="0"/>
      <w:divBdr>
        <w:top w:val="none" w:sz="0" w:space="0" w:color="auto"/>
        <w:left w:val="none" w:sz="0" w:space="0" w:color="auto"/>
        <w:bottom w:val="none" w:sz="0" w:space="0" w:color="auto"/>
        <w:right w:val="none" w:sz="0" w:space="0" w:color="auto"/>
      </w:divBdr>
    </w:div>
    <w:div w:id="1562402804">
      <w:bodyDiv w:val="1"/>
      <w:marLeft w:val="0"/>
      <w:marRight w:val="0"/>
      <w:marTop w:val="0"/>
      <w:marBottom w:val="0"/>
      <w:divBdr>
        <w:top w:val="none" w:sz="0" w:space="0" w:color="auto"/>
        <w:left w:val="none" w:sz="0" w:space="0" w:color="auto"/>
        <w:bottom w:val="none" w:sz="0" w:space="0" w:color="auto"/>
        <w:right w:val="none" w:sz="0" w:space="0" w:color="auto"/>
      </w:divBdr>
    </w:div>
    <w:div w:id="1756123940">
      <w:bodyDiv w:val="1"/>
      <w:marLeft w:val="0"/>
      <w:marRight w:val="0"/>
      <w:marTop w:val="0"/>
      <w:marBottom w:val="0"/>
      <w:divBdr>
        <w:top w:val="none" w:sz="0" w:space="0" w:color="auto"/>
        <w:left w:val="none" w:sz="0" w:space="0" w:color="auto"/>
        <w:bottom w:val="none" w:sz="0" w:space="0" w:color="auto"/>
        <w:right w:val="none" w:sz="0" w:space="0" w:color="auto"/>
      </w:divBdr>
    </w:div>
    <w:div w:id="1887525569">
      <w:bodyDiv w:val="1"/>
      <w:marLeft w:val="0"/>
      <w:marRight w:val="0"/>
      <w:marTop w:val="0"/>
      <w:marBottom w:val="0"/>
      <w:divBdr>
        <w:top w:val="none" w:sz="0" w:space="0" w:color="auto"/>
        <w:left w:val="none" w:sz="0" w:space="0" w:color="auto"/>
        <w:bottom w:val="none" w:sz="0" w:space="0" w:color="auto"/>
        <w:right w:val="none" w:sz="0" w:space="0" w:color="auto"/>
      </w:divBdr>
    </w:div>
    <w:div w:id="201217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un@issas.ac.cn" TargetMode="Externa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hyperlink" Target="mailto:jbzhang@issas.ac.cn"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35E01-B501-4D46-B3BF-E76B769A9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1233</TotalTime>
  <Pages>28</Pages>
  <Words>17663</Words>
  <Characters>100682</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Lingyue</dc:creator>
  <cp:keywords/>
  <dc:description/>
  <cp:lastModifiedBy>Lingyue Zhu</cp:lastModifiedBy>
  <cp:revision>26</cp:revision>
  <dcterms:created xsi:type="dcterms:W3CDTF">2022-02-09T10:31:00Z</dcterms:created>
  <dcterms:modified xsi:type="dcterms:W3CDTF">2023-03-19T03:40:00Z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657f81a4-5844-3b7f-a0e3-12972abf62e4</vt:lpwstr>
  </property>
  <property fmtid="{D5CDD505-2E9C-101B-9397-08002B2CF9AE}" pid="4" name="Mendeley Citation Style_1">
    <vt:lpwstr>http://www.zotero.org/styles/microbiome</vt:lpwstr>
  </property>
  <property fmtid="{D5CDD505-2E9C-101B-9397-08002B2CF9AE}" pid="5" name="Mendeley Recent Style Id 0_1">
    <vt:lpwstr>http://www.zotero.org/styles/applied-soil-ecology</vt:lpwstr>
  </property>
  <property fmtid="{D5CDD505-2E9C-101B-9397-08002B2CF9AE}" pid="6" name="Mendeley Recent Style Name 0_1">
    <vt:lpwstr>Applied Soil Ecology</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http://www.zotero.org/styles/geoderma</vt:lpwstr>
  </property>
  <property fmtid="{D5CDD505-2E9C-101B-9397-08002B2CF9AE}" pid="10" name="Mendeley Recent Style Name 2_1">
    <vt:lpwstr>Geoderma</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http://www.zotero.org/styles/microbiome</vt:lpwstr>
  </property>
  <property fmtid="{D5CDD505-2E9C-101B-9397-08002B2CF9AE}" pid="14" name="Mendeley Recent Style Name 4_1">
    <vt:lpwstr>Microbiome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http://www.zotero.org/styles/nature-communications</vt:lpwstr>
  </property>
  <property fmtid="{D5CDD505-2E9C-101B-9397-08002B2CF9AE}" pid="20" name="Mendeley Recent Style Name 7_1">
    <vt:lpwstr>Nature Communications</vt:lpwstr>
  </property>
  <property fmtid="{D5CDD505-2E9C-101B-9397-08002B2CF9AE}" pid="21" name="Mendeley Recent Style Id 8_1">
    <vt:lpwstr>http://www.zotero.org/styles/soil-biology-and-biochemistry</vt:lpwstr>
  </property>
  <property fmtid="{D5CDD505-2E9C-101B-9397-08002B2CF9AE}" pid="22" name="Mendeley Recent Style Name 8_1">
    <vt:lpwstr>Soil Biology and Biochemistry</vt:lpwstr>
  </property>
  <property fmtid="{D5CDD505-2E9C-101B-9397-08002B2CF9AE}" pid="23" name="Mendeley Recent Style Id 9_1">
    <vt:lpwstr>http://www.zotero.org/styles/the-isme-journal</vt:lpwstr>
  </property>
  <property fmtid="{D5CDD505-2E9C-101B-9397-08002B2CF9AE}" pid="24" name="Mendeley Recent Style Name 9_1">
    <vt:lpwstr>The ISME Journal</vt:lpwstr>
  </property>
</Properties>
</file>