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F9A" w:rsidRDefault="00693F9A">
      <w:pPr>
        <w:spacing w:line="360" w:lineRule="auto"/>
        <w:jc w:val="left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693F9A" w:rsidRDefault="008F4980">
      <w:pPr>
        <w:spacing w:line="360" w:lineRule="auto"/>
        <w:jc w:val="lef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Microbiome and tryptophan metabolomics analysis in adolescent depression: 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>R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oles of 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the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>gut microbiota in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 the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>regulation of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>tryptophan- derived neurotransmitters and behaviors in human and mice</w:t>
      </w:r>
    </w:p>
    <w:p w:rsidR="00693F9A" w:rsidRDefault="00693F9A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693F9A" w:rsidRDefault="008F4980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SimSun" w:hAnsi="Times New Roman" w:cs="Times New Roman" w:hint="eastAsia"/>
          <w:b/>
          <w:bCs/>
          <w:i/>
          <w:iCs/>
          <w:sz w:val="28"/>
          <w:szCs w:val="28"/>
        </w:rPr>
        <w:t>Supplementary Information</w:t>
      </w:r>
    </w:p>
    <w:p w:rsidR="00693F9A" w:rsidRDefault="008F498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93F9A" w:rsidRDefault="008F4980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Supplemental figures and legends</w:t>
      </w:r>
    </w:p>
    <w:p w:rsidR="00693F9A" w:rsidRDefault="00693F9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93F9A" w:rsidRDefault="008F498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noProof/>
          <w:sz w:val="20"/>
          <w:szCs w:val="20"/>
          <w:lang w:eastAsia="en-US"/>
        </w:rPr>
        <w:drawing>
          <wp:inline distT="0" distB="0" distL="114300" distR="114300">
            <wp:extent cx="2529840" cy="4583430"/>
            <wp:effectExtent l="0" t="0" r="0" b="3810"/>
            <wp:docPr id="6" name="图片 6" descr="F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458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F9A" w:rsidRDefault="00693F9A">
      <w:pPr>
        <w:rPr>
          <w:rFonts w:ascii="Times New Roman" w:hAnsi="Times New Roman" w:cs="Times New Roman"/>
          <w:b/>
          <w:sz w:val="20"/>
          <w:szCs w:val="20"/>
        </w:rPr>
      </w:pPr>
    </w:p>
    <w:p w:rsidR="00693F9A" w:rsidRPr="008F4980" w:rsidRDefault="008F4980">
      <w:pPr>
        <w:rPr>
          <w:rFonts w:ascii="Times New Roman" w:eastAsia="SimSun" w:hAnsi="Times New Roman" w:cs="Times New Roman"/>
          <w:color w:val="000000" w:themeColor="text1"/>
          <w:sz w:val="20"/>
          <w:szCs w:val="20"/>
          <w:highlight w:val="green"/>
        </w:rPr>
      </w:pPr>
      <w:r w:rsidRPr="008F49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S1</w:t>
      </w:r>
      <w:r w:rsidRPr="008F498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Pr="008F49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F498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G</w:t>
      </w:r>
      <w:r w:rsidRPr="008F4980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ut microbiota (GM)</w:t>
      </w:r>
      <w:r w:rsidRPr="008F498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composition differences among healthy adolescent controls (HC), </w:t>
      </w:r>
      <w:proofErr w:type="spellStart"/>
      <w:r w:rsidRPr="008F498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unmedicated</w:t>
      </w:r>
      <w:proofErr w:type="spellEnd"/>
      <w:r w:rsidRPr="008F498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depressive adolescents (DEP) and </w:t>
      </w:r>
      <w:r w:rsidRPr="008F4980">
        <w:rPr>
          <w:rFonts w:ascii="Times New Roman" w:eastAsia="SimSun" w:hAnsi="Times New Roman" w:cs="Times New Roman"/>
          <w:b/>
          <w:bCs/>
          <w:color w:val="000000" w:themeColor="text1"/>
          <w:sz w:val="20"/>
          <w:szCs w:val="20"/>
        </w:rPr>
        <w:t xml:space="preserve">sertraline-treated </w:t>
      </w:r>
      <w:r w:rsidRPr="008F498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adolescents.</w:t>
      </w:r>
      <w:r w:rsidRPr="008F4980">
        <w:rPr>
          <w:rFonts w:ascii="Times New Roman" w:eastAsia="SimSu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8F4980">
        <w:rPr>
          <w:rFonts w:ascii="Times New Roman" w:eastAsia="SimSun" w:hAnsi="Times New Roman" w:cs="Times New Roman"/>
          <w:b/>
          <w:color w:val="000000" w:themeColor="text1"/>
          <w:sz w:val="20"/>
          <w:szCs w:val="20"/>
        </w:rPr>
        <w:t>(A)</w:t>
      </w:r>
      <w:r w:rsidRPr="008F4980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8F4980">
        <w:rPr>
          <w:rFonts w:ascii="Times New Roman" w:eastAsia="SimSun" w:hAnsi="Times New Roman" w:cs="Times New Roman" w:hint="eastAsia"/>
          <w:bCs/>
          <w:color w:val="000000" w:themeColor="text1"/>
          <w:sz w:val="20"/>
          <w:szCs w:val="20"/>
        </w:rPr>
        <w:t xml:space="preserve">Venn diagram of feature profiling among three groups. </w:t>
      </w:r>
      <w:r w:rsidRPr="008F4980">
        <w:rPr>
          <w:rFonts w:ascii="Times New Roman" w:eastAsia="SimSun" w:hAnsi="Times New Roman" w:cs="Times New Roman"/>
          <w:b/>
          <w:color w:val="000000" w:themeColor="text1"/>
          <w:sz w:val="20"/>
          <w:szCs w:val="20"/>
        </w:rPr>
        <w:t>(B)</w:t>
      </w:r>
      <w:r w:rsidRPr="008F4980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 Genus abundance of </w:t>
      </w:r>
      <w:proofErr w:type="spellStart"/>
      <w:r w:rsidRPr="008F4980">
        <w:rPr>
          <w:rFonts w:ascii="Times New Roman" w:eastAsia="SimSun" w:hAnsi="Times New Roman" w:cs="Times New Roman"/>
          <w:i/>
          <w:iCs/>
          <w:color w:val="000000" w:themeColor="text1"/>
          <w:sz w:val="20"/>
          <w:szCs w:val="20"/>
        </w:rPr>
        <w:t>Roseburia</w:t>
      </w:r>
      <w:proofErr w:type="spellEnd"/>
      <w:r w:rsidRPr="008F4980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 in the HC, DEP, and DEP-sertraline treated groups.</w:t>
      </w:r>
      <w:r w:rsidRPr="008F4980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 xml:space="preserve"> Data </w:t>
      </w:r>
      <w:r w:rsidRPr="008F4980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were</w:t>
      </w:r>
      <w:r w:rsidRPr="008F4980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 xml:space="preserve"> displayed as Minimum to Maximum in (B). Significant differences among the three groups were determined via </w:t>
      </w:r>
      <w:proofErr w:type="spellStart"/>
      <w:r w:rsidRPr="008F4980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>Kruskal</w:t>
      </w:r>
      <w:proofErr w:type="spellEnd"/>
      <w:r w:rsidRPr="008F4980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>-Wallis test</w:t>
      </w:r>
      <w:r w:rsidRPr="008F4980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F4980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>Benjamini</w:t>
      </w:r>
      <w:proofErr w:type="spellEnd"/>
      <w:r w:rsidRPr="008F4980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 xml:space="preserve">-Hochberg </w:t>
      </w:r>
      <w:r w:rsidRPr="008F4980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test was applied </w:t>
      </w:r>
      <w:r w:rsidRPr="008F4980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 xml:space="preserve">for multiple </w:t>
      </w:r>
      <w:proofErr w:type="gramStart"/>
      <w:r w:rsidRPr="008F4980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>comparison</w:t>
      </w:r>
      <w:proofErr w:type="gramEnd"/>
      <w:r w:rsidRPr="008F4980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>.</w:t>
      </w:r>
      <w:r w:rsidRPr="008F4980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:rsidR="00693F9A" w:rsidRDefault="008F49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93F9A" w:rsidRDefault="008F4980">
      <w:pPr>
        <w:jc w:val="center"/>
        <w:rPr>
          <w:rFonts w:ascii="Times New Roman" w:hAnsi="Times New Roman" w:cs="Times New Roman"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5002530" cy="5638800"/>
            <wp:effectExtent l="0" t="0" r="7620" b="0"/>
            <wp:docPr id="2" name="图片 2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240" cy="564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F9A" w:rsidRDefault="008F49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Figure S2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The detailed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Trp-Kyn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metabolic pathway and NAD</w:t>
      </w:r>
      <w:r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concentration in serum.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(A)</w:t>
      </w:r>
      <w:r>
        <w:rPr>
          <w:rFonts w:ascii="Times New Roman" w:hAnsi="Times New Roman" w:cs="Times New Roman"/>
          <w:sz w:val="20"/>
          <w:szCs w:val="20"/>
        </w:rPr>
        <w:t xml:space="preserve"> Representation of </w:t>
      </w:r>
      <w:proofErr w:type="spellStart"/>
      <w:r>
        <w:rPr>
          <w:rFonts w:ascii="Times New Roman" w:hAnsi="Times New Roman" w:cs="Times New Roman"/>
          <w:sz w:val="20"/>
          <w:szCs w:val="20"/>
        </w:rPr>
        <w:t>Trp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catabolism along 5-HT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Kyn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branches. </w:t>
      </w:r>
      <w:r>
        <w:rPr>
          <w:rFonts w:ascii="Times New Roman" w:hAnsi="Times New Roman" w:cs="Times New Roman"/>
          <w:b/>
          <w:sz w:val="20"/>
          <w:szCs w:val="20"/>
        </w:rPr>
        <w:t>(B)</w:t>
      </w:r>
      <w:r>
        <w:rPr>
          <w:rFonts w:ascii="Times New Roman" w:hAnsi="Times New Roman" w:cs="Times New Roman"/>
          <w:sz w:val="20"/>
          <w:szCs w:val="20"/>
        </w:rPr>
        <w:t xml:space="preserve"> NAD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concentration in the serum of DEP and DEP-</w:t>
      </w:r>
      <w:r>
        <w:rPr>
          <w:rFonts w:ascii="Times New Roman" w:hAnsi="Times New Roman" w:cs="Times New Roman" w:hint="eastAsia"/>
          <w:sz w:val="20"/>
          <w:szCs w:val="20"/>
        </w:rPr>
        <w:t>sertraline</w:t>
      </w:r>
      <w:r>
        <w:rPr>
          <w:rFonts w:ascii="Times New Roman" w:hAnsi="Times New Roman" w:cs="Times New Roman"/>
          <w:sz w:val="20"/>
          <w:szCs w:val="20"/>
        </w:rPr>
        <w:t xml:space="preserve"> treated adolesc</w:t>
      </w:r>
      <w:r>
        <w:rPr>
          <w:rFonts w:ascii="Times New Roman" w:hAnsi="Times New Roman" w:cs="Times New Roman"/>
          <w:sz w:val="20"/>
          <w:szCs w:val="20"/>
        </w:rPr>
        <w:t xml:space="preserve">ents. </w:t>
      </w:r>
      <w:r>
        <w:rPr>
          <w:rFonts w:ascii="Times New Roman" w:hAnsi="Times New Roman" w:cs="Times New Roman"/>
          <w:b/>
          <w:sz w:val="20"/>
          <w:szCs w:val="20"/>
        </w:rPr>
        <w:t>(C)</w:t>
      </w:r>
      <w:r>
        <w:rPr>
          <w:rFonts w:ascii="Times New Roman" w:hAnsi="Times New Roman" w:cs="Times New Roman"/>
          <w:sz w:val="20"/>
          <w:szCs w:val="20"/>
        </w:rPr>
        <w:t xml:space="preserve"> Correlation analysis between serum NAD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level and RCADS.</w:t>
      </w:r>
      <w:r>
        <w:rPr>
          <w:rFonts w:ascii="Times New Roman" w:hAnsi="Times New Roman" w:cs="Times New Roman" w:hint="eastAsia"/>
          <w:sz w:val="20"/>
          <w:szCs w:val="20"/>
        </w:rPr>
        <w:t xml:space="preserve"> Data </w:t>
      </w:r>
      <w:r>
        <w:rPr>
          <w:rFonts w:ascii="Times New Roman" w:hAnsi="Times New Roman" w:cs="Times New Roman"/>
          <w:sz w:val="20"/>
          <w:szCs w:val="20"/>
        </w:rPr>
        <w:t>were</w:t>
      </w:r>
      <w:r>
        <w:rPr>
          <w:rFonts w:ascii="Times New Roman" w:hAnsi="Times New Roman" w:cs="Times New Roman" w:hint="eastAsia"/>
          <w:sz w:val="20"/>
          <w:szCs w:val="20"/>
        </w:rPr>
        <w:t xml:space="preserve"> represented as mean</w:t>
      </w:r>
      <w:r>
        <w:rPr>
          <w:rFonts w:ascii="Times New Roman" w:hAnsi="Times New Roman" w:cs="Times New Roman" w:hint="eastAsia"/>
          <w:sz w:val="20"/>
          <w:szCs w:val="20"/>
        </w:rPr>
        <w:t>±</w:t>
      </w:r>
      <w:r>
        <w:rPr>
          <w:rFonts w:ascii="Times New Roman" w:hAnsi="Times New Roman" w:cs="Times New Roman" w:hint="eastAsia"/>
          <w:sz w:val="20"/>
          <w:szCs w:val="20"/>
        </w:rPr>
        <w:t xml:space="preserve">SEM.  </w:t>
      </w:r>
      <w:proofErr w:type="gramStart"/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****</w:t>
      </w:r>
      <w:r>
        <w:rPr>
          <w:rFonts w:ascii="Times New Roman" w:hAnsi="Times New Roman" w:cs="Times New Roman" w:hint="eastAsia"/>
          <w:sz w:val="20"/>
          <w:szCs w:val="20"/>
        </w:rPr>
        <w:t>p&lt;0.0001 versus DEP group.</w:t>
      </w:r>
      <w:proofErr w:type="gramEnd"/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</w:rPr>
        <w:t xml:space="preserve">Significant differences were determined via Student’s 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>t</w:t>
      </w:r>
      <w:r>
        <w:rPr>
          <w:rFonts w:ascii="Times New Roman" w:eastAsia="SimSun" w:hAnsi="Times New Roman" w:cs="Times New Roman"/>
          <w:sz w:val="20"/>
          <w:szCs w:val="20"/>
        </w:rPr>
        <w:t>-test and correlations between RCADS and NAD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+</w:t>
      </w:r>
      <w:r>
        <w:rPr>
          <w:rFonts w:ascii="Times New Roman" w:eastAsia="SimSun" w:hAnsi="Times New Roman" w:cs="Times New Roman"/>
          <w:sz w:val="20"/>
          <w:szCs w:val="20"/>
        </w:rPr>
        <w:t xml:space="preserve"> levels w</w:t>
      </w:r>
      <w:r>
        <w:rPr>
          <w:rFonts w:ascii="Times New Roman" w:eastAsia="SimSun" w:hAnsi="Times New Roman" w:cs="Times New Roman" w:hint="eastAsia"/>
          <w:sz w:val="20"/>
          <w:szCs w:val="20"/>
        </w:rPr>
        <w:t>as</w:t>
      </w:r>
      <w:r>
        <w:rPr>
          <w:rFonts w:ascii="Times New Roman" w:eastAsia="SimSun" w:hAnsi="Times New Roman" w:cs="Times New Roman"/>
          <w:sz w:val="20"/>
          <w:szCs w:val="20"/>
        </w:rPr>
        <w:t xml:space="preserve"> shown in </w:t>
      </w:r>
      <w:r>
        <w:rPr>
          <w:rFonts w:ascii="Times New Roman" w:eastAsia="SimSun" w:hAnsi="Times New Roman" w:cs="Times New Roman" w:hint="eastAsia"/>
          <w:sz w:val="20"/>
          <w:szCs w:val="20"/>
        </w:rPr>
        <w:t>Pearson</w:t>
      </w:r>
      <w:r>
        <w:rPr>
          <w:rFonts w:ascii="Times New Roman" w:eastAsia="SimSun" w:hAnsi="Times New Roman" w:cs="Times New Roman"/>
          <w:sz w:val="20"/>
          <w:szCs w:val="20"/>
        </w:rPr>
        <w:t>’</w:t>
      </w:r>
      <w:r>
        <w:rPr>
          <w:rFonts w:ascii="Times New Roman" w:eastAsia="SimSun" w:hAnsi="Times New Roman" w:cs="Times New Roman" w:hint="eastAsia"/>
          <w:sz w:val="20"/>
          <w:szCs w:val="20"/>
        </w:rPr>
        <w:t>s r value</w:t>
      </w:r>
      <w:r>
        <w:rPr>
          <w:rFonts w:ascii="Times New Roman" w:eastAsia="SimSu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3F9A" w:rsidRDefault="008F4980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Trp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tryptophan; 5-HT, 5-hydroxytryptamine; TDO: tryptophan 2,3-dioxygenase; IDO: </w:t>
      </w:r>
      <w:proofErr w:type="spellStart"/>
      <w:r>
        <w:rPr>
          <w:rFonts w:ascii="Times New Roman" w:hAnsi="Times New Roman" w:cs="Times New Roman"/>
          <w:sz w:val="20"/>
          <w:szCs w:val="20"/>
        </w:rPr>
        <w:t>indoleamine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2,3-dioxygenase; </w:t>
      </w:r>
      <w:proofErr w:type="spellStart"/>
      <w:r>
        <w:rPr>
          <w:rFonts w:ascii="Times New Roman" w:hAnsi="Times New Roman" w:cs="Times New Roman"/>
          <w:sz w:val="20"/>
          <w:szCs w:val="20"/>
        </w:rPr>
        <w:t>Kyn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Kynurenine; KATs: kynurenine aminotransferases; </w:t>
      </w:r>
      <w:proofErr w:type="spellStart"/>
      <w:r>
        <w:rPr>
          <w:rFonts w:ascii="Times New Roman" w:hAnsi="Times New Roman" w:cs="Times New Roman"/>
          <w:sz w:val="20"/>
          <w:szCs w:val="20"/>
        </w:rPr>
        <w:t>Kyna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kynurenic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acid; KYNU: </w:t>
      </w:r>
      <w:proofErr w:type="spellStart"/>
      <w:r>
        <w:rPr>
          <w:rFonts w:ascii="Times New Roman" w:hAnsi="Times New Roman" w:cs="Times New Roman"/>
          <w:sz w:val="20"/>
          <w:szCs w:val="20"/>
        </w:rPr>
        <w:t>kynureninase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AA: </w:t>
      </w:r>
      <w:proofErr w:type="spellStart"/>
      <w:r>
        <w:rPr>
          <w:rFonts w:ascii="Times New Roman" w:hAnsi="Times New Roman" w:cs="Times New Roman"/>
          <w:sz w:val="20"/>
          <w:szCs w:val="20"/>
        </w:rPr>
        <w:t>anthranilic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acid; KMO: kyn</w:t>
      </w:r>
      <w:r>
        <w:rPr>
          <w:rFonts w:ascii="Times New Roman" w:hAnsi="Times New Roman" w:cs="Times New Roman"/>
          <w:sz w:val="20"/>
          <w:szCs w:val="20"/>
        </w:rPr>
        <w:t xml:space="preserve">urenine 3-monooxygenase; 3-HK: 3-hydroxycanuridine; XA: </w:t>
      </w:r>
      <w:proofErr w:type="spellStart"/>
      <w:r>
        <w:rPr>
          <w:rFonts w:ascii="Times New Roman" w:hAnsi="Times New Roman" w:cs="Times New Roman"/>
          <w:sz w:val="20"/>
          <w:szCs w:val="20"/>
        </w:rPr>
        <w:t>xanthurenic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acid;  3-HAA: 3-hydroxyanthranilic acid; PA: </w:t>
      </w:r>
      <w:proofErr w:type="spellStart"/>
      <w:r>
        <w:rPr>
          <w:rFonts w:ascii="Times New Roman" w:hAnsi="Times New Roman" w:cs="Times New Roman"/>
          <w:sz w:val="20"/>
          <w:szCs w:val="20"/>
        </w:rPr>
        <w:t>picolinic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acid; 3HAO: 3-hydroxyanthranilate 3,4-dioxygenase; Quin: </w:t>
      </w:r>
      <w:proofErr w:type="spellStart"/>
      <w:r>
        <w:rPr>
          <w:rFonts w:ascii="Times New Roman" w:hAnsi="Times New Roman" w:cs="Times New Roman"/>
          <w:sz w:val="20"/>
          <w:szCs w:val="20"/>
        </w:rPr>
        <w:t>quinolinic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acid; QPRT: </w:t>
      </w:r>
      <w:proofErr w:type="spellStart"/>
      <w:r>
        <w:rPr>
          <w:rFonts w:ascii="Times New Roman" w:hAnsi="Times New Roman" w:cs="Times New Roman"/>
          <w:sz w:val="20"/>
          <w:szCs w:val="20"/>
        </w:rPr>
        <w:t>quinolinate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phosphoribosyl transferase; NAM: nicotina</w:t>
      </w:r>
      <w:r>
        <w:rPr>
          <w:rFonts w:ascii="Times New Roman" w:hAnsi="Times New Roman" w:cs="Times New Roman"/>
          <w:sz w:val="20"/>
          <w:szCs w:val="20"/>
        </w:rPr>
        <w:t>mide; NAD/NADP: nicotinamide adenine dinucleotide/nicotinamide adenine dinucleotide phosphate. RCADS: the Revised Child Anxiety and Depression Scale.</w:t>
      </w:r>
    </w:p>
    <w:p w:rsidR="00693F9A" w:rsidRDefault="008F49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93F9A" w:rsidRDefault="008F4980">
      <w:pPr>
        <w:rPr>
          <w:rFonts w:ascii="Arial" w:hAnsi="Arial" w:cs="Arial"/>
        </w:rPr>
      </w:pPr>
      <w:r>
        <w:rPr>
          <w:rFonts w:ascii="Arial" w:hAnsi="Arial" w:cs="Arial" w:hint="eastAsia"/>
          <w:noProof/>
          <w:lang w:eastAsia="en-US"/>
        </w:rPr>
        <w:lastRenderedPageBreak/>
        <w:drawing>
          <wp:inline distT="0" distB="0" distL="114300" distR="114300">
            <wp:extent cx="5273040" cy="4359275"/>
            <wp:effectExtent l="0" t="0" r="3810" b="3175"/>
            <wp:docPr id="3" name="图片 3" descr="F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F9A" w:rsidRDefault="008F49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Figure S3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proofErr w:type="spellStart"/>
      <w:proofErr w:type="gramStart"/>
      <w:r>
        <w:rPr>
          <w:rFonts w:ascii="Times New Roman" w:hAnsi="Times New Roman" w:cs="Times New Roman" w:hint="eastAsia"/>
          <w:b/>
          <w:bCs/>
          <w:sz w:val="20"/>
          <w:szCs w:val="20"/>
        </w:rPr>
        <w:t>Trp</w:t>
      </w:r>
      <w:proofErr w:type="spellEnd"/>
      <w:r>
        <w:rPr>
          <w:rFonts w:ascii="Times New Roman" w:hAnsi="Times New Roman" w:cs="Times New Roman" w:hint="eastAsia"/>
          <w:b/>
          <w:bCs/>
          <w:sz w:val="20"/>
          <w:szCs w:val="20"/>
        </w:rPr>
        <w:t>-derived metabolites in the PFC and serum of FMT mice.</w:t>
      </w:r>
      <w:proofErr w:type="gramEnd"/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(A)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Other downstream products of </w:t>
      </w:r>
      <w:r>
        <w:rPr>
          <w:rFonts w:ascii="Times New Roman" w:hAnsi="Times New Roman" w:cs="Times New Roman" w:hint="eastAsia"/>
          <w:sz w:val="20"/>
          <w:szCs w:val="20"/>
        </w:rPr>
        <w:t>kynurenine pathway (KP) and Trp-</w:t>
      </w:r>
      <w:r>
        <w:rPr>
          <w:rFonts w:ascii="Times New Roman" w:hAnsi="Times New Roman" w:cs="Times New Roman"/>
          <w:sz w:val="20"/>
          <w:szCs w:val="20"/>
        </w:rPr>
        <w:t>5-HT</w:t>
      </w:r>
      <w:r>
        <w:rPr>
          <w:rFonts w:ascii="Times New Roman" w:hAnsi="Times New Roman" w:cs="Times New Roman" w:hint="eastAsia"/>
          <w:sz w:val="20"/>
          <w:szCs w:val="20"/>
        </w:rPr>
        <w:t xml:space="preserve"> branch in PFC determined by UHPLC-MS/MS.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(B)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Levels of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Trp-Kyn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and Trp-</w:t>
      </w:r>
      <w:r>
        <w:rPr>
          <w:rFonts w:ascii="Times New Roman" w:hAnsi="Times New Roman" w:cs="Times New Roman"/>
          <w:sz w:val="20"/>
          <w:szCs w:val="20"/>
        </w:rPr>
        <w:t>5-HT</w:t>
      </w:r>
      <w:r>
        <w:rPr>
          <w:rFonts w:ascii="Times New Roman" w:hAnsi="Times New Roman" w:cs="Times New Roman" w:hint="eastAsia"/>
          <w:sz w:val="20"/>
          <w:szCs w:val="20"/>
        </w:rPr>
        <w:t xml:space="preserve"> pathway metabolites </w:t>
      </w:r>
      <w:r>
        <w:rPr>
          <w:rFonts w:ascii="Times New Roman" w:hAnsi="Times New Roman" w:cs="Times New Roman"/>
          <w:sz w:val="20"/>
          <w:szCs w:val="20"/>
        </w:rPr>
        <w:t>detected by</w:t>
      </w:r>
      <w:r>
        <w:rPr>
          <w:rFonts w:ascii="Times New Roman" w:hAnsi="Times New Roman" w:cs="Times New Roman" w:hint="eastAsia"/>
          <w:sz w:val="20"/>
          <w:szCs w:val="20"/>
        </w:rPr>
        <w:t xml:space="preserve"> UHPLC-MS/MS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in </w:t>
      </w:r>
      <w:r>
        <w:rPr>
          <w:rFonts w:ascii="Times New Roman" w:hAnsi="Times New Roman" w:cs="Times New Roman"/>
          <w:sz w:val="20"/>
          <w:szCs w:val="20"/>
        </w:rPr>
        <w:t xml:space="preserve">mouse </w:t>
      </w:r>
      <w:r>
        <w:rPr>
          <w:rFonts w:ascii="Times New Roman" w:hAnsi="Times New Roman" w:cs="Times New Roman" w:hint="eastAsia"/>
          <w:sz w:val="20"/>
          <w:szCs w:val="20"/>
        </w:rPr>
        <w:t>serum of GM transplantation model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the levels of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Kyna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, Quin and NAD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were </w:t>
      </w:r>
      <w:r>
        <w:rPr>
          <w:rFonts w:ascii="Times New Roman" w:hAnsi="Times New Roman" w:cs="Times New Roman" w:hint="eastAsia"/>
          <w:sz w:val="20"/>
          <w:szCs w:val="20"/>
        </w:rPr>
        <w:t xml:space="preserve">measured </w:t>
      </w:r>
      <w:r>
        <w:rPr>
          <w:rFonts w:ascii="Times New Roman" w:hAnsi="Times New Roman" w:cs="Times New Roman"/>
          <w:sz w:val="20"/>
          <w:szCs w:val="20"/>
        </w:rPr>
        <w:t xml:space="preserve">by </w:t>
      </w:r>
      <w:r>
        <w:rPr>
          <w:rFonts w:ascii="Times New Roman" w:hAnsi="Times New Roman" w:cs="Times New Roman" w:hint="eastAsia"/>
          <w:sz w:val="20"/>
          <w:szCs w:val="20"/>
        </w:rPr>
        <w:t>ELISA.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3F9A" w:rsidRDefault="008F4980">
      <w:pPr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were represented as </w:t>
      </w:r>
      <w:proofErr w:type="spellStart"/>
      <w:r>
        <w:rPr>
          <w:rFonts w:ascii="Times New Roman" w:eastAsia="SimSun" w:hAnsi="Times New Roman" w:cs="Times New Roman"/>
          <w:sz w:val="20"/>
          <w:szCs w:val="20"/>
        </w:rPr>
        <w:t>mean±SEM</w:t>
      </w:r>
      <w:proofErr w:type="spellEnd"/>
      <w:r>
        <w:rPr>
          <w:rFonts w:ascii="Times New Roman" w:eastAsia="SimSu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5, </w:t>
      </w:r>
      <w:r>
        <w:rPr>
          <w:rFonts w:ascii="Times New Roman" w:eastAsia="SimSu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eastAsia="SimSun" w:hAnsi="Times New Roman" w:cs="Times New Roman"/>
          <w:sz w:val="20"/>
          <w:szCs w:val="20"/>
        </w:rPr>
        <w:t>p&lt;0.01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eastAsia="SimSu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eastAsia="SimSun" w:hAnsi="Times New Roman" w:cs="Times New Roman"/>
          <w:sz w:val="20"/>
          <w:szCs w:val="20"/>
        </w:rPr>
        <w:t>p&lt;0.001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eastAsia="SimSun" w:hAnsi="Times New Roman" w:cs="Times New Roman"/>
          <w:sz w:val="20"/>
          <w:szCs w:val="20"/>
          <w:vertAlign w:val="superscript"/>
        </w:rPr>
        <w:t>****</w:t>
      </w:r>
      <w:r>
        <w:rPr>
          <w:rFonts w:ascii="Times New Roman" w:eastAsia="SimSun" w:hAnsi="Times New Roman" w:cs="Times New Roman"/>
          <w:sz w:val="20"/>
          <w:szCs w:val="20"/>
        </w:rPr>
        <w:t xml:space="preserve">p&lt;0.0001 versus </w:t>
      </w:r>
      <w:r>
        <w:rPr>
          <w:rFonts w:ascii="Times New Roman" w:eastAsia="SimSun" w:hAnsi="Times New Roman" w:cs="Times New Roman" w:hint="eastAsia"/>
          <w:sz w:val="20"/>
          <w:szCs w:val="20"/>
        </w:rPr>
        <w:t>CTR</w:t>
      </w:r>
      <w:r>
        <w:rPr>
          <w:rFonts w:ascii="Times New Roman" w:eastAsia="SimSun" w:hAnsi="Times New Roman" w:cs="Times New Roman"/>
          <w:sz w:val="20"/>
          <w:szCs w:val="20"/>
        </w:rPr>
        <w:t xml:space="preserve"> group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;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##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1,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####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001 versus CRS group;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&amp;&amp;&amp;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01,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&amp;&amp;&amp;&amp;</w:t>
      </w:r>
      <w:r>
        <w:rPr>
          <w:rFonts w:ascii="Times New Roman" w:eastAsia="SimSun" w:hAnsi="Times New Roman" w:cs="Times New Roman"/>
          <w:sz w:val="20"/>
          <w:szCs w:val="20"/>
        </w:rPr>
        <w:t>p&lt;0.</w:t>
      </w:r>
      <w:r>
        <w:rPr>
          <w:rFonts w:ascii="Times New Roman" w:eastAsia="SimSun" w:hAnsi="Times New Roman" w:cs="Times New Roman" w:hint="eastAsia"/>
          <w:sz w:val="20"/>
          <w:szCs w:val="20"/>
        </w:rPr>
        <w:t>0</w:t>
      </w:r>
      <w:r>
        <w:rPr>
          <w:rFonts w:ascii="Times New Roman" w:eastAsia="SimSun" w:hAnsi="Times New Roman" w:cs="Times New Roman"/>
          <w:sz w:val="20"/>
          <w:szCs w:val="20"/>
        </w:rPr>
        <w:t>0</w:t>
      </w:r>
      <w:r>
        <w:rPr>
          <w:rFonts w:ascii="Times New Roman" w:eastAsia="SimSun" w:hAnsi="Times New Roman" w:cs="Times New Roman" w:hint="eastAsia"/>
          <w:sz w:val="20"/>
          <w:szCs w:val="20"/>
        </w:rPr>
        <w:t>01 versus CRS+HC-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</w:rPr>
        <w:t>tr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</w:rPr>
        <w:t xml:space="preserve"> group</w:t>
      </w:r>
      <w:r>
        <w:rPr>
          <w:rFonts w:ascii="Times New Roman" w:eastAsia="SimSu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SimSun" w:hAnsi="Times New Roman" w:cs="Times New Roman" w:hint="eastAsia"/>
          <w:sz w:val="20"/>
          <w:szCs w:val="20"/>
        </w:rPr>
        <w:t xml:space="preserve"> All data here </w:t>
      </w:r>
      <w:r>
        <w:rPr>
          <w:rFonts w:ascii="Times New Roman" w:eastAsia="SimSun" w:hAnsi="Times New Roman" w:cs="Times New Roman"/>
          <w:sz w:val="20"/>
          <w:szCs w:val="20"/>
        </w:rPr>
        <w:t>were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analyzed by one-way </w:t>
      </w:r>
      <w:proofErr w:type="gramStart"/>
      <w:r>
        <w:rPr>
          <w:rFonts w:ascii="Times New Roman" w:eastAsia="SimSun" w:hAnsi="Times New Roman" w:cs="Times New Roman" w:hint="eastAsia"/>
          <w:sz w:val="20"/>
          <w:szCs w:val="20"/>
        </w:rPr>
        <w:t>ANOVA</w:t>
      </w:r>
      <w:r>
        <w:rPr>
          <w:rFonts w:ascii="Times New Roman" w:eastAsia="SimSun" w:hAnsi="Times New Roman" w:cs="Times New Roman"/>
          <w:sz w:val="20"/>
          <w:szCs w:val="20"/>
        </w:rPr>
        <w:t>,</w:t>
      </w:r>
      <w:proofErr w:type="gramEnd"/>
      <w:r>
        <w:rPr>
          <w:rFonts w:ascii="Times New Roman" w:eastAsia="SimSun" w:hAnsi="Times New Roman" w:cs="Times New Roman"/>
          <w:sz w:val="20"/>
          <w:szCs w:val="20"/>
        </w:rPr>
        <w:t xml:space="preserve"> Tukey’s </w:t>
      </w:r>
      <w:r>
        <w:rPr>
          <w:rFonts w:ascii="Times New Roman" w:eastAsia="SimSun" w:hAnsi="Times New Roman" w:cs="Times New Roman"/>
          <w:sz w:val="20"/>
          <w:szCs w:val="20"/>
        </w:rPr>
        <w:t>multiple comparison test was applied for post hoc test</w:t>
      </w:r>
      <w:r>
        <w:rPr>
          <w:rFonts w:ascii="Times New Roman" w:eastAsia="SimSun" w:hAnsi="Times New Roman" w:cs="Times New Roman" w:hint="eastAsia"/>
          <w:sz w:val="20"/>
          <w:szCs w:val="20"/>
        </w:rPr>
        <w:t>.</w:t>
      </w:r>
    </w:p>
    <w:p w:rsidR="00693F9A" w:rsidRDefault="008F49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93F9A" w:rsidRDefault="008F4980">
      <w:pPr>
        <w:rPr>
          <w:rFonts w:ascii="Arial" w:hAnsi="Arial" w:cs="Arial"/>
        </w:rPr>
      </w:pPr>
      <w:r>
        <w:rPr>
          <w:rFonts w:ascii="Arial" w:hAnsi="Arial" w:cs="Arial" w:hint="eastAsia"/>
          <w:noProof/>
          <w:lang w:eastAsia="en-US"/>
        </w:rPr>
        <w:lastRenderedPageBreak/>
        <w:drawing>
          <wp:inline distT="0" distB="0" distL="114300" distR="114300">
            <wp:extent cx="5274310" cy="4337685"/>
            <wp:effectExtent l="0" t="0" r="2540" b="5715"/>
            <wp:docPr id="4" name="图片 4" descr="F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F9A" w:rsidRDefault="008F4980">
      <w:pPr>
        <w:rPr>
          <w:rFonts w:eastAsia="SimSun"/>
        </w:rPr>
      </w:pPr>
      <w:r>
        <w:rPr>
          <w:rFonts w:ascii="Times New Roman" w:hAnsi="Times New Roman" w:cs="Times New Roman"/>
          <w:b/>
          <w:bCs/>
          <w:sz w:val="20"/>
          <w:szCs w:val="22"/>
        </w:rPr>
        <w:t>Figure S4</w:t>
      </w:r>
      <w:r>
        <w:rPr>
          <w:rFonts w:ascii="Times New Roman" w:hAnsi="Times New Roman" w:cs="Times New Roman" w:hint="eastAsia"/>
          <w:b/>
          <w:bCs/>
          <w:sz w:val="20"/>
          <w:szCs w:val="22"/>
        </w:rPr>
        <w:t>.</w:t>
      </w:r>
      <w:r>
        <w:rPr>
          <w:rFonts w:ascii="Times New Roman" w:hAnsi="Times New Roman" w:cs="Times New Roman"/>
          <w:sz w:val="20"/>
          <w:szCs w:val="2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2"/>
        </w:rPr>
        <w:t>Concentration</w:t>
      </w:r>
      <w:r>
        <w:rPr>
          <w:rFonts w:ascii="Times New Roman" w:hAnsi="Times New Roman" w:cs="Times New Roman"/>
          <w:b/>
          <w:bCs/>
          <w:sz w:val="20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 of </w:t>
      </w:r>
      <w:r>
        <w:rPr>
          <w:rFonts w:ascii="Times New Roman" w:hAnsi="Times New Roman" w:cs="Times New Roman"/>
          <w:b/>
          <w:bCs/>
          <w:sz w:val="20"/>
          <w:szCs w:val="22"/>
        </w:rPr>
        <w:t>neurotransmitters</w:t>
      </w:r>
      <w:r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 along </w:t>
      </w:r>
      <w:proofErr w:type="spellStart"/>
      <w:r>
        <w:rPr>
          <w:rFonts w:ascii="Times New Roman" w:hAnsi="Times New Roman" w:cs="Times New Roman" w:hint="eastAsia"/>
          <w:b/>
          <w:bCs/>
          <w:sz w:val="20"/>
          <w:szCs w:val="22"/>
        </w:rPr>
        <w:t>Trp</w:t>
      </w:r>
      <w:proofErr w:type="spellEnd"/>
      <w:r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-derived </w:t>
      </w:r>
      <w:r>
        <w:rPr>
          <w:rFonts w:ascii="Times New Roman" w:hAnsi="Times New Roman" w:cs="Times New Roman"/>
          <w:b/>
          <w:bCs/>
          <w:sz w:val="20"/>
          <w:szCs w:val="22"/>
        </w:rPr>
        <w:t xml:space="preserve">metabolic </w:t>
      </w:r>
      <w:r>
        <w:rPr>
          <w:rFonts w:ascii="Times New Roman" w:hAnsi="Times New Roman" w:cs="Times New Roman" w:hint="eastAsia"/>
          <w:b/>
          <w:bCs/>
          <w:sz w:val="20"/>
          <w:szCs w:val="22"/>
        </w:rPr>
        <w:t>pathway</w:t>
      </w:r>
      <w:r>
        <w:rPr>
          <w:rFonts w:ascii="Times New Roman" w:hAnsi="Times New Roman" w:cs="Times New Roman"/>
          <w:b/>
          <w:bCs/>
          <w:sz w:val="20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 w:hint="eastAsia"/>
          <w:b/>
          <w:bCs/>
          <w:i/>
          <w:iCs/>
          <w:sz w:val="20"/>
          <w:szCs w:val="22"/>
        </w:rPr>
        <w:t>Ri</w:t>
      </w:r>
      <w:proofErr w:type="spellEnd"/>
      <w:proofErr w:type="gramEnd"/>
      <w:r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0"/>
          <w:szCs w:val="22"/>
        </w:rPr>
        <w:t>i</w:t>
      </w:r>
      <w:r>
        <w:rPr>
          <w:rFonts w:ascii="Times New Roman" w:hAnsi="Times New Roman" w:cs="Times New Roman" w:hint="eastAsia"/>
          <w:b/>
          <w:bCs/>
          <w:sz w:val="20"/>
          <w:szCs w:val="22"/>
        </w:rPr>
        <w:t>ntervened</w:t>
      </w:r>
      <w:proofErr w:type="gramEnd"/>
      <w:r>
        <w:rPr>
          <w:rFonts w:ascii="Times New Roman" w:hAnsi="Times New Roman" w:cs="Times New Roman" w:hint="eastAsia"/>
          <w:b/>
          <w:bCs/>
          <w:sz w:val="20"/>
          <w:szCs w:val="22"/>
        </w:rPr>
        <w:t xml:space="preserve"> mice. </w:t>
      </w:r>
      <w:proofErr w:type="gramStart"/>
      <w:r>
        <w:rPr>
          <w:rFonts w:ascii="Times New Roman" w:hAnsi="Times New Roman" w:cs="Times New Roman"/>
          <w:b/>
          <w:bCs/>
          <w:sz w:val="20"/>
          <w:szCs w:val="22"/>
        </w:rPr>
        <w:t>(A)</w:t>
      </w:r>
      <w:r>
        <w:rPr>
          <w:rFonts w:ascii="Times New Roman" w:hAnsi="Times New Roman" w:cs="Times New Roman"/>
          <w:sz w:val="20"/>
          <w:szCs w:val="22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Other downstream products of KP and Trp-</w:t>
      </w:r>
      <w:r>
        <w:rPr>
          <w:rFonts w:ascii="Times New Roman" w:hAnsi="Times New Roman" w:cs="Times New Roman"/>
          <w:sz w:val="20"/>
          <w:szCs w:val="20"/>
        </w:rPr>
        <w:t>5-HT</w:t>
      </w:r>
      <w:r>
        <w:rPr>
          <w:rFonts w:ascii="Times New Roman" w:hAnsi="Times New Roman" w:cs="Times New Roman" w:hint="eastAsia"/>
          <w:sz w:val="20"/>
          <w:szCs w:val="20"/>
        </w:rPr>
        <w:t xml:space="preserve"> branch</w:t>
      </w:r>
      <w:r>
        <w:rPr>
          <w:rFonts w:ascii="Times New Roman" w:hAnsi="Times New Roman" w:cs="Times New Roman"/>
          <w:sz w:val="20"/>
          <w:szCs w:val="20"/>
        </w:rPr>
        <w:t>es</w:t>
      </w:r>
      <w:r>
        <w:rPr>
          <w:rFonts w:ascii="Times New Roman" w:hAnsi="Times New Roman" w:cs="Times New Roman" w:hint="eastAsia"/>
          <w:sz w:val="20"/>
          <w:szCs w:val="20"/>
        </w:rPr>
        <w:t xml:space="preserve"> in PFC</w:t>
      </w:r>
      <w:r>
        <w:rPr>
          <w:rFonts w:ascii="Times New Roman" w:hAnsi="Times New Roman" w:cs="Times New Roman"/>
          <w:sz w:val="20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2"/>
        </w:rPr>
        <w:t>(B)</w:t>
      </w:r>
      <w:r>
        <w:rPr>
          <w:rFonts w:ascii="Times New Roman" w:hAnsi="Times New Roman" w:cs="Times New Roman"/>
          <w:sz w:val="20"/>
          <w:szCs w:val="22"/>
        </w:rPr>
        <w:t xml:space="preserve"> </w:t>
      </w:r>
      <w:r>
        <w:rPr>
          <w:rFonts w:ascii="Times New Roman" w:hAnsi="Times New Roman" w:cs="Times New Roman" w:hint="eastAsia"/>
          <w:sz w:val="20"/>
          <w:szCs w:val="22"/>
        </w:rPr>
        <w:t>Concentration</w:t>
      </w:r>
      <w:r>
        <w:rPr>
          <w:rFonts w:ascii="Times New Roman" w:hAnsi="Times New Roman" w:cs="Times New Roman"/>
          <w:sz w:val="20"/>
          <w:szCs w:val="22"/>
        </w:rPr>
        <w:t xml:space="preserve">s of neurotransmitters from </w:t>
      </w:r>
      <w:proofErr w:type="spellStart"/>
      <w:r>
        <w:rPr>
          <w:rFonts w:ascii="Times New Roman" w:hAnsi="Times New Roman" w:cs="Times New Roman"/>
          <w:sz w:val="20"/>
          <w:szCs w:val="22"/>
        </w:rPr>
        <w:t>Trp-Kyn</w:t>
      </w:r>
      <w:proofErr w:type="spellEnd"/>
      <w:r>
        <w:rPr>
          <w:rFonts w:ascii="Times New Roman" w:hAnsi="Times New Roman" w:cs="Times New Roman"/>
          <w:sz w:val="20"/>
          <w:szCs w:val="22"/>
        </w:rPr>
        <w:t xml:space="preserve"> and Trp-5-HT metabolic pathway in mouse serum.</w:t>
      </w:r>
      <w:proofErr w:type="gramEnd"/>
      <w:r>
        <w:rPr>
          <w:rFonts w:ascii="Times New Roman" w:hAnsi="Times New Roman" w:cs="Times New Roman"/>
          <w:sz w:val="20"/>
          <w:szCs w:val="22"/>
        </w:rPr>
        <w:t xml:space="preserve"> Data were represented as </w:t>
      </w:r>
      <w:proofErr w:type="spellStart"/>
      <w:r>
        <w:rPr>
          <w:rFonts w:ascii="Times New Roman" w:eastAsia="SimSun" w:hAnsi="Times New Roman" w:cs="Times New Roman"/>
          <w:sz w:val="20"/>
          <w:szCs w:val="22"/>
        </w:rPr>
        <w:t>mean±SEM</w:t>
      </w:r>
      <w:proofErr w:type="spellEnd"/>
      <w:r>
        <w:rPr>
          <w:rFonts w:ascii="Times New Roman" w:eastAsia="SimSun" w:hAnsi="Times New Roman" w:cs="Times New Roman"/>
          <w:sz w:val="20"/>
          <w:szCs w:val="22"/>
        </w:rPr>
        <w:t xml:space="preserve">. </w:t>
      </w:r>
      <w:r>
        <w:rPr>
          <w:rFonts w:ascii="Times New Roman" w:hAnsi="Times New Roman" w:cs="Times New Roman"/>
          <w:sz w:val="20"/>
          <w:szCs w:val="22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5, </w:t>
      </w:r>
      <w:r>
        <w:rPr>
          <w:rFonts w:ascii="Times New Roman" w:eastAsia="SimSu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eastAsia="SimSun" w:hAnsi="Times New Roman" w:cs="Times New Roman"/>
          <w:sz w:val="20"/>
          <w:szCs w:val="20"/>
        </w:rPr>
        <w:t>p&lt;0.01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eastAsia="SimSu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eastAsia="SimSun" w:hAnsi="Times New Roman" w:cs="Times New Roman"/>
          <w:sz w:val="20"/>
          <w:szCs w:val="20"/>
        </w:rPr>
        <w:t>p&lt;0.001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eastAsia="SimSun" w:hAnsi="Times New Roman" w:cs="Times New Roman"/>
          <w:sz w:val="20"/>
          <w:szCs w:val="20"/>
          <w:vertAlign w:val="superscript"/>
        </w:rPr>
        <w:t>****</w:t>
      </w:r>
      <w:r>
        <w:rPr>
          <w:rFonts w:ascii="Times New Roman" w:eastAsia="SimSun" w:hAnsi="Times New Roman" w:cs="Times New Roman"/>
          <w:sz w:val="20"/>
          <w:szCs w:val="20"/>
        </w:rPr>
        <w:t xml:space="preserve">p&lt;0.0001 versus </w:t>
      </w:r>
      <w:r>
        <w:rPr>
          <w:rFonts w:ascii="Times New Roman" w:eastAsia="SimSun" w:hAnsi="Times New Roman" w:cs="Times New Roman" w:hint="eastAsia"/>
          <w:sz w:val="20"/>
          <w:szCs w:val="20"/>
        </w:rPr>
        <w:t>CTR+PBS</w:t>
      </w:r>
      <w:r>
        <w:rPr>
          <w:rFonts w:ascii="Times New Roman" w:eastAsia="SimSun" w:hAnsi="Times New Roman" w:cs="Times New Roman"/>
          <w:sz w:val="20"/>
          <w:szCs w:val="20"/>
        </w:rPr>
        <w:t xml:space="preserve"> group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;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&amp;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5,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&amp;&amp;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1,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&amp;&amp;&amp;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01,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&amp;&amp;&amp;&amp;</w:t>
      </w:r>
      <w:r>
        <w:rPr>
          <w:rFonts w:ascii="Times New Roman" w:eastAsia="SimSun" w:hAnsi="Times New Roman" w:cs="Times New Roman"/>
          <w:sz w:val="20"/>
          <w:szCs w:val="20"/>
        </w:rPr>
        <w:t>p&lt;0.</w:t>
      </w:r>
      <w:r>
        <w:rPr>
          <w:rFonts w:ascii="Times New Roman" w:eastAsia="SimSun" w:hAnsi="Times New Roman" w:cs="Times New Roman" w:hint="eastAsia"/>
          <w:sz w:val="20"/>
          <w:szCs w:val="20"/>
        </w:rPr>
        <w:t>0</w:t>
      </w:r>
      <w:r>
        <w:rPr>
          <w:rFonts w:ascii="Times New Roman" w:eastAsia="SimSun" w:hAnsi="Times New Roman" w:cs="Times New Roman"/>
          <w:sz w:val="20"/>
          <w:szCs w:val="20"/>
        </w:rPr>
        <w:t>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01 versus 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</w:rPr>
        <w:t>CTR+</w:t>
      </w:r>
      <w:proofErr w:type="gramStart"/>
      <w:r>
        <w:rPr>
          <w:rFonts w:ascii="Times New Roman" w:eastAsia="SimSun" w:hAnsi="Times New Roman" w:cs="Times New Roman" w:hint="eastAsia"/>
          <w:sz w:val="20"/>
          <w:szCs w:val="20"/>
        </w:rPr>
        <w:t>Ri</w:t>
      </w:r>
      <w:proofErr w:type="spellEnd"/>
      <w:proofErr w:type="gramEnd"/>
      <w:r>
        <w:rPr>
          <w:rFonts w:ascii="Times New Roman" w:eastAsia="SimSun" w:hAnsi="Times New Roman" w:cs="Times New Roman" w:hint="eastAsia"/>
          <w:sz w:val="20"/>
          <w:szCs w:val="20"/>
        </w:rPr>
        <w:t xml:space="preserve"> group;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#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5,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##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1, </w:t>
      </w:r>
      <w:r>
        <w:rPr>
          <w:rFonts w:ascii="Times New Roman" w:eastAsia="SimSun" w:hAnsi="Times New Roman" w:cs="Times New Roman" w:hint="eastAsia"/>
          <w:sz w:val="20"/>
          <w:szCs w:val="20"/>
          <w:vertAlign w:val="superscript"/>
        </w:rPr>
        <w:t>####</w:t>
      </w:r>
      <w:r>
        <w:rPr>
          <w:rFonts w:ascii="Times New Roman" w:eastAsia="SimSun" w:hAnsi="Times New Roman" w:cs="Times New Roman"/>
          <w:sz w:val="20"/>
          <w:szCs w:val="20"/>
        </w:rPr>
        <w:t>p&lt;0.0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001 versus CRS+PBS group. All data here </w:t>
      </w:r>
      <w:r>
        <w:rPr>
          <w:rFonts w:ascii="Times New Roman" w:eastAsia="SimSun" w:hAnsi="Times New Roman" w:cs="Times New Roman"/>
          <w:sz w:val="20"/>
          <w:szCs w:val="20"/>
        </w:rPr>
        <w:t>were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 analyzed by two-way </w:t>
      </w:r>
      <w:proofErr w:type="gramStart"/>
      <w:r>
        <w:rPr>
          <w:rFonts w:ascii="Times New Roman" w:eastAsia="SimSun" w:hAnsi="Times New Roman" w:cs="Times New Roman" w:hint="eastAsia"/>
          <w:sz w:val="20"/>
          <w:szCs w:val="20"/>
        </w:rPr>
        <w:t>ANOVA</w:t>
      </w:r>
      <w:r>
        <w:rPr>
          <w:rFonts w:ascii="Times New Roman" w:eastAsia="SimSun" w:hAnsi="Times New Roman" w:cs="Times New Roman"/>
          <w:sz w:val="20"/>
          <w:szCs w:val="20"/>
        </w:rPr>
        <w:t>,</w:t>
      </w:r>
      <w:proofErr w:type="gramEnd"/>
      <w:r>
        <w:rPr>
          <w:rFonts w:ascii="Times New Roman" w:eastAsia="SimSun" w:hAnsi="Times New Roman" w:cs="Times New Roman"/>
          <w:sz w:val="20"/>
          <w:szCs w:val="20"/>
        </w:rPr>
        <w:t xml:space="preserve"> Tukey’s multiple comparison test was applied for post hoc test</w:t>
      </w:r>
      <w:r>
        <w:rPr>
          <w:rFonts w:ascii="Times New Roman" w:eastAsia="SimSun" w:hAnsi="Times New Roman" w:cs="Times New Roman" w:hint="eastAsia"/>
          <w:sz w:val="20"/>
          <w:szCs w:val="20"/>
        </w:rPr>
        <w:t>.</w:t>
      </w:r>
    </w:p>
    <w:p w:rsidR="00693F9A" w:rsidRDefault="008F4980">
      <w:r>
        <w:rPr>
          <w:rFonts w:hint="eastAsia"/>
        </w:rPr>
        <w:br w:type="page"/>
      </w:r>
    </w:p>
    <w:p w:rsidR="00693F9A" w:rsidRDefault="008F49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eastAsia="en-US"/>
        </w:rPr>
        <w:lastRenderedPageBreak/>
        <w:drawing>
          <wp:inline distT="0" distB="0" distL="114300" distR="114300">
            <wp:extent cx="5251450" cy="2228215"/>
            <wp:effectExtent l="0" t="0" r="6350" b="635"/>
            <wp:docPr id="1" name="图片 1" descr="F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F9A" w:rsidRDefault="008F498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Figure S</w:t>
      </w:r>
      <w:r>
        <w:rPr>
          <w:rFonts w:ascii="Times New Roman" w:hAnsi="Times New Roman" w:cs="Times New Roman" w:hint="eastAsia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Expression of large neutral amino acid transporter 1 (LAT1) in PFC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and mucus change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 in colon </w:t>
      </w:r>
      <w:r>
        <w:rPr>
          <w:rFonts w:ascii="Times New Roman" w:hAnsi="Times New Roman" w:cs="Times New Roman"/>
          <w:b/>
          <w:bCs/>
          <w:sz w:val="20"/>
          <w:szCs w:val="20"/>
        </w:rPr>
        <w:t>of the each treatment group.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693F9A" w:rsidRDefault="008F49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(A)</w:t>
      </w:r>
      <w:r>
        <w:rPr>
          <w:rFonts w:ascii="Times New Roman" w:hAnsi="Times New Roman" w:cs="Times New Roman"/>
          <w:sz w:val="20"/>
          <w:szCs w:val="20"/>
        </w:rPr>
        <w:t xml:space="preserve"> LAT1 expression in PFC of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sz w:val="20"/>
          <w:szCs w:val="20"/>
        </w:rPr>
        <w:t>gavage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mice. </w:t>
      </w:r>
      <w:r>
        <w:rPr>
          <w:rFonts w:ascii="Times New Roman" w:hAnsi="Times New Roman" w:cs="Times New Roman"/>
          <w:bCs/>
          <w:sz w:val="20"/>
          <w:szCs w:val="20"/>
        </w:rPr>
        <w:t>(B)</w:t>
      </w:r>
      <w:r>
        <w:rPr>
          <w:rFonts w:ascii="Times New Roman" w:hAnsi="Times New Roman" w:cs="Times New Roman"/>
          <w:sz w:val="20"/>
          <w:szCs w:val="20"/>
        </w:rPr>
        <w:t xml:space="preserve"> Statistical graph of LAT1. </w:t>
      </w:r>
    </w:p>
    <w:p w:rsidR="00693F9A" w:rsidRDefault="008F49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Data </w:t>
      </w:r>
      <w:r>
        <w:rPr>
          <w:rFonts w:ascii="Times New Roman" w:hAnsi="Times New Roman" w:cs="Times New Roman"/>
          <w:sz w:val="20"/>
          <w:szCs w:val="20"/>
        </w:rPr>
        <w:t>were</w:t>
      </w:r>
      <w:r>
        <w:rPr>
          <w:rFonts w:ascii="Times New Roman" w:hAnsi="Times New Roman" w:cs="Times New Roman" w:hint="eastAsia"/>
          <w:sz w:val="20"/>
          <w:szCs w:val="20"/>
        </w:rPr>
        <w:t xml:space="preserve"> represented as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mean±SEM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 w:hint="eastAsia"/>
          <w:sz w:val="20"/>
          <w:szCs w:val="20"/>
        </w:rPr>
        <w:t xml:space="preserve">p&lt;0.05, versus the CTR+PBS group; 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#</w:t>
      </w:r>
      <w:r>
        <w:rPr>
          <w:rFonts w:ascii="Times New Roman" w:hAnsi="Times New Roman" w:cs="Times New Roman" w:hint="eastAsia"/>
          <w:sz w:val="20"/>
          <w:szCs w:val="20"/>
        </w:rPr>
        <w:t xml:space="preserve">p&lt;0.05 versus the CRS+PBS group. </w:t>
      </w:r>
      <w:r>
        <w:rPr>
          <w:rFonts w:ascii="Times New Roman" w:hAnsi="Times New Roman" w:cs="Times New Roman"/>
          <w:sz w:val="20"/>
          <w:szCs w:val="20"/>
        </w:rPr>
        <w:t xml:space="preserve">Significant differences were determined via </w:t>
      </w:r>
      <w:r>
        <w:rPr>
          <w:rFonts w:ascii="Times New Roman" w:hAnsi="Times New Roman" w:cs="Times New Roman" w:hint="eastAsia"/>
          <w:sz w:val="20"/>
          <w:szCs w:val="20"/>
        </w:rPr>
        <w:t>two</w:t>
      </w:r>
      <w:r>
        <w:rPr>
          <w:rFonts w:ascii="Times New Roman" w:hAnsi="Times New Roman" w:cs="Times New Roman"/>
          <w:sz w:val="20"/>
          <w:szCs w:val="20"/>
        </w:rPr>
        <w:t xml:space="preserve">-way </w:t>
      </w:r>
      <w:proofErr w:type="gramStart"/>
      <w:r>
        <w:rPr>
          <w:rFonts w:ascii="Times New Roman" w:hAnsi="Times New Roman" w:cs="Times New Roman"/>
          <w:sz w:val="20"/>
          <w:szCs w:val="20"/>
        </w:rPr>
        <w:t>ANOVA</w:t>
      </w:r>
      <w:r>
        <w:rPr>
          <w:rFonts w:ascii="Times New Roman" w:eastAsia="SimSun" w:hAnsi="Times New Roman" w:cs="Times New Roman"/>
          <w:sz w:val="20"/>
          <w:szCs w:val="20"/>
        </w:rPr>
        <w:t>,</w:t>
      </w:r>
      <w:proofErr w:type="gramEnd"/>
      <w:r>
        <w:rPr>
          <w:rFonts w:ascii="Times New Roman" w:eastAsia="SimSun" w:hAnsi="Times New Roman" w:cs="Times New Roman"/>
          <w:sz w:val="20"/>
          <w:szCs w:val="20"/>
        </w:rPr>
        <w:t xml:space="preserve"> Tukey’s multiple comparison test was applied for post hoc test</w:t>
      </w:r>
      <w:r>
        <w:rPr>
          <w:rFonts w:ascii="Times New Roman" w:eastAsia="SimSun" w:hAnsi="Times New Roman" w:cs="Times New Roman" w:hint="eastAsia"/>
          <w:sz w:val="20"/>
          <w:szCs w:val="20"/>
        </w:rPr>
        <w:t>.</w:t>
      </w:r>
    </w:p>
    <w:p w:rsidR="00693F9A" w:rsidRDefault="008F498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693F9A" w:rsidRDefault="008F4980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>
        <w:rPr>
          <w:rFonts w:ascii="Times New Roman" w:hAnsi="Times New Roman" w:cs="Times New Roman" w:hint="eastAsia"/>
          <w:bCs/>
          <w:sz w:val="20"/>
          <w:szCs w:val="20"/>
        </w:rPr>
        <w:t>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Demographic characteristics of depressive and healthy control participants.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5"/>
        <w:gridCol w:w="1049"/>
        <w:gridCol w:w="1265"/>
        <w:gridCol w:w="803"/>
      </w:tblGrid>
      <w:tr w:rsidR="00693F9A">
        <w:trPr>
          <w:trHeight w:val="241"/>
          <w:tblCellSpacing w:w="0" w:type="dxa"/>
          <w:jc w:val="center"/>
        </w:trPr>
        <w:tc>
          <w:tcPr>
            <w:tcW w:w="27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Characteristic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HC (n = 10)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DEP t (n = 25)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value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Adolescent characteristics</w:t>
            </w:r>
          </w:p>
        </w:tc>
      </w:tr>
      <w:tr w:rsidR="00693F9A">
        <w:trPr>
          <w:trHeight w:val="275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 (years)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14.80±0.42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13.76 ±1.23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=0.014*</w:t>
            </w:r>
          </w:p>
        </w:tc>
      </w:tr>
      <w:tr w:rsidR="00693F9A">
        <w:trPr>
          <w:trHeight w:val="275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Pr="008F4980" w:rsidRDefault="008F4980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GoBack" w:colFirst="0" w:colLast="3"/>
            <w:r w:rsidRPr="008F49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 w:rsidRPr="008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ody weight (kg)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Pr="008F4980" w:rsidRDefault="008F4980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49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8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3.08±2.63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Pr="008F4980" w:rsidRDefault="008F4980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49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8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7.10±2.55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 w:rsidR="00693F9A" w:rsidRPr="008F4980" w:rsidRDefault="008F4980">
            <w:pPr>
              <w:pStyle w:val="NormalWeb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8F4980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8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=0.365</w:t>
            </w:r>
          </w:p>
        </w:tc>
      </w:tr>
      <w:tr w:rsidR="00693F9A">
        <w:trPr>
          <w:trHeight w:val="275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Pr="008F4980" w:rsidRDefault="008F4980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49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 w:rsidRPr="008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Pr="008F4980" w:rsidRDefault="008F4980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21.02±1.03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Pr="008F4980" w:rsidRDefault="008F4980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21.42±0.94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 w:rsidR="00693F9A" w:rsidRPr="008F4980" w:rsidRDefault="008F4980">
            <w:pPr>
              <w:pStyle w:val="NormalWeb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8F4980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8F49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=0.811</w:t>
            </w:r>
          </w:p>
        </w:tc>
      </w:tr>
      <w:bookmarkEnd w:id="0"/>
      <w:tr w:rsidR="00693F9A">
        <w:trPr>
          <w:trHeight w:val="208"/>
          <w:tblCellSpacing w:w="0" w:type="dxa"/>
          <w:jc w:val="center"/>
        </w:trPr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Parental characteristics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Marital status (n (%))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Married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(100)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(72)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=0.084</w:t>
            </w:r>
          </w:p>
        </w:tc>
      </w:tr>
      <w:tr w:rsidR="00693F9A">
        <w:trPr>
          <w:trHeight w:val="283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Separated or divorced or widowed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 (0)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(28)</w:t>
            </w: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693F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Paternal education level (n (%))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≤junior high school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(50)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(80)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=0.107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junior high school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(50)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(20)</w:t>
            </w: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693F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Paternal employment status (n (%))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Employed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(80)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(60)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=0.434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Unemployed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(20)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(40)</w:t>
            </w: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693F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Maternal education level (n (%))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≤junior high school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(70)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(72)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=1.000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junior high school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(30)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(28)</w:t>
            </w: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693F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Maternal employment status (n (%))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Employed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(90)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(64)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=0.218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Unemployed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(10)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(36)</w:t>
            </w: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693F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Gestational characteristics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Parity (n (%))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(100)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 (84)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=1.000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 (0)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(16)</w:t>
            </w: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693F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F9A">
        <w:trPr>
          <w:trHeight w:val="241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Pregnant age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24.60±2.76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25.96±4.57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=0.388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Emotional state of pregnancy (n (%))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Fine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(100)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(92)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=1.000</w:t>
            </w:r>
          </w:p>
        </w:tc>
      </w:tr>
      <w:tr w:rsidR="00693F9A">
        <w:trPr>
          <w:trHeight w:val="208"/>
          <w:tblCellSpacing w:w="0" w:type="dxa"/>
          <w:jc w:val="center"/>
        </w:trPr>
        <w:tc>
          <w:tcPr>
            <w:tcW w:w="2795" w:type="dxa"/>
            <w:tcBorders>
              <w:top w:val="nil"/>
              <w:left w:val="nil"/>
              <w:bottom w:val="single" w:sz="4" w:space="0" w:color="08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Depressive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8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 (0)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8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8F4980">
            <w:pPr>
              <w:pStyle w:val="NormalWe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(8)</w:t>
            </w:r>
          </w:p>
        </w:tc>
        <w:tc>
          <w:tcPr>
            <w:tcW w:w="803" w:type="dxa"/>
            <w:vMerge/>
            <w:tcBorders>
              <w:top w:val="nil"/>
              <w:left w:val="nil"/>
              <w:bottom w:val="single" w:sz="4" w:space="0" w:color="08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693F9A" w:rsidRDefault="00693F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93F9A" w:rsidRDefault="008F4980">
      <w:pPr>
        <w:spacing w:beforeLines="50" w:before="156" w:afterLines="50" w:after="1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Data </w:t>
      </w:r>
      <w:r>
        <w:rPr>
          <w:rFonts w:ascii="Times New Roman" w:hAnsi="Times New Roman" w:cs="Times New Roman" w:hint="eastAsia"/>
          <w:sz w:val="16"/>
          <w:szCs w:val="16"/>
        </w:rPr>
        <w:t>were</w:t>
      </w:r>
      <w:r>
        <w:rPr>
          <w:rFonts w:ascii="Times New Roman" w:hAnsi="Times New Roman" w:cs="Times New Roman"/>
          <w:sz w:val="16"/>
          <w:szCs w:val="16"/>
        </w:rPr>
        <w:t xml:space="preserve"> shown as </w:t>
      </w:r>
      <w:proofErr w:type="spellStart"/>
      <w:r>
        <w:rPr>
          <w:rFonts w:ascii="Times New Roman" w:hAnsi="Times New Roman" w:cs="Times New Roman"/>
          <w:sz w:val="16"/>
          <w:szCs w:val="16"/>
        </w:rPr>
        <w:t>mean±SEM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.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>
        <w:rPr>
          <w:rFonts w:ascii="Times New Roman" w:hAnsi="Times New Roman" w:cs="Times New Roman"/>
          <w:sz w:val="16"/>
          <w:szCs w:val="16"/>
        </w:rPr>
        <w:t>p</w:t>
      </w:r>
      <w:r>
        <w:rPr>
          <w:rFonts w:ascii="Times New Roman" w:hAnsi="Times New Roman" w:cs="Times New Roman"/>
          <w:sz w:val="16"/>
          <w:szCs w:val="16"/>
        </w:rPr>
        <w:t>＜</w:t>
      </w:r>
      <w:r>
        <w:rPr>
          <w:rFonts w:ascii="Times New Roman" w:hAnsi="Times New Roman" w:cs="Times New Roman"/>
          <w:sz w:val="16"/>
          <w:szCs w:val="16"/>
        </w:rPr>
        <w:t>0.05 versus the HC group</w:t>
      </w:r>
      <w:r>
        <w:rPr>
          <w:rFonts w:ascii="Times New Roman" w:hAnsi="Times New Roman" w:cs="Times New Roman" w:hint="eastAsia"/>
          <w:sz w:val="16"/>
          <w:szCs w:val="16"/>
        </w:rPr>
        <w:t xml:space="preserve">. Except for </w:t>
      </w:r>
      <w:r>
        <w:rPr>
          <w:rFonts w:ascii="Times New Roman" w:hAnsi="Times New Roman" w:cs="Times New Roman" w:hint="eastAsia"/>
          <w:sz w:val="16"/>
          <w:szCs w:val="16"/>
        </w:rPr>
        <w:t>age</w:t>
      </w:r>
      <w:r>
        <w:rPr>
          <w:rFonts w:ascii="Times New Roman" w:hAnsi="Times New Roman" w:cs="Times New Roman" w:hint="eastAsia"/>
          <w:sz w:val="16"/>
          <w:szCs w:val="16"/>
        </w:rPr>
        <w:t>, body weight and BMI</w:t>
      </w:r>
      <w:r>
        <w:rPr>
          <w:rFonts w:ascii="Times New Roman" w:hAnsi="Times New Roman" w:cs="Times New Roman" w:hint="eastAsia"/>
          <w:sz w:val="16"/>
          <w:szCs w:val="16"/>
        </w:rPr>
        <w:t xml:space="preserve"> difference</w:t>
      </w:r>
      <w:r>
        <w:rPr>
          <w:rFonts w:ascii="Times New Roman" w:hAnsi="Times New Roman" w:cs="Times New Roman" w:hint="eastAsia"/>
          <w:sz w:val="16"/>
          <w:szCs w:val="16"/>
        </w:rPr>
        <w:t>s</w:t>
      </w:r>
      <w:r>
        <w:rPr>
          <w:rFonts w:ascii="Times New Roman" w:hAnsi="Times New Roman" w:cs="Times New Roman" w:hint="eastAsia"/>
          <w:sz w:val="16"/>
          <w:szCs w:val="16"/>
        </w:rPr>
        <w:t xml:space="preserve"> between HC and DEP t groups tested by Student</w:t>
      </w:r>
      <w:r>
        <w:rPr>
          <w:rFonts w:ascii="Times New Roman" w:hAnsi="Times New Roman" w:cs="Times New Roman"/>
          <w:sz w:val="16"/>
          <w:szCs w:val="16"/>
        </w:rPr>
        <w:t>’</w:t>
      </w:r>
      <w:r>
        <w:rPr>
          <w:rFonts w:ascii="Times New Roman" w:hAnsi="Times New Roman" w:cs="Times New Roman" w:hint="eastAsia"/>
          <w:sz w:val="16"/>
          <w:szCs w:val="16"/>
        </w:rPr>
        <w:t xml:space="preserve">s 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>t</w:t>
      </w:r>
      <w:r>
        <w:rPr>
          <w:rFonts w:ascii="Times New Roman" w:hAnsi="Times New Roman" w:cs="Times New Roman" w:hint="eastAsia"/>
          <w:sz w:val="16"/>
          <w:szCs w:val="16"/>
        </w:rPr>
        <w:t xml:space="preserve">-test, other features </w:t>
      </w:r>
      <w:r>
        <w:rPr>
          <w:rFonts w:ascii="Times New Roman" w:hAnsi="Times New Roman" w:cs="Times New Roman"/>
          <w:sz w:val="16"/>
          <w:szCs w:val="16"/>
        </w:rPr>
        <w:t>were</w:t>
      </w:r>
      <w:r>
        <w:rPr>
          <w:rFonts w:ascii="Times New Roman" w:hAnsi="Times New Roman" w:cs="Times New Roman" w:hint="eastAsia"/>
          <w:sz w:val="16"/>
          <w:szCs w:val="16"/>
        </w:rPr>
        <w:t xml:space="preserve"> analyzed by chi-square test or Fisher</w:t>
      </w:r>
      <w:r>
        <w:rPr>
          <w:rFonts w:ascii="Times New Roman" w:hAnsi="Times New Roman" w:cs="Times New Roman"/>
          <w:sz w:val="16"/>
          <w:szCs w:val="16"/>
        </w:rPr>
        <w:t>’</w:t>
      </w:r>
      <w:r>
        <w:rPr>
          <w:rFonts w:ascii="Times New Roman" w:hAnsi="Times New Roman" w:cs="Times New Roman" w:hint="eastAsia"/>
          <w:sz w:val="16"/>
          <w:szCs w:val="16"/>
        </w:rPr>
        <w:t>s exact test.</w:t>
      </w:r>
    </w:p>
    <w:p w:rsidR="00693F9A" w:rsidRDefault="008F4980">
      <w:pPr>
        <w:spacing w:beforeLines="50" w:before="156" w:afterLines="50" w:after="1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 xml:space="preserve">DEP t: Depressive adolescents total, including the DEP group and DEP sertraline-treated </w:t>
      </w:r>
      <w:r>
        <w:rPr>
          <w:rFonts w:ascii="Times New Roman" w:hAnsi="Times New Roman" w:cs="Times New Roman" w:hint="eastAsia"/>
          <w:sz w:val="16"/>
          <w:szCs w:val="16"/>
        </w:rPr>
        <w:t>group.</w:t>
      </w:r>
    </w:p>
    <w:p w:rsidR="00693F9A" w:rsidRDefault="008F498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693F9A" w:rsidRDefault="008F498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lastRenderedPageBreak/>
        <w:t>Table S2</w:t>
      </w:r>
      <w:r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/>
          <w:bCs/>
        </w:rPr>
        <w:t xml:space="preserve"> </w:t>
      </w:r>
      <w:proofErr w:type="gramStart"/>
      <w:r>
        <w:rPr>
          <w:rFonts w:ascii="Times New Roman" w:hAnsi="Times New Roman" w:cs="Times New Roman"/>
        </w:rPr>
        <w:t>Specific primers sequences.</w:t>
      </w:r>
      <w:proofErr w:type="gramEnd"/>
      <w:r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vertAnchor="text" w:horzAnchor="page" w:tblpX="1795" w:tblpY="302"/>
        <w:tblOverlap w:val="never"/>
        <w:tblW w:w="8039" w:type="dxa"/>
        <w:tblLayout w:type="fixed"/>
        <w:tblLook w:val="04A0" w:firstRow="1" w:lastRow="0" w:firstColumn="1" w:lastColumn="0" w:noHBand="0" w:noVBand="1"/>
      </w:tblPr>
      <w:tblGrid>
        <w:gridCol w:w="1200"/>
        <w:gridCol w:w="3430"/>
        <w:gridCol w:w="3409"/>
      </w:tblGrid>
      <w:tr w:rsidR="00693F9A">
        <w:trPr>
          <w:trHeight w:val="288"/>
        </w:trPr>
        <w:tc>
          <w:tcPr>
            <w:tcW w:w="12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693F9A" w:rsidRDefault="008F4980">
            <w:pPr>
              <w:widowControl/>
              <w:jc w:val="left"/>
              <w:textAlignment w:val="top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Gene Name</w:t>
            </w:r>
          </w:p>
        </w:tc>
        <w:tc>
          <w:tcPr>
            <w:tcW w:w="6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Primer/Probe Sequence</w:t>
            </w:r>
          </w:p>
        </w:tc>
      </w:tr>
      <w:tr w:rsidR="00693F9A">
        <w:trPr>
          <w:trHeight w:val="288"/>
        </w:trPr>
        <w:tc>
          <w:tcPr>
            <w:tcW w:w="12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693F9A" w:rsidRDefault="00693F9A">
            <w:pPr>
              <w:jc w:val="left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Reverse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Lgr5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GGACCAGATGCGATACCGC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CAGAGGCGATGTAGGAGACTG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Bmi1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AAATCCCCACTTAATGTGTGTCC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CTTGCTGGTCTCCAAGTAACG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Msi1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TAAAGTGCTGGCGCAATCG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TCTTCGTCCGAGTGACCATCT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Hopx</w:t>
            </w:r>
            <w:proofErr w:type="spellEnd"/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CATCCTTAGTCAGACGCGCA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AGGCAAGCCTTCTGACCGC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Muc1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TACCCTACCTACCACACTCACG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CTGCTACTGCCATTACCTGC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Muc3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CTTCCAGCCTTCCCTAAACC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TCCACAGATCCATGCAAAAC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Muc13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CAACTCAGCCTTCTGGTGGT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TACAGGGGTTAGGGTTGCAG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Muc20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CAACATCTGCATCCACTGCT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GTCAGCCGTACAAGGAGGAA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Muc5ac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ATCTTTCAGGACCCCTGCTC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ATGGACCACTGGCGTTAGTC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GAPDH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AGGTCGGTGTGAACGGATTTG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TGTAGACCATGTAGTTGAGGTCA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Roseburia</w:t>
            </w:r>
            <w:proofErr w:type="spellEnd"/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intestinalis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CGGATTTGCAGTGGCAAGTT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TGATTGCAGACGCCAATGTC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Universal bacteria </w:t>
            </w:r>
          </w:p>
        </w:tc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ACTCCTACGGGAGGCAGCAGT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ATTACCGCGGCTGCTGGC</w:t>
            </w:r>
          </w:p>
        </w:tc>
      </w:tr>
      <w:tr w:rsidR="00693F9A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font01"/>
                <w:rFonts w:ascii="Times New Roman" w:eastAsia="SimSun" w:hAnsi="Times New Roman" w:cs="Times New Roman"/>
                <w:sz w:val="20"/>
                <w:szCs w:val="20"/>
                <w:lang w:bidi="ar"/>
              </w:rPr>
              <w:t>Roseburia</w:t>
            </w:r>
            <w:proofErr w:type="spellEnd"/>
            <w:r>
              <w:rPr>
                <w:rStyle w:val="font11"/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 cluster</w:t>
            </w:r>
          </w:p>
        </w:tc>
        <w:tc>
          <w:tcPr>
            <w:tcW w:w="68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93F9A" w:rsidRDefault="008F498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Rint623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TTCCAATGCAGTACCGGG</w:t>
            </w:r>
          </w:p>
        </w:tc>
      </w:tr>
    </w:tbl>
    <w:p w:rsidR="00693F9A" w:rsidRDefault="00693F9A">
      <w:pPr>
        <w:rPr>
          <w:rFonts w:ascii="Times New Roman" w:hAnsi="Times New Roman" w:cs="Times New Roman"/>
        </w:rPr>
      </w:pPr>
    </w:p>
    <w:p w:rsidR="00693F9A" w:rsidRDefault="00693F9A">
      <w:pPr>
        <w:rPr>
          <w:rFonts w:ascii="Times New Roman" w:hAnsi="Times New Roman" w:cs="Times New Roman"/>
        </w:rPr>
      </w:pPr>
    </w:p>
    <w:p w:rsidR="00693F9A" w:rsidRDefault="00693F9A">
      <w:pPr>
        <w:rPr>
          <w:rFonts w:ascii="Times New Roman" w:hAnsi="Times New Roman" w:cs="Times New Roman"/>
          <w:i/>
          <w:iCs/>
          <w:sz w:val="20"/>
          <w:szCs w:val="22"/>
        </w:rPr>
      </w:pPr>
    </w:p>
    <w:sectPr w:rsidR="00693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MGQzYmZlYjc0MTg3YzE3NjNlNzg5YWY5YjI1NjgifQ=="/>
    <w:docVar w:name="EN.Layout" w:val="&lt;ENLayout&gt;&lt;Style&gt;Biological Psychiatry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xfxaaraatzd5eet05pw9redrdx9wpa0sv2&quot;&gt;My EndNote Library&lt;record-ids&gt;&lt;item&gt;14&lt;/item&gt;&lt;item&gt;66&lt;/item&gt;&lt;item&gt;67&lt;/item&gt;&lt;item&gt;68&lt;/item&gt;&lt;item&gt;69&lt;/item&gt;&lt;item&gt;70&lt;/item&gt;&lt;/record-ids&gt;&lt;/item&gt;&lt;/Libraries&gt;"/>
    <w:docVar w:name="KSO_WPS_MARK_KEY" w:val="37a21f7b-70bd-4819-bb80-835d5dbc236a"/>
  </w:docVars>
  <w:rsids>
    <w:rsidRoot w:val="00FD14F6"/>
    <w:rsid w:val="00012330"/>
    <w:rsid w:val="000438A6"/>
    <w:rsid w:val="0009738A"/>
    <w:rsid w:val="000A40CA"/>
    <w:rsid w:val="000B40D8"/>
    <w:rsid w:val="000D0161"/>
    <w:rsid w:val="000D6AE5"/>
    <w:rsid w:val="00142237"/>
    <w:rsid w:val="00163AC8"/>
    <w:rsid w:val="00217996"/>
    <w:rsid w:val="002200BC"/>
    <w:rsid w:val="00271756"/>
    <w:rsid w:val="002946DE"/>
    <w:rsid w:val="00297594"/>
    <w:rsid w:val="002E59ED"/>
    <w:rsid w:val="00366145"/>
    <w:rsid w:val="003705B6"/>
    <w:rsid w:val="003B1AF6"/>
    <w:rsid w:val="00420992"/>
    <w:rsid w:val="004A7EC0"/>
    <w:rsid w:val="004C4121"/>
    <w:rsid w:val="00511DEF"/>
    <w:rsid w:val="00555C71"/>
    <w:rsid w:val="0058206B"/>
    <w:rsid w:val="00597BB5"/>
    <w:rsid w:val="005D156B"/>
    <w:rsid w:val="005E2DE4"/>
    <w:rsid w:val="00682380"/>
    <w:rsid w:val="00693F9A"/>
    <w:rsid w:val="006B69D7"/>
    <w:rsid w:val="006C58B4"/>
    <w:rsid w:val="006D4975"/>
    <w:rsid w:val="007A0CF3"/>
    <w:rsid w:val="007A6647"/>
    <w:rsid w:val="00823989"/>
    <w:rsid w:val="008A3962"/>
    <w:rsid w:val="008F4980"/>
    <w:rsid w:val="009B506D"/>
    <w:rsid w:val="009C52EC"/>
    <w:rsid w:val="00A72617"/>
    <w:rsid w:val="00AA08BF"/>
    <w:rsid w:val="00AE01B6"/>
    <w:rsid w:val="00B14BAF"/>
    <w:rsid w:val="00BC3FE9"/>
    <w:rsid w:val="00BE6D53"/>
    <w:rsid w:val="00BF32C0"/>
    <w:rsid w:val="00BF5D8C"/>
    <w:rsid w:val="00C179C4"/>
    <w:rsid w:val="00CA75B5"/>
    <w:rsid w:val="00CD5865"/>
    <w:rsid w:val="00D36E78"/>
    <w:rsid w:val="00D9231A"/>
    <w:rsid w:val="00DC1080"/>
    <w:rsid w:val="00E6361A"/>
    <w:rsid w:val="00E90C59"/>
    <w:rsid w:val="00E966F4"/>
    <w:rsid w:val="00FD14F6"/>
    <w:rsid w:val="0390702C"/>
    <w:rsid w:val="0504455B"/>
    <w:rsid w:val="05F20678"/>
    <w:rsid w:val="0A484586"/>
    <w:rsid w:val="0C7D0F12"/>
    <w:rsid w:val="0C8E4928"/>
    <w:rsid w:val="0E0A4CC2"/>
    <w:rsid w:val="10F90ED4"/>
    <w:rsid w:val="115B74AB"/>
    <w:rsid w:val="134753CA"/>
    <w:rsid w:val="148539EA"/>
    <w:rsid w:val="14C76D3C"/>
    <w:rsid w:val="16441073"/>
    <w:rsid w:val="19522A9D"/>
    <w:rsid w:val="1AD34A6D"/>
    <w:rsid w:val="1BAB17DA"/>
    <w:rsid w:val="20AE6B90"/>
    <w:rsid w:val="21313197"/>
    <w:rsid w:val="231A23FF"/>
    <w:rsid w:val="2352453F"/>
    <w:rsid w:val="2A6C52BE"/>
    <w:rsid w:val="2B7468AA"/>
    <w:rsid w:val="2C264667"/>
    <w:rsid w:val="2EF805C6"/>
    <w:rsid w:val="30292F7F"/>
    <w:rsid w:val="32D31B56"/>
    <w:rsid w:val="346F57BD"/>
    <w:rsid w:val="34E42FB6"/>
    <w:rsid w:val="35B86B98"/>
    <w:rsid w:val="36F9612C"/>
    <w:rsid w:val="3DE934C3"/>
    <w:rsid w:val="423614AE"/>
    <w:rsid w:val="438A3A9C"/>
    <w:rsid w:val="455E780A"/>
    <w:rsid w:val="472332AA"/>
    <w:rsid w:val="48B1275C"/>
    <w:rsid w:val="4A135999"/>
    <w:rsid w:val="4E403F02"/>
    <w:rsid w:val="4F181116"/>
    <w:rsid w:val="50FD0E4D"/>
    <w:rsid w:val="51333227"/>
    <w:rsid w:val="51360B92"/>
    <w:rsid w:val="5211630B"/>
    <w:rsid w:val="5D6646BF"/>
    <w:rsid w:val="5F337429"/>
    <w:rsid w:val="60D21676"/>
    <w:rsid w:val="62975E7C"/>
    <w:rsid w:val="65D978E9"/>
    <w:rsid w:val="691E67DA"/>
    <w:rsid w:val="69F747B5"/>
    <w:rsid w:val="6AE70157"/>
    <w:rsid w:val="6DF66946"/>
    <w:rsid w:val="6ECA3938"/>
    <w:rsid w:val="70703EAD"/>
    <w:rsid w:val="73CB0915"/>
    <w:rsid w:val="7E29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font01">
    <w:name w:val="font01"/>
    <w:basedOn w:val="DefaultParagraphFont"/>
    <w:qFormat/>
    <w:rPr>
      <w:rFonts w:ascii="Arial" w:hAnsi="Arial" w:cs="Arial" w:hint="default"/>
      <w:i/>
      <w:iCs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qFormat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Calibri" w:eastAsiaTheme="minorEastAsia" w:hAnsi="Calibri" w:cs="Calibri"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font01">
    <w:name w:val="font01"/>
    <w:basedOn w:val="DefaultParagraphFont"/>
    <w:qFormat/>
    <w:rPr>
      <w:rFonts w:ascii="Arial" w:hAnsi="Arial" w:cs="Arial" w:hint="default"/>
      <w:i/>
      <w:iCs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qFormat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Calibri" w:eastAsiaTheme="minorEastAsia" w:hAnsi="Calibri" w:cs="Calibri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867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Cathy Catubig</cp:lastModifiedBy>
  <cp:revision>33</cp:revision>
  <dcterms:created xsi:type="dcterms:W3CDTF">2022-02-21T15:18:00Z</dcterms:created>
  <dcterms:modified xsi:type="dcterms:W3CDTF">2023-06-10T01:52:00Z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4387A59727DA4834870BC57BCE882D8C</vt:lpwstr>
  </property>
</Properties>
</file>