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78E99" w14:textId="592FDEF7" w:rsidR="009A62BC" w:rsidRDefault="003F50FA" w:rsidP="00B97EEE">
      <w:pPr>
        <w:rPr>
          <w:rFonts w:cs="Times New Roman"/>
          <w:b/>
          <w:bCs/>
        </w:rPr>
      </w:pPr>
      <w:bookmarkStart w:id="0" w:name="_Hlk130137424"/>
      <w:r w:rsidRPr="003F50FA">
        <w:rPr>
          <w:rFonts w:cs="Times New Roman"/>
          <w:b/>
          <w:szCs w:val="24"/>
        </w:rPr>
        <w:t>Supplementary Information</w:t>
      </w:r>
      <w:bookmarkEnd w:id="0"/>
    </w:p>
    <w:p w14:paraId="32F960E2" w14:textId="77777777" w:rsidR="008608FB" w:rsidRDefault="008608FB" w:rsidP="008608FB">
      <w:pPr>
        <w:rPr>
          <w:rFonts w:cs="Times New Roman"/>
          <w:b/>
          <w:bCs/>
        </w:rPr>
      </w:pPr>
      <w:bookmarkStart w:id="1" w:name="_Hlk102028523"/>
      <w:r>
        <w:rPr>
          <w:rFonts w:cs="Times New Roman"/>
          <w:b/>
          <w:bCs/>
        </w:rPr>
        <w:t>Long-Read Assembled Metagenomic Approaches Improve Our Understanding on Metabolic Potentials of Microbial Community in Mangrove Sediments</w:t>
      </w:r>
    </w:p>
    <w:p w14:paraId="1B592B9D" w14:textId="77777777" w:rsidR="005825A1" w:rsidRDefault="005825A1" w:rsidP="008608FB">
      <w:pPr>
        <w:rPr>
          <w:rFonts w:cs="Times New Roman"/>
        </w:rPr>
      </w:pPr>
    </w:p>
    <w:p w14:paraId="24069B3D" w14:textId="5A4EC7F0" w:rsidR="008608FB" w:rsidRDefault="008608FB" w:rsidP="008608FB">
      <w:pPr>
        <w:rPr>
          <w:rFonts w:cs="Times New Roman"/>
        </w:rPr>
      </w:pPr>
      <w:r>
        <w:rPr>
          <w:rFonts w:cs="Times New Roman"/>
        </w:rPr>
        <w:t>Zhi-Feng Zhang</w:t>
      </w:r>
      <w:r>
        <w:rPr>
          <w:rFonts w:cs="Times New Roman"/>
          <w:vertAlign w:val="superscript"/>
        </w:rPr>
        <w:t>a,b, c</w:t>
      </w:r>
      <w:r>
        <w:rPr>
          <w:rFonts w:cs="Times New Roman"/>
        </w:rPr>
        <w:t xml:space="preserve">, </w:t>
      </w:r>
      <w:r>
        <w:rPr>
          <w:rFonts w:cs="Times New Roman" w:hint="eastAsia"/>
        </w:rPr>
        <w:t>Li-Rui</w:t>
      </w:r>
      <w:r>
        <w:rPr>
          <w:rFonts w:cs="Times New Roman"/>
        </w:rPr>
        <w:t xml:space="preserve"> </w:t>
      </w:r>
      <w:r>
        <w:rPr>
          <w:rFonts w:cs="Times New Roman" w:hint="eastAsia"/>
        </w:rPr>
        <w:t>Liu</w:t>
      </w:r>
      <w:r>
        <w:rPr>
          <w:rFonts w:cs="Times New Roman"/>
          <w:vertAlign w:val="superscript"/>
        </w:rPr>
        <w:t>a,b</w:t>
      </w:r>
      <w:r>
        <w:rPr>
          <w:rFonts w:cs="Times New Roman" w:hint="eastAsia"/>
        </w:rPr>
        <w:t>,</w:t>
      </w:r>
      <w:r>
        <w:rPr>
          <w:rFonts w:cs="Times New Roman"/>
        </w:rPr>
        <w:t xml:space="preserve"> Yue-Ping Pan</w:t>
      </w:r>
      <w:r>
        <w:rPr>
          <w:rFonts w:cs="Times New Roman"/>
          <w:vertAlign w:val="superscript"/>
        </w:rPr>
        <w:t>a,b</w:t>
      </w:r>
      <w:r>
        <w:rPr>
          <w:rFonts w:cs="Times New Roman"/>
        </w:rPr>
        <w:t>, Jie Pan</w:t>
      </w:r>
      <w:r>
        <w:rPr>
          <w:rFonts w:cs="Times New Roman"/>
          <w:vertAlign w:val="superscript"/>
        </w:rPr>
        <w:t>a,b</w:t>
      </w:r>
      <w:r>
        <w:rPr>
          <w:rFonts w:cs="Times New Roman"/>
        </w:rPr>
        <w:t>, Meng Li</w:t>
      </w:r>
      <w:r>
        <w:rPr>
          <w:rFonts w:cs="Times New Roman"/>
          <w:vertAlign w:val="superscript"/>
        </w:rPr>
        <w:t>a,b,</w:t>
      </w:r>
      <w:r>
        <w:rPr>
          <w:rFonts w:cs="Times New Roman"/>
        </w:rPr>
        <w:t>*</w:t>
      </w:r>
    </w:p>
    <w:p w14:paraId="2C7E4489" w14:textId="77777777" w:rsidR="008608FB" w:rsidRDefault="008608FB" w:rsidP="008608FB">
      <w:pPr>
        <w:rPr>
          <w:rFonts w:cs="Times New Roman"/>
        </w:rPr>
      </w:pPr>
      <w:r>
        <w:rPr>
          <w:rFonts w:cs="Times New Roman"/>
        </w:rPr>
        <w:t>a. Archaeal Biology Center, Institute for Advanced Study, Shenzhen University, Shenzhen, China</w:t>
      </w:r>
    </w:p>
    <w:p w14:paraId="0317F94A" w14:textId="77777777" w:rsidR="008608FB" w:rsidRDefault="008608FB" w:rsidP="008608FB">
      <w:pPr>
        <w:rPr>
          <w:rFonts w:cs="Times New Roman"/>
        </w:rPr>
      </w:pPr>
      <w:r>
        <w:rPr>
          <w:rFonts w:cs="Times New Roman" w:hint="eastAsia"/>
        </w:rPr>
        <w:t>b</w:t>
      </w:r>
      <w:r>
        <w:rPr>
          <w:rFonts w:cs="Times New Roman"/>
        </w:rPr>
        <w:t>. Shenzhen Key Laboratory of Marine Microbiome Engineering, Institute for Advanced Study, Shenzhen University, Shenzhen, China</w:t>
      </w:r>
    </w:p>
    <w:p w14:paraId="49C3443B" w14:textId="77777777" w:rsidR="008608FB" w:rsidRDefault="008608FB" w:rsidP="008608FB">
      <w:pPr>
        <w:rPr>
          <w:rFonts w:cs="Times New Roman"/>
        </w:rPr>
      </w:pPr>
      <w:r>
        <w:rPr>
          <w:rFonts w:cs="Times New Roman"/>
        </w:rPr>
        <w:t xml:space="preserve">c. </w:t>
      </w:r>
      <w:r>
        <w:t>Southern Marine Science and Engineering Guangdong Laboratory (Guangzhou), Guangzhou, 511458, China</w:t>
      </w:r>
      <w:r>
        <w:rPr>
          <w:rFonts w:cs="Times New Roman"/>
        </w:rPr>
        <w:t xml:space="preserve"> (Current address</w:t>
      </w:r>
      <w:r>
        <w:rPr>
          <w:rFonts w:cs="Times New Roman" w:hint="eastAsia"/>
        </w:rPr>
        <w:t>)</w:t>
      </w:r>
    </w:p>
    <w:p w14:paraId="631D55B0" w14:textId="77777777" w:rsidR="008608FB" w:rsidRDefault="008608FB" w:rsidP="008608FB">
      <w:pPr>
        <w:rPr>
          <w:rFonts w:cs="Times New Roman"/>
        </w:rPr>
      </w:pPr>
    </w:p>
    <w:p w14:paraId="776D3200" w14:textId="77777777" w:rsidR="008608FB" w:rsidRDefault="008608FB" w:rsidP="008608FB">
      <w:pPr>
        <w:rPr>
          <w:rFonts w:cs="Times New Roman"/>
        </w:rPr>
      </w:pPr>
      <w:r>
        <w:rPr>
          <w:rFonts w:cs="Times New Roman"/>
        </w:rPr>
        <w:t>*Correspondence: limeng848@szu.edu.cn</w:t>
      </w:r>
    </w:p>
    <w:bookmarkEnd w:id="1"/>
    <w:p w14:paraId="74E036AE" w14:textId="7EEAFB9B" w:rsidR="009B3A7E" w:rsidRDefault="009B3A7E"/>
    <w:p w14:paraId="17C36970" w14:textId="77777777" w:rsidR="005825A1" w:rsidRDefault="005825A1"/>
    <w:p w14:paraId="1B832303" w14:textId="77777777" w:rsidR="009B3A7E" w:rsidRDefault="009B3A7E"/>
    <w:p w14:paraId="0CCA2A10" w14:textId="0959F57B" w:rsidR="00590BED" w:rsidRDefault="00590BED" w:rsidP="009B3A7E">
      <w:pPr>
        <w:spacing w:line="480" w:lineRule="auto"/>
        <w:rPr>
          <w:rFonts w:cs="Times New Roman"/>
          <w:b/>
          <w:bCs/>
        </w:rPr>
      </w:pPr>
      <w:r>
        <w:rPr>
          <w:rFonts w:cs="Times New Roman"/>
          <w:b/>
          <w:bCs/>
        </w:rPr>
        <w:t xml:space="preserve">List of </w:t>
      </w:r>
      <w:r w:rsidR="003F50FA" w:rsidRPr="003F50FA">
        <w:rPr>
          <w:rFonts w:cs="Times New Roman"/>
          <w:b/>
          <w:szCs w:val="24"/>
        </w:rPr>
        <w:t>Supplementary Information</w:t>
      </w:r>
    </w:p>
    <w:p w14:paraId="51E2B10E" w14:textId="364BA6EE" w:rsidR="00590BED" w:rsidRDefault="00590BED" w:rsidP="009B3A7E">
      <w:pPr>
        <w:rPr>
          <w:rFonts w:cs="Times New Roman"/>
          <w:b/>
          <w:bCs/>
        </w:rPr>
      </w:pPr>
      <w:r w:rsidRPr="00590BED">
        <w:rPr>
          <w:rFonts w:cs="Times New Roman"/>
          <w:b/>
          <w:bCs/>
        </w:rPr>
        <w:t>1.</w:t>
      </w:r>
      <w:r>
        <w:rPr>
          <w:rFonts w:cs="Times New Roman"/>
          <w:b/>
          <w:bCs/>
        </w:rPr>
        <w:t xml:space="preserve"> Supplementary Materials: </w:t>
      </w:r>
      <w:r>
        <w:rPr>
          <w:rFonts w:cs="Times New Roman"/>
        </w:rPr>
        <w:t xml:space="preserve">Results of community structure and metabolic profiles of microbial community in mangrove sediment. And the taxonomic description </w:t>
      </w:r>
      <w:r>
        <w:rPr>
          <w:rFonts w:cs="Times New Roman" w:hint="eastAsia"/>
        </w:rPr>
        <w:t>of</w:t>
      </w:r>
      <w:r>
        <w:rPr>
          <w:rFonts w:cs="Times New Roman"/>
        </w:rPr>
        <w:t xml:space="preserve"> new candidate phylum </w:t>
      </w:r>
      <w:r>
        <w:rPr>
          <w:rFonts w:cs="Times New Roman"/>
          <w:i/>
          <w:iCs/>
        </w:rPr>
        <w:t xml:space="preserve">Candidatus </w:t>
      </w:r>
      <w:r>
        <w:rPr>
          <w:rFonts w:cs="Times New Roman"/>
        </w:rPr>
        <w:t>Cosmopoliota.</w:t>
      </w:r>
    </w:p>
    <w:p w14:paraId="023EFC52" w14:textId="4158B7CE" w:rsidR="00590BED" w:rsidRDefault="00590BED" w:rsidP="00590BED">
      <w:pPr>
        <w:spacing w:beforeLines="50" w:before="163"/>
        <w:rPr>
          <w:rFonts w:cs="Times New Roman"/>
          <w:b/>
          <w:bCs/>
        </w:rPr>
      </w:pPr>
      <w:r>
        <w:rPr>
          <w:rFonts w:cs="Times New Roman" w:hint="eastAsia"/>
          <w:b/>
          <w:bCs/>
        </w:rPr>
        <w:t>2</w:t>
      </w:r>
      <w:r>
        <w:rPr>
          <w:rFonts w:cs="Times New Roman"/>
          <w:b/>
          <w:bCs/>
        </w:rPr>
        <w:t xml:space="preserve">. </w:t>
      </w:r>
      <w:r>
        <w:rPr>
          <w:rFonts w:cs="Times New Roman" w:hint="eastAsia"/>
          <w:b/>
          <w:bCs/>
        </w:rPr>
        <w:t>Supplementary</w:t>
      </w:r>
      <w:r>
        <w:rPr>
          <w:rFonts w:cs="Times New Roman"/>
          <w:b/>
          <w:bCs/>
        </w:rPr>
        <w:t xml:space="preserve"> Figures:</w:t>
      </w:r>
    </w:p>
    <w:p w14:paraId="4EBAE900" w14:textId="77777777" w:rsidR="00590BED" w:rsidRDefault="00590BED" w:rsidP="009B3A7E">
      <w:pPr>
        <w:rPr>
          <w:rFonts w:cs="Times New Roman"/>
        </w:rPr>
      </w:pPr>
      <w:r>
        <w:rPr>
          <w:rFonts w:cs="Times New Roman"/>
          <w:b/>
          <w:bCs/>
        </w:rPr>
        <w:t>Fig. S1</w:t>
      </w:r>
      <w:r>
        <w:rPr>
          <w:rFonts w:cs="Times New Roman"/>
        </w:rPr>
        <w:t xml:space="preserve"> Statistics of MAGs derived from Illumina assembly, PacBio assembly, and Hybrid assembly. (a) The number and percentage of MAGs under different quality strategies. (b) The Venn diagram shows the distribution of refined MAGs from each assembly.</w:t>
      </w:r>
    </w:p>
    <w:p w14:paraId="7C46F61C" w14:textId="77777777" w:rsidR="00590BED" w:rsidRDefault="00590BED" w:rsidP="00590BED">
      <w:pPr>
        <w:spacing w:beforeLines="50" w:before="163"/>
        <w:rPr>
          <w:rFonts w:cs="Times New Roman"/>
        </w:rPr>
      </w:pPr>
      <w:r>
        <w:rPr>
          <w:rFonts w:cs="Times New Roman"/>
          <w:b/>
          <w:bCs/>
        </w:rPr>
        <w:t>Fig. S2</w:t>
      </w:r>
      <w:r>
        <w:rPr>
          <w:rFonts w:cs="Times New Roman"/>
        </w:rPr>
        <w:t xml:space="preserve"> Comparison of draft MAGs derived from Illumina assembly, PacBio assembly, and Hybrid assembly. (a) Comparison of the longest contig and contig number in each </w:t>
      </w:r>
      <w:r>
        <w:rPr>
          <w:rFonts w:cs="Times New Roman"/>
        </w:rPr>
        <w:lastRenderedPageBreak/>
        <w:t>draft MAGs derived from three assemblies. (b) Comparison of N50 and contig number in each draft MAGs derived from three assemblies.</w:t>
      </w:r>
    </w:p>
    <w:p w14:paraId="009133D0" w14:textId="77777777" w:rsidR="00590BED" w:rsidRDefault="00590BED" w:rsidP="00590BED">
      <w:pPr>
        <w:spacing w:beforeLines="50" w:before="163"/>
        <w:rPr>
          <w:rFonts w:cs="Times New Roman"/>
        </w:rPr>
      </w:pPr>
      <w:r>
        <w:rPr>
          <w:rFonts w:cs="Times New Roman"/>
          <w:b/>
          <w:bCs/>
        </w:rPr>
        <w:t>Fig. S3</w:t>
      </w:r>
      <w:r>
        <w:rPr>
          <w:rFonts w:cs="Times New Roman"/>
        </w:rPr>
        <w:t xml:space="preserve"> </w:t>
      </w:r>
      <w:r>
        <w:rPr>
          <w:rFonts w:cs="Times New Roman" w:hint="eastAsia"/>
        </w:rPr>
        <w:t>A</w:t>
      </w:r>
      <w:r>
        <w:rPr>
          <w:rFonts w:cs="Times New Roman"/>
        </w:rPr>
        <w:t>verage amino acid identity (AAI) comparison</w:t>
      </w:r>
      <w:r>
        <w:rPr>
          <w:rFonts w:cs="Times New Roman" w:hint="eastAsia"/>
        </w:rPr>
        <w:t xml:space="preserve"> of draft MAGs for 12 refined high-quality MAGs. Each of these 12 refined high-quality MAGs have three high-quality (CheckM-completeness </w:t>
      </w:r>
      <w:r>
        <w:rPr>
          <w:rFonts w:cs="Times New Roman"/>
        </w:rPr>
        <w:t>≥</w:t>
      </w:r>
      <w:r>
        <w:rPr>
          <w:rFonts w:cs="Times New Roman" w:hint="eastAsia"/>
        </w:rPr>
        <w:t xml:space="preserve"> 90%, CheckM-contamination &lt; 5%) and high fastANI similarity (&gt; 99%) draft MAGs derived from thre</w:t>
      </w:r>
      <w:r>
        <w:rPr>
          <w:rFonts w:cs="Times New Roman"/>
        </w:rPr>
        <w:t>e assemblies (Illumina assembly, PacBio assembly, and Hybrid assembly), respectively.</w:t>
      </w:r>
    </w:p>
    <w:p w14:paraId="2FEE31BA" w14:textId="77777777" w:rsidR="00590BED" w:rsidRDefault="00590BED" w:rsidP="00590BED">
      <w:pPr>
        <w:spacing w:beforeLines="50" w:before="163"/>
        <w:rPr>
          <w:rFonts w:cs="Times New Roman"/>
        </w:rPr>
      </w:pPr>
      <w:r>
        <w:rPr>
          <w:rFonts w:cs="Times New Roman" w:hint="eastAsia"/>
          <w:b/>
          <w:bCs/>
        </w:rPr>
        <w:t xml:space="preserve">Fig. </w:t>
      </w:r>
      <w:r>
        <w:rPr>
          <w:rFonts w:cs="Times New Roman"/>
          <w:b/>
          <w:bCs/>
        </w:rPr>
        <w:t>S4</w:t>
      </w:r>
      <w:r>
        <w:rPr>
          <w:rFonts w:cs="Times New Roman" w:hint="eastAsia"/>
        </w:rPr>
        <w:t xml:space="preserve"> Collinearity analyses of draft MAGs for 12 refined high-quality MAGs. Each of these 12 refined high-quality MAGs have three high-quality (CheckM-completeness </w:t>
      </w:r>
      <w:r>
        <w:rPr>
          <w:rFonts w:cs="Times New Roman"/>
        </w:rPr>
        <w:t>≥</w:t>
      </w:r>
      <w:r>
        <w:rPr>
          <w:rFonts w:cs="Times New Roman" w:hint="eastAsia"/>
        </w:rPr>
        <w:t xml:space="preserve"> 90%, CheckM-contamination &lt; 5%) and high fastANI similarity (&gt; 99%) draft MAGs derived fr</w:t>
      </w:r>
      <w:r>
        <w:rPr>
          <w:rFonts w:cs="Times New Roman"/>
        </w:rPr>
        <w:t>om three assemblies (Illumina assembly, PacBio assembly, and Hybrid assembly), respectively. (a) Genome collinearity of three draft MAGs of each refined MAGs; “Ill” in x-axis represents Illumina, “Hyb” represents Hybrid, and “Pac” represents PacBio; The parts of forward collinearity are displayed in blue color, these of reverse collinearity is in green, and the unmatched regions are in red color. (b) Gene collinearity of three draft MAGs of each refined MAGs; The three long strips consisted of couples of short strips in each subgraph represent three draft MAGs derived from Illumina assembly, Hybrid assembly, and PacBio assembly, respectively; each short strip in long strip represents one contig of the draft MAG; The gray bands connecting two draft MAGs represent the collinearity relationship (&gt; 20 genes) between the genes in two draft MAGs.</w:t>
      </w:r>
    </w:p>
    <w:p w14:paraId="0F9ABB4D" w14:textId="77777777" w:rsidR="00590BED" w:rsidRDefault="00590BED" w:rsidP="00590BED">
      <w:pPr>
        <w:spacing w:beforeLines="50" w:before="163"/>
        <w:rPr>
          <w:rFonts w:cs="Times New Roman"/>
        </w:rPr>
      </w:pPr>
      <w:r>
        <w:rPr>
          <w:rFonts w:cs="Times New Roman" w:hint="eastAsia"/>
          <w:b/>
          <w:bCs/>
        </w:rPr>
        <w:t>Fig. S</w:t>
      </w:r>
      <w:r>
        <w:rPr>
          <w:rFonts w:cs="Times New Roman"/>
          <w:b/>
          <w:bCs/>
        </w:rPr>
        <w:t>5</w:t>
      </w:r>
      <w:r>
        <w:rPr>
          <w:rFonts w:cs="Times New Roman" w:hint="eastAsia"/>
        </w:rPr>
        <w:t xml:space="preserve"> Genomic collinearity of draft MAGs for 12 refined high-quality MAGs. Each of these 12 refined high-quality MAGs have three high-quality (CheckM-completeness </w:t>
      </w:r>
      <w:r>
        <w:rPr>
          <w:rFonts w:cs="Times New Roman"/>
        </w:rPr>
        <w:t>≥</w:t>
      </w:r>
      <w:r>
        <w:rPr>
          <w:rFonts w:cs="Times New Roman" w:hint="eastAsia"/>
        </w:rPr>
        <w:t xml:space="preserve"> 90%, CheckM-contamination &lt; 5%) and high fastANI similarity (&gt; 99%) draft MAGs derived fr</w:t>
      </w:r>
      <w:r>
        <w:rPr>
          <w:rFonts w:cs="Times New Roman"/>
        </w:rPr>
        <w:t xml:space="preserve">om each of three assemblies (Illumina assembly, PacBio assembly, and Hybrid assembly), respectively. The green lines in the graphic are the separation of adjacent contig, which are corresponding to the up x-axis and right y-axis, respectively. </w:t>
      </w:r>
      <w:r>
        <w:rPr>
          <w:rFonts w:cs="Times New Roman"/>
        </w:rPr>
        <w:lastRenderedPageBreak/>
        <w:t>While, the bottom x-axis and left y-axis represent the genome location.</w:t>
      </w:r>
    </w:p>
    <w:p w14:paraId="10BC2477" w14:textId="77777777" w:rsidR="00590BED" w:rsidRDefault="00590BED" w:rsidP="00590BED">
      <w:pPr>
        <w:spacing w:beforeLines="50" w:before="163"/>
        <w:rPr>
          <w:rFonts w:cs="Times New Roman"/>
        </w:rPr>
      </w:pPr>
      <w:r>
        <w:rPr>
          <w:rFonts w:cs="Times New Roman" w:hint="eastAsia"/>
          <w:b/>
          <w:bCs/>
        </w:rPr>
        <w:t>Fig. S</w:t>
      </w:r>
      <w:r>
        <w:rPr>
          <w:rFonts w:cs="Times New Roman"/>
          <w:b/>
          <w:bCs/>
        </w:rPr>
        <w:t>6</w:t>
      </w:r>
      <w:r>
        <w:rPr>
          <w:rFonts w:cs="Times New Roman" w:hint="eastAsia"/>
        </w:rPr>
        <w:t xml:space="preserve"> Gene collinearity of draft MAGs for 12 refined high-quality MAGs. Each of these 12 refined high-quality MAGs have three high-quality (CheckM-completeness </w:t>
      </w:r>
      <w:r>
        <w:rPr>
          <w:rFonts w:cs="Times New Roman"/>
        </w:rPr>
        <w:t>≥</w:t>
      </w:r>
      <w:r>
        <w:rPr>
          <w:rFonts w:cs="Times New Roman" w:hint="eastAsia"/>
        </w:rPr>
        <w:t xml:space="preserve"> 90%, CheckM-contamination &lt; 5%) and high fastANI similarity (&gt; 99%) draft MAGs derived fr</w:t>
      </w:r>
      <w:r>
        <w:rPr>
          <w:rFonts w:cs="Times New Roman"/>
        </w:rPr>
        <w:t>om each of three assemblies (Illumina assembly, PacBio assembly, and Hybrid assembly), respectively. The green lines in the graphic are the separation of adjacent contig, which are corresponding to the up x-axis and right y-axis, respectively. While, the bottom x-axis and left y-axis represent the genome location.</w:t>
      </w:r>
    </w:p>
    <w:p w14:paraId="65428BD6" w14:textId="77777777" w:rsidR="00590BED" w:rsidRDefault="00590BED" w:rsidP="00590BED">
      <w:pPr>
        <w:spacing w:beforeLines="50" w:before="163"/>
        <w:rPr>
          <w:rFonts w:cs="Times New Roman"/>
        </w:rPr>
      </w:pPr>
      <w:r>
        <w:rPr>
          <w:rFonts w:cs="Times New Roman"/>
          <w:b/>
          <w:bCs/>
        </w:rPr>
        <w:t>Fig. S7</w:t>
      </w:r>
      <w:r>
        <w:rPr>
          <w:rFonts w:cs="Times New Roman"/>
        </w:rPr>
        <w:t xml:space="preserve"> Relative abundance of </w:t>
      </w:r>
      <w:r>
        <w:rPr>
          <w:rFonts w:cs="Times New Roman" w:hint="eastAsia"/>
        </w:rPr>
        <w:t>microbial</w:t>
      </w:r>
      <w:r>
        <w:rPr>
          <w:rFonts w:cs="Times New Roman"/>
        </w:rPr>
        <w:t xml:space="preserve"> community and specific genes in different sediment depth. (a) Composition of Prokaryotes, Eukaryotes, Archaea, Bacteria, and Fungi based on 16S rRNA and ITS genes against SILVA database and UNITE database for all eukaryotes, respectively. (b) Composition of Hydrogenases, [NiFe]-Hydrogenases, [FeFe]-Hydrogenases, Carbohydrate-Active Enzymes (CAZymes), and dissimilatory sulfite reductase (</w:t>
      </w:r>
      <w:r>
        <w:rPr>
          <w:rFonts w:cs="Times New Roman"/>
          <w:i/>
          <w:iCs/>
        </w:rPr>
        <w:t>dsr</w:t>
      </w:r>
      <w:r>
        <w:rPr>
          <w:rFonts w:cs="Times New Roman"/>
        </w:rPr>
        <w:t>) genes.</w:t>
      </w:r>
    </w:p>
    <w:p w14:paraId="7E624EB5" w14:textId="77777777" w:rsidR="00590BED" w:rsidRDefault="00590BED" w:rsidP="00590BED">
      <w:pPr>
        <w:spacing w:beforeLines="50" w:before="163"/>
        <w:rPr>
          <w:rFonts w:cs="Times New Roman"/>
        </w:rPr>
      </w:pPr>
      <w:r>
        <w:rPr>
          <w:rFonts w:cs="Times New Roman"/>
          <w:b/>
          <w:bCs/>
        </w:rPr>
        <w:t>Fig. S8</w:t>
      </w:r>
      <w:r>
        <w:rPr>
          <w:rFonts w:cs="Times New Roman"/>
        </w:rPr>
        <w:t xml:space="preserve"> Read count of </w:t>
      </w:r>
      <w:r>
        <w:rPr>
          <w:rFonts w:cs="Times New Roman" w:hint="eastAsia"/>
        </w:rPr>
        <w:t>microbial</w:t>
      </w:r>
      <w:r>
        <w:rPr>
          <w:rFonts w:cs="Times New Roman"/>
        </w:rPr>
        <w:t xml:space="preserve"> community and specific genes in different sediment depth. Read counts are standardized to CPM (count (read) per million reads). (a) Read count of Prokaryotes, Eukaryotes, Archaea, Bacteria, and Fungi based on 16S rRNA and ITS genes against SILVA database and UNITE database for all eukaryotes, respectively. (b) Read count of Hydrogenases, [NiFe]-Hydrogenases, [FeFe]-Hydrogenases, Carbohydrate-Active Enzymes (CAZymes), and dissimilatory sulfite reductase (</w:t>
      </w:r>
      <w:r>
        <w:rPr>
          <w:rFonts w:cs="Times New Roman"/>
          <w:i/>
          <w:iCs/>
        </w:rPr>
        <w:t>dsr</w:t>
      </w:r>
      <w:r>
        <w:rPr>
          <w:rFonts w:cs="Times New Roman"/>
        </w:rPr>
        <w:t>) genes.</w:t>
      </w:r>
    </w:p>
    <w:p w14:paraId="6EFE7FEB" w14:textId="77777777" w:rsidR="00590BED" w:rsidRDefault="00590BED" w:rsidP="00590BED">
      <w:pPr>
        <w:spacing w:beforeLines="50" w:before="163"/>
        <w:rPr>
          <w:rFonts w:cs="Times New Roman"/>
        </w:rPr>
      </w:pPr>
      <w:r>
        <w:rPr>
          <w:rFonts w:cs="Times New Roman"/>
          <w:b/>
          <w:bCs/>
        </w:rPr>
        <w:t>Fig. S9</w:t>
      </w:r>
      <w:r>
        <w:rPr>
          <w:rFonts w:cs="Times New Roman"/>
        </w:rPr>
        <w:t xml:space="preserve"> Read count of metagenomic reads for specific genes in different sediment depth. Read counts are standardized to CPM (count (read) per million reads). Abbreviation: NiFe/FeFe, [NiFe]-/[FeFe]-hydrogenases; </w:t>
      </w:r>
      <w:r>
        <w:rPr>
          <w:rFonts w:cs="Times New Roman"/>
          <w:i/>
          <w:iCs/>
        </w:rPr>
        <w:t>atpA</w:t>
      </w:r>
      <w:r>
        <w:rPr>
          <w:rFonts w:cs="Times New Roman"/>
        </w:rPr>
        <w:t xml:space="preserve">, ATP synthase; </w:t>
      </w:r>
      <w:r>
        <w:rPr>
          <w:rFonts w:cs="Times New Roman"/>
          <w:i/>
          <w:iCs/>
        </w:rPr>
        <w:t>coxA</w:t>
      </w:r>
      <w:r>
        <w:rPr>
          <w:rFonts w:cs="Times New Roman"/>
        </w:rPr>
        <w:t xml:space="preserve">, cytochrome c oxidase; </w:t>
      </w:r>
      <w:r>
        <w:rPr>
          <w:rFonts w:cs="Times New Roman"/>
          <w:i/>
          <w:iCs/>
        </w:rPr>
        <w:t>cyoA</w:t>
      </w:r>
      <w:r>
        <w:rPr>
          <w:rFonts w:cs="Times New Roman"/>
        </w:rPr>
        <w:t xml:space="preserve">, cytochrome o ubiquinol oxidase; </w:t>
      </w:r>
      <w:r>
        <w:rPr>
          <w:rFonts w:cs="Times New Roman"/>
          <w:i/>
          <w:iCs/>
        </w:rPr>
        <w:t>ccoN</w:t>
      </w:r>
      <w:r>
        <w:rPr>
          <w:rFonts w:cs="Times New Roman"/>
        </w:rPr>
        <w:t xml:space="preserve">, cytochrome c oxidase; </w:t>
      </w:r>
      <w:r>
        <w:rPr>
          <w:rFonts w:cs="Times New Roman"/>
          <w:i/>
          <w:iCs/>
        </w:rPr>
        <w:t>HCO</w:t>
      </w:r>
      <w:r>
        <w:rPr>
          <w:rFonts w:cs="Times New Roman"/>
        </w:rPr>
        <w:t>, haem-copper oxidase genes (</w:t>
      </w:r>
      <w:r>
        <w:rPr>
          <w:rFonts w:cs="Times New Roman"/>
          <w:i/>
          <w:iCs/>
        </w:rPr>
        <w:t>coxA</w:t>
      </w:r>
      <w:r>
        <w:rPr>
          <w:rFonts w:cs="Times New Roman"/>
        </w:rPr>
        <w:t xml:space="preserve">, </w:t>
      </w:r>
      <w:r>
        <w:rPr>
          <w:rFonts w:cs="Times New Roman"/>
          <w:i/>
          <w:iCs/>
        </w:rPr>
        <w:t>cyoA</w:t>
      </w:r>
      <w:r>
        <w:rPr>
          <w:rFonts w:cs="Times New Roman"/>
        </w:rPr>
        <w:t xml:space="preserve"> and </w:t>
      </w:r>
      <w:r>
        <w:rPr>
          <w:rFonts w:cs="Times New Roman"/>
          <w:i/>
          <w:iCs/>
        </w:rPr>
        <w:t>ccoN</w:t>
      </w:r>
      <w:r>
        <w:rPr>
          <w:rFonts w:cs="Times New Roman"/>
        </w:rPr>
        <w:t xml:space="preserve">); </w:t>
      </w:r>
      <w:r>
        <w:rPr>
          <w:rFonts w:cs="Times New Roman"/>
          <w:i/>
          <w:iCs/>
        </w:rPr>
        <w:t>cydA</w:t>
      </w:r>
      <w:r>
        <w:rPr>
          <w:rFonts w:cs="Times New Roman"/>
        </w:rPr>
        <w:t xml:space="preserve">, cytochrome bd oxidase; </w:t>
      </w:r>
      <w:r>
        <w:rPr>
          <w:rFonts w:cs="Times New Roman"/>
          <w:i/>
          <w:iCs/>
        </w:rPr>
        <w:t>acsB</w:t>
      </w:r>
      <w:r>
        <w:rPr>
          <w:rFonts w:cs="Times New Roman"/>
        </w:rPr>
        <w:t xml:space="preserve">, acetyl-CoA synthase; </w:t>
      </w:r>
      <w:r>
        <w:rPr>
          <w:rFonts w:cs="Times New Roman"/>
          <w:i/>
          <w:iCs/>
        </w:rPr>
        <w:t>mcrA</w:t>
      </w:r>
      <w:r>
        <w:rPr>
          <w:rFonts w:cs="Times New Roman"/>
        </w:rPr>
        <w:t xml:space="preserve">, methyl-CoM reductase; </w:t>
      </w:r>
      <w:r>
        <w:rPr>
          <w:rFonts w:cs="Times New Roman"/>
          <w:i/>
          <w:iCs/>
        </w:rPr>
        <w:t>dsr</w:t>
      </w:r>
      <w:r>
        <w:rPr>
          <w:rFonts w:cs="Times New Roman"/>
        </w:rPr>
        <w:t xml:space="preserve">, dissimilatory sulfite reductase; </w:t>
      </w:r>
      <w:r>
        <w:rPr>
          <w:rFonts w:cs="Times New Roman"/>
          <w:i/>
          <w:iCs/>
        </w:rPr>
        <w:lastRenderedPageBreak/>
        <w:t>sor</w:t>
      </w:r>
      <w:r>
        <w:rPr>
          <w:rFonts w:cs="Times New Roman"/>
        </w:rPr>
        <w:t xml:space="preserve">, sulfur oxygenase/reductase; </w:t>
      </w:r>
      <w:r>
        <w:rPr>
          <w:rFonts w:cs="Times New Roman"/>
          <w:i/>
          <w:iCs/>
        </w:rPr>
        <w:t>narG</w:t>
      </w:r>
      <w:r>
        <w:rPr>
          <w:rFonts w:cs="Times New Roman"/>
        </w:rPr>
        <w:t xml:space="preserve">, dissimilatory nitrate reductase; </w:t>
      </w:r>
      <w:r>
        <w:rPr>
          <w:rFonts w:cs="Times New Roman"/>
          <w:i/>
          <w:iCs/>
        </w:rPr>
        <w:t>napA</w:t>
      </w:r>
      <w:r>
        <w:rPr>
          <w:rFonts w:cs="Times New Roman"/>
        </w:rPr>
        <w:t xml:space="preserve">, periplasmic nitrate reductase; </w:t>
      </w:r>
      <w:r>
        <w:rPr>
          <w:rFonts w:cs="Times New Roman"/>
          <w:i/>
          <w:iCs/>
        </w:rPr>
        <w:t>nir</w:t>
      </w:r>
      <w:r>
        <w:rPr>
          <w:rFonts w:cs="Times New Roman"/>
        </w:rPr>
        <w:t xml:space="preserve">, dissimilatory nitrite reductase; </w:t>
      </w:r>
      <w:r>
        <w:rPr>
          <w:rFonts w:cs="Times New Roman"/>
          <w:i/>
          <w:iCs/>
        </w:rPr>
        <w:t>nrf</w:t>
      </w:r>
      <w:r>
        <w:rPr>
          <w:rFonts w:cs="Times New Roman"/>
        </w:rPr>
        <w:t xml:space="preserve">, ammonifying nitrite reductase; </w:t>
      </w:r>
      <w:r>
        <w:rPr>
          <w:rFonts w:cs="Times New Roman"/>
          <w:i/>
          <w:iCs/>
        </w:rPr>
        <w:t>nif</w:t>
      </w:r>
      <w:r>
        <w:rPr>
          <w:rFonts w:cs="Times New Roman"/>
        </w:rPr>
        <w:t xml:space="preserve">, nitrogenase; </w:t>
      </w:r>
      <w:r>
        <w:rPr>
          <w:rFonts w:cs="Times New Roman"/>
          <w:i/>
          <w:iCs/>
        </w:rPr>
        <w:t>nifH</w:t>
      </w:r>
      <w:r>
        <w:rPr>
          <w:rFonts w:cs="Times New Roman"/>
        </w:rPr>
        <w:t xml:space="preserve">, nitrogenase iron protein; </w:t>
      </w:r>
      <w:r>
        <w:rPr>
          <w:rFonts w:cs="Times New Roman"/>
          <w:i/>
          <w:iCs/>
        </w:rPr>
        <w:t>rbcL</w:t>
      </w:r>
      <w:r>
        <w:rPr>
          <w:rFonts w:cs="Times New Roman"/>
        </w:rPr>
        <w:t xml:space="preserve">, ribulose 1,5-bisphosphate carboxylase; </w:t>
      </w:r>
      <w:r>
        <w:rPr>
          <w:rFonts w:cs="Times New Roman"/>
          <w:i/>
          <w:iCs/>
        </w:rPr>
        <w:t>pfor</w:t>
      </w:r>
      <w:r>
        <w:rPr>
          <w:rFonts w:cs="Times New Roman"/>
        </w:rPr>
        <w:t>, pyruvate-ferredoxin oxidoreductase.</w:t>
      </w:r>
    </w:p>
    <w:p w14:paraId="6E6E2AD5" w14:textId="77777777" w:rsidR="00590BED" w:rsidRDefault="00590BED" w:rsidP="00590BED">
      <w:pPr>
        <w:spacing w:beforeLines="50" w:before="163"/>
        <w:rPr>
          <w:rFonts w:cs="Times New Roman"/>
        </w:rPr>
      </w:pPr>
      <w:r>
        <w:rPr>
          <w:rFonts w:cs="Times New Roman"/>
          <w:b/>
          <w:bCs/>
        </w:rPr>
        <w:t>Fig. S10</w:t>
      </w:r>
      <w:r>
        <w:rPr>
          <w:rFonts w:cs="Times New Roman"/>
        </w:rPr>
        <w:t xml:space="preserve"> Glycoside hydrolases (GH) identified by CAZy searches of the MAGs. GH families that contain enzymes that are not specifically involved in degradation were specifically identified by Pfam or EC numbers in the annotations, based on Wrighton et al. 2014.</w:t>
      </w:r>
    </w:p>
    <w:p w14:paraId="05029D04" w14:textId="77777777" w:rsidR="00590BED" w:rsidRDefault="00590BED" w:rsidP="00590BED">
      <w:pPr>
        <w:spacing w:beforeLines="50" w:before="163"/>
        <w:rPr>
          <w:rFonts w:cs="Times New Roman"/>
        </w:rPr>
      </w:pPr>
      <w:r>
        <w:rPr>
          <w:rFonts w:cs="Times New Roman"/>
          <w:b/>
          <w:bCs/>
        </w:rPr>
        <w:t xml:space="preserve">Fig. S11 </w:t>
      </w:r>
      <w:r>
        <w:rPr>
          <w:rFonts w:cs="Times New Roman"/>
        </w:rPr>
        <w:t>Pathway completeness of all refined MAGs calculated by KEGGDecoder. The pathway completeness is defined as the percentage of core genes of specific pathways identified in each MAG. Complete lists of metabolic genes or pathways can be found in Dataset S2 Sheet7. Detailed gene lists for each pathway indicated can be found at: https://github.com/bjtully/BioData/blob/master/KEGGDecoder/KOALA_definitions.txt. The up row of heatmap shows the MAG completeness, and the bottom raw represent the phylogenetic information of each MAG at phylum level (Archaea in purple and Bacteria in blue).</w:t>
      </w:r>
    </w:p>
    <w:p w14:paraId="66C50E55" w14:textId="77777777" w:rsidR="00590BED" w:rsidRDefault="00590BED" w:rsidP="00590BED">
      <w:pPr>
        <w:spacing w:beforeLines="50" w:before="163"/>
        <w:rPr>
          <w:rFonts w:cs="Times New Roman"/>
        </w:rPr>
      </w:pPr>
      <w:r>
        <w:rPr>
          <w:rFonts w:cs="Times New Roman"/>
          <w:b/>
          <w:bCs/>
        </w:rPr>
        <w:t>Fig. S12</w:t>
      </w:r>
      <w:r>
        <w:rPr>
          <w:rFonts w:cs="Times New Roman"/>
        </w:rPr>
        <w:t xml:space="preserve"> The phylogenetic tree of </w:t>
      </w:r>
      <w:r>
        <w:rPr>
          <w:rFonts w:cs="Times New Roman"/>
          <w:i/>
          <w:iCs/>
        </w:rPr>
        <w:t xml:space="preserve">Candidatus </w:t>
      </w:r>
      <w:r w:rsidRPr="00FE10FF">
        <w:rPr>
          <w:rFonts w:cs="Times New Roman"/>
        </w:rPr>
        <w:t>Cosmopoliota</w:t>
      </w:r>
      <w:r>
        <w:rPr>
          <w:rFonts w:cs="Times New Roman"/>
        </w:rPr>
        <w:t xml:space="preserve"> and the adjacent phyla based on 16S rRNA genes. The genomes of </w:t>
      </w:r>
      <w:r>
        <w:rPr>
          <w:rFonts w:cs="Times New Roman"/>
          <w:i/>
          <w:iCs/>
        </w:rPr>
        <w:t xml:space="preserve">Ca. </w:t>
      </w:r>
      <w:r w:rsidRPr="00FE10FF">
        <w:rPr>
          <w:rFonts w:cs="Times New Roman"/>
        </w:rPr>
        <w:t>Cosmopoliota</w:t>
      </w:r>
      <w:r>
        <w:rPr>
          <w:rFonts w:cs="Times New Roman"/>
        </w:rPr>
        <w:t xml:space="preserve"> are labeled in orange color and bold font.</w:t>
      </w:r>
    </w:p>
    <w:p w14:paraId="5F5B2E47" w14:textId="77777777" w:rsidR="00590BED" w:rsidRDefault="00590BED" w:rsidP="00590BED">
      <w:pPr>
        <w:spacing w:beforeLines="50" w:before="163"/>
        <w:rPr>
          <w:rFonts w:cs="Times New Roman"/>
        </w:rPr>
      </w:pPr>
      <w:r>
        <w:rPr>
          <w:rFonts w:cs="Times New Roman"/>
          <w:b/>
          <w:bCs/>
        </w:rPr>
        <w:t>Fig. S13</w:t>
      </w:r>
      <w:r>
        <w:rPr>
          <w:rFonts w:cs="Times New Roman"/>
        </w:rPr>
        <w:t xml:space="preserve"> The average amino acid identity (AAI) values between each genome in </w:t>
      </w:r>
      <w:r>
        <w:rPr>
          <w:rFonts w:cs="Times New Roman"/>
          <w:i/>
          <w:iCs/>
        </w:rPr>
        <w:t xml:space="preserve">Candidatus </w:t>
      </w:r>
      <w:r w:rsidRPr="00FE10FF">
        <w:rPr>
          <w:rFonts w:cs="Times New Roman"/>
        </w:rPr>
        <w:t>Cosmopoliota</w:t>
      </w:r>
      <w:r>
        <w:rPr>
          <w:rFonts w:cs="Times New Roman"/>
        </w:rPr>
        <w:t xml:space="preserve"> and the adjacent phyla. The genomes of </w:t>
      </w:r>
      <w:r>
        <w:rPr>
          <w:rFonts w:cs="Times New Roman"/>
          <w:i/>
          <w:iCs/>
        </w:rPr>
        <w:t xml:space="preserve">Ca. </w:t>
      </w:r>
      <w:r w:rsidRPr="00FE10FF">
        <w:rPr>
          <w:rFonts w:cs="Times New Roman"/>
        </w:rPr>
        <w:t>Cosmopoliota</w:t>
      </w:r>
      <w:r>
        <w:rPr>
          <w:rFonts w:cs="Times New Roman"/>
        </w:rPr>
        <w:t xml:space="preserve"> are labeled in orange color and bold font.</w:t>
      </w:r>
    </w:p>
    <w:p w14:paraId="146CDBE3" w14:textId="759F87C8" w:rsidR="00590BED" w:rsidRPr="00590BED" w:rsidRDefault="00590BED" w:rsidP="00590BED">
      <w:pPr>
        <w:spacing w:beforeLines="50" w:before="163"/>
        <w:rPr>
          <w:rFonts w:cs="Times New Roman"/>
          <w:b/>
          <w:bCs/>
        </w:rPr>
      </w:pPr>
      <w:r>
        <w:rPr>
          <w:rFonts w:cs="Times New Roman"/>
          <w:b/>
          <w:bCs/>
        </w:rPr>
        <w:t>Fig. S14</w:t>
      </w:r>
      <w:r>
        <w:rPr>
          <w:rFonts w:cs="Times New Roman"/>
        </w:rPr>
        <w:t xml:space="preserve"> The average nucleotide identity (ANI) values between the 16S rRNA genes of </w:t>
      </w:r>
      <w:r>
        <w:rPr>
          <w:rFonts w:cs="Times New Roman"/>
          <w:i/>
          <w:iCs/>
        </w:rPr>
        <w:t xml:space="preserve">Ca. </w:t>
      </w:r>
      <w:r w:rsidRPr="00FE10FF">
        <w:rPr>
          <w:rFonts w:cs="Times New Roman"/>
        </w:rPr>
        <w:t>Cosmopoliota</w:t>
      </w:r>
      <w:r>
        <w:rPr>
          <w:rFonts w:cs="Times New Roman"/>
        </w:rPr>
        <w:t xml:space="preserve"> and the adjacent phyla. The genomes of </w:t>
      </w:r>
      <w:r>
        <w:rPr>
          <w:rFonts w:cs="Times New Roman"/>
          <w:i/>
          <w:iCs/>
        </w:rPr>
        <w:t>Ca. Cosmopoliota</w:t>
      </w:r>
      <w:r>
        <w:rPr>
          <w:rFonts w:cs="Times New Roman"/>
        </w:rPr>
        <w:t xml:space="preserve"> are labeled in orange color and bold font.</w:t>
      </w:r>
    </w:p>
    <w:p w14:paraId="309239E6" w14:textId="4D3FA325" w:rsidR="00590BED" w:rsidRDefault="00590BED">
      <w:pPr>
        <w:widowControl/>
        <w:spacing w:line="240" w:lineRule="auto"/>
        <w:jc w:val="left"/>
        <w:rPr>
          <w:rFonts w:cs="Times New Roman"/>
          <w:b/>
          <w:bCs/>
        </w:rPr>
      </w:pPr>
      <w:r>
        <w:rPr>
          <w:rFonts w:cs="Times New Roman"/>
          <w:b/>
          <w:bCs/>
        </w:rPr>
        <w:br w:type="page"/>
      </w:r>
    </w:p>
    <w:p w14:paraId="1D6298B0" w14:textId="2716AA81" w:rsidR="00590BED" w:rsidRPr="00590BED" w:rsidRDefault="00590BED" w:rsidP="00B97EEE">
      <w:pPr>
        <w:spacing w:line="480" w:lineRule="auto"/>
        <w:rPr>
          <w:rFonts w:cs="Times New Roman"/>
          <w:b/>
          <w:bCs/>
        </w:rPr>
      </w:pPr>
      <w:r>
        <w:rPr>
          <w:rFonts w:cs="Times New Roman"/>
          <w:b/>
          <w:bCs/>
        </w:rPr>
        <w:lastRenderedPageBreak/>
        <w:t>1. Supplementary Materials</w:t>
      </w:r>
    </w:p>
    <w:p w14:paraId="50FC0FCA" w14:textId="096B1E95" w:rsidR="003A557C" w:rsidRDefault="003A557C" w:rsidP="00B97EEE">
      <w:pPr>
        <w:spacing w:line="480" w:lineRule="auto"/>
        <w:rPr>
          <w:rFonts w:cs="Times New Roman"/>
          <w:b/>
          <w:bCs/>
        </w:rPr>
      </w:pPr>
      <w:r w:rsidRPr="003A557C">
        <w:rPr>
          <w:rFonts w:cs="Times New Roman"/>
          <w:b/>
          <w:bCs/>
        </w:rPr>
        <w:t>Results and discussion</w:t>
      </w:r>
    </w:p>
    <w:p w14:paraId="3D537E6B" w14:textId="1B65E59E" w:rsidR="00B97EEE" w:rsidRPr="00AD7AF4" w:rsidRDefault="00590BED" w:rsidP="00B97EEE">
      <w:pPr>
        <w:spacing w:line="480" w:lineRule="auto"/>
        <w:rPr>
          <w:rFonts w:cs="Times New Roman"/>
          <w:b/>
          <w:bCs/>
        </w:rPr>
      </w:pPr>
      <w:r>
        <w:rPr>
          <w:rFonts w:cs="Times New Roman"/>
          <w:b/>
          <w:bCs/>
        </w:rPr>
        <w:t>1</w:t>
      </w:r>
      <w:r w:rsidR="00B97EEE" w:rsidRPr="00AD7AF4">
        <w:rPr>
          <w:rFonts w:cs="Times New Roman"/>
          <w:b/>
          <w:bCs/>
        </w:rPr>
        <w:t>.</w:t>
      </w:r>
      <w:r w:rsidR="003A557C">
        <w:rPr>
          <w:rFonts w:cs="Times New Roman"/>
          <w:b/>
          <w:bCs/>
        </w:rPr>
        <w:t>1</w:t>
      </w:r>
      <w:r w:rsidR="003A557C" w:rsidRPr="00AD7AF4">
        <w:rPr>
          <w:rFonts w:cs="Times New Roman"/>
          <w:b/>
          <w:bCs/>
        </w:rPr>
        <w:t xml:space="preserve"> </w:t>
      </w:r>
      <w:r w:rsidR="00B97EEE" w:rsidRPr="00AD6BD1">
        <w:rPr>
          <w:rFonts w:cs="Times New Roman"/>
          <w:b/>
          <w:bCs/>
        </w:rPr>
        <w:t>Depth-stratified prokaryotic and eukaryotic communities</w:t>
      </w:r>
    </w:p>
    <w:p w14:paraId="4725B55F" w14:textId="3CE783EF" w:rsidR="00B97EEE" w:rsidRPr="00AD7AF4" w:rsidRDefault="00B97EEE" w:rsidP="00B97EEE">
      <w:pPr>
        <w:pStyle w:val="NoSpacing"/>
        <w:spacing w:line="360" w:lineRule="auto"/>
        <w:rPr>
          <w:rFonts w:cs="Times New Roman"/>
        </w:rPr>
      </w:pPr>
      <w:r w:rsidRPr="00AD7AF4">
        <w:rPr>
          <w:rFonts w:cs="Times New Roman"/>
        </w:rPr>
        <w:t xml:space="preserve">Prokaryotic and eukaryotic profiles were determined based on 16S rRNA (for </w:t>
      </w:r>
      <w:r>
        <w:rPr>
          <w:rFonts w:cs="Times New Roman"/>
        </w:rPr>
        <w:t>p</w:t>
      </w:r>
      <w:r w:rsidRPr="00AD7AF4">
        <w:rPr>
          <w:rFonts w:cs="Times New Roman"/>
        </w:rPr>
        <w:t xml:space="preserve">rokaryotes) and </w:t>
      </w:r>
      <w:r>
        <w:rPr>
          <w:rFonts w:cs="Times New Roman"/>
        </w:rPr>
        <w:t>i</w:t>
      </w:r>
      <w:r w:rsidRPr="00863D88">
        <w:rPr>
          <w:rFonts w:cs="Times New Roman"/>
        </w:rPr>
        <w:t xml:space="preserve">nternal transcribed spacers </w:t>
      </w:r>
      <w:r>
        <w:rPr>
          <w:rFonts w:cs="Times New Roman"/>
        </w:rPr>
        <w:t>(</w:t>
      </w:r>
      <w:r w:rsidRPr="00AD7AF4">
        <w:rPr>
          <w:rFonts w:cs="Times New Roman"/>
        </w:rPr>
        <w:t>ITS</w:t>
      </w:r>
      <w:r>
        <w:rPr>
          <w:rFonts w:cs="Times New Roman"/>
        </w:rPr>
        <w:t xml:space="preserve">, </w:t>
      </w:r>
      <w:r w:rsidRPr="00AD7AF4">
        <w:rPr>
          <w:rFonts w:cs="Times New Roman"/>
        </w:rPr>
        <w:t xml:space="preserve">for Eukaryotes) </w:t>
      </w:r>
      <w:r>
        <w:rPr>
          <w:rFonts w:cs="Times New Roman"/>
        </w:rPr>
        <w:t>by</w:t>
      </w:r>
      <w:r w:rsidRPr="00AD7AF4">
        <w:rPr>
          <w:rFonts w:cs="Times New Roman"/>
        </w:rPr>
        <w:t xml:space="preserve"> graftM</w:t>
      </w:r>
      <w:r w:rsidR="00F50C91">
        <w:rPr>
          <w:rFonts w:cs="Times New Roman"/>
        </w:rPr>
        <w:fldChar w:fldCharType="begin"/>
      </w:r>
      <w:r w:rsidR="00590BED">
        <w:rPr>
          <w:rFonts w:cs="Times New Roman"/>
        </w:rPr>
        <w:instrText xml:space="preserve"> ADDIN EN.CITE &lt;EndNote&gt;&lt;Cite&gt;&lt;Author&gt;Boyd&lt;/Author&gt;&lt;Year&gt;2018&lt;/Year&gt;&lt;RecNum&gt;705&lt;/RecNum&gt;&lt;DisplayText&gt;&lt;style face="superscript"&gt;1&lt;/style&gt;&lt;/DisplayText&gt;&lt;record&gt;&lt;rec-number&gt;705&lt;/rec-number&gt;&lt;foreign-keys&gt;&lt;key app="EN" db-id="edaadsweuv0z56eftppv5wvp9p9xz5t9dr0r" timestamp="1648180084"&gt;705&lt;/key&gt;&lt;/foreign-keys&gt;&lt;ref-type name="Journal Article"&gt;17&lt;/ref-type&gt;&lt;contributors&gt;&lt;authors&gt;&lt;author&gt;Boyd, J. A.&lt;/author&gt;&lt;author&gt;Woodcroft, B. J.&lt;/author&gt;&lt;author&gt;Tyson, G. W.&lt;/author&gt;&lt;/authors&gt;&lt;/contributors&gt;&lt;auth-address&gt;Australian Centre for Ecogenomics, School of Chemistry and Molecular Biosciences, University of Queensland, St Lucia 4072, Queensland, Australia.&lt;/auth-address&gt;&lt;titles&gt;&lt;title&gt;GraftM: a tool for scalable, phylogenetically informed classification of genes within metagenomes&lt;/title&gt;&lt;secondary-title&gt;Nucleic Acids Res&lt;/secondary-title&gt;&lt;/titles&gt;&lt;periodical&gt;&lt;full-title&gt;Nucleic Acids Research&lt;/full-title&gt;&lt;abbr-1&gt;Nucleic Acids Res.&lt;/abbr-1&gt;&lt;abbr-2&gt;Nucleic Acids Res&lt;/abbr-2&gt;&lt;/periodical&gt;&lt;pages&gt;e59&lt;/pages&gt;&lt;volume&gt;46&lt;/volume&gt;&lt;number&gt;10&lt;/number&gt;&lt;edition&gt;2018/03/22&lt;/edition&gt;&lt;keywords&gt;&lt;keyword&gt;Computer Simulation&lt;/keyword&gt;&lt;keyword&gt;Databases, Genetic&lt;/keyword&gt;&lt;keyword&gt;Genes, Archaeal&lt;/keyword&gt;&lt;keyword&gt;Genes, Bacterial&lt;/keyword&gt;&lt;keyword&gt;Markov Chains&lt;/keyword&gt;&lt;keyword&gt;Metagenome/*genetics&lt;/keyword&gt;&lt;keyword&gt;Metagenomics/*methods&lt;/keyword&gt;&lt;keyword&gt;*Phylogeny&lt;/keyword&gt;&lt;keyword&gt;RNA, Ribosomal, 16S/genetics&lt;/keyword&gt;&lt;keyword&gt;Sensitivity and Specificity&lt;/keyword&gt;&lt;keyword&gt;*Software&lt;/keyword&gt;&lt;keyword&gt;Soil Microbiology&lt;/keyword&gt;&lt;keyword&gt;Sweden&lt;/keyword&gt;&lt;/keywords&gt;&lt;dates&gt;&lt;year&gt;2018&lt;/year&gt;&lt;pub-dates&gt;&lt;date&gt;Jun 1&lt;/date&gt;&lt;/pub-dates&gt;&lt;/dates&gt;&lt;isbn&gt;1362-4962 (Electronic)&amp;#xD;0305-1048 (Linking)&lt;/isbn&gt;&lt;accession-num&gt;29562347&lt;/accession-num&gt;&lt;urls&gt;&lt;related-urls&gt;&lt;url&gt;https://www.ncbi.nlm.nih.gov/pubmed/29562347&lt;/url&gt;&lt;/related-urls&gt;&lt;/urls&gt;&lt;custom2&gt;PMC6007438&lt;/custom2&gt;&lt;electronic-resource-num&gt;10.1093/nar/gky174&lt;/electronic-resource-num&gt;&lt;/record&gt;&lt;/Cite&gt;&lt;/EndNote&gt;</w:instrText>
      </w:r>
      <w:r w:rsidR="00F50C91">
        <w:rPr>
          <w:rFonts w:cs="Times New Roman"/>
        </w:rPr>
        <w:fldChar w:fldCharType="separate"/>
      </w:r>
      <w:r w:rsidR="00F50C91" w:rsidRPr="00F50C91">
        <w:rPr>
          <w:rFonts w:cs="Times New Roman"/>
          <w:noProof/>
          <w:vertAlign w:val="superscript"/>
        </w:rPr>
        <w:t>1</w:t>
      </w:r>
      <w:r w:rsidR="00F50C91">
        <w:rPr>
          <w:rFonts w:cs="Times New Roman"/>
        </w:rPr>
        <w:fldChar w:fldCharType="end"/>
      </w:r>
      <w:r w:rsidRPr="00AD7AF4">
        <w:rPr>
          <w:rFonts w:cs="Times New Roman"/>
        </w:rPr>
        <w:t xml:space="preserve"> </w:t>
      </w:r>
      <w:r w:rsidRPr="0082401B">
        <w:t>search on SILVA database</w:t>
      </w:r>
      <w:r w:rsidR="00F50C91">
        <w:fldChar w:fldCharType="begin"/>
      </w:r>
      <w:r w:rsidR="00590BED">
        <w:instrText xml:space="preserve"> ADDIN EN.CITE &lt;EndNote&gt;&lt;Cite&gt;&lt;Author&gt;Quast&lt;/Author&gt;&lt;Year&gt;2013&lt;/Year&gt;&lt;RecNum&gt;275&lt;/RecNum&gt;&lt;DisplayText&gt;&lt;style face="superscript"&gt;2&lt;/style&gt;&lt;/DisplayText&gt;&lt;record&gt;&lt;rec-number&gt;275&lt;/rec-number&gt;&lt;foreign-keys&gt;&lt;key app="EN" db-id="edaadsweuv0z56eftppv5wvp9p9xz5t9dr0r" timestamp="1608111272"&gt;275&lt;/key&gt;&lt;/foreign-keys&gt;&lt;ref-type name="Journal Article"&gt;17&lt;/ref-type&gt;&lt;contributors&gt;&lt;authors&gt;&lt;author&gt;Quast, C.&lt;/author&gt;&lt;author&gt;Pruesse, E.&lt;/author&gt;&lt;author&gt;Yilmaz, P.&lt;/author&gt;&lt;author&gt;Gerken, J.&lt;/author&gt;&lt;author&gt;Schweer, T.&lt;/author&gt;&lt;author&gt;Yarza, P.&lt;/author&gt;&lt;author&gt;Peplies, J.&lt;/author&gt;&lt;author&gt;Glockner, F. O.&lt;/author&gt;&lt;/authors&gt;&lt;/contributors&gt;&lt;auth-address&gt;Microbial Genomics and Bioinformatics Research Group, Max Planck Institute for Marine Microbiology, D-28359 Bremen, Germany.&lt;/auth-address&gt;&lt;titles&gt;&lt;title&gt;The SILVA ribosomal RNA gene database project: improved data processing and web-based tools&lt;/title&gt;&lt;secondary-title&gt;Nucleic Acids Res&lt;/secondary-title&gt;&lt;/titles&gt;&lt;periodical&gt;&lt;full-title&gt;Nucleic Acids Research&lt;/full-title&gt;&lt;abbr-1&gt;Nucleic Acids Res.&lt;/abbr-1&gt;&lt;abbr-2&gt;Nucleic Acids Res&lt;/abbr-2&gt;&lt;/periodical&gt;&lt;pages&gt;D590-6&lt;/pages&gt;&lt;volume&gt;41&lt;/volume&gt;&lt;number&gt;Database issue&lt;/number&gt;&lt;edition&gt;2012/11/30&lt;/edition&gt;&lt;keywords&gt;&lt;keyword&gt;Archaea/classification/genetics&lt;/keyword&gt;&lt;keyword&gt;Bacteria/classification/genetics&lt;/keyword&gt;&lt;keyword&gt;*Databases, Nucleic Acid&lt;/keyword&gt;&lt;keyword&gt;Eukaryota/genetics&lt;/keyword&gt;&lt;keyword&gt;*Genes, rRNA&lt;/keyword&gt;&lt;keyword&gt;High-Throughput Nucleotide Sequencing&lt;/keyword&gt;&lt;keyword&gt;Internet&lt;/keyword&gt;&lt;keyword&gt;Software&lt;/keyword&gt;&lt;/keywords&gt;&lt;dates&gt;&lt;year&gt;2013&lt;/year&gt;&lt;pub-dates&gt;&lt;date&gt;Jan&lt;/date&gt;&lt;/pub-dates&gt;&lt;/dates&gt;&lt;isbn&gt;1362-4962 (Electronic)&amp;#xD;0305-1048 (Linking)&lt;/isbn&gt;&lt;accession-num&gt;23193283&lt;/accession-num&gt;&lt;urls&gt;&lt;related-urls&gt;&lt;url&gt;https://www.ncbi.nlm.nih.gov/pubmed/23193283&lt;/url&gt;&lt;/related-urls&gt;&lt;/urls&gt;&lt;custom2&gt;PMC3531112&lt;/custom2&gt;&lt;electronic-resource-num&gt;10.1093/nar/gks1219&lt;/electronic-resource-num&gt;&lt;/record&gt;&lt;/Cite&gt;&lt;/EndNote&gt;</w:instrText>
      </w:r>
      <w:r w:rsidR="00F50C91">
        <w:fldChar w:fldCharType="separate"/>
      </w:r>
      <w:r w:rsidR="00F50C91" w:rsidRPr="00F50C91">
        <w:rPr>
          <w:noProof/>
          <w:vertAlign w:val="superscript"/>
        </w:rPr>
        <w:t>2</w:t>
      </w:r>
      <w:r w:rsidR="00F50C91">
        <w:fldChar w:fldCharType="end"/>
      </w:r>
      <w:r w:rsidRPr="0082401B">
        <w:t xml:space="preserve"> and </w:t>
      </w:r>
      <w:r>
        <w:t>BLAST</w:t>
      </w:r>
      <w:r w:rsidRPr="0082401B">
        <w:t>n</w:t>
      </w:r>
      <w:r w:rsidR="00F50C91">
        <w:fldChar w:fldCharType="begin"/>
      </w:r>
      <w:r w:rsidR="00590BED">
        <w:instrText xml:space="preserve"> ADDIN EN.CITE &lt;EndNote&gt;&lt;Cite&gt;&lt;Author&gt;Camacho&lt;/Author&gt;&lt;Year&gt;2009&lt;/Year&gt;&lt;RecNum&gt;10&lt;/RecNum&gt;&lt;DisplayText&gt;&lt;style face="superscript"&gt;3&lt;/style&gt;&lt;/DisplayText&gt;&lt;record&gt;&lt;rec-number&gt;10&lt;/rec-number&gt;&lt;foreign-keys&gt;&lt;key app="EN" db-id="edaadsweuv0z56eftppv5wvp9p9xz5t9dr0r" timestamp="1598013496"&gt;10&lt;/key&gt;&lt;/foreign-keys&gt;&lt;ref-type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L.&lt;/author&gt;&lt;/authors&gt;&lt;/contributors&gt;&lt;auth-address&gt;National Center for Biotechnology Information, National Library of Medicine, National Institutes of Health, Building 38A, 8600 Rockville Pike, Bethesda, MD 20894, USA. camacho@ncbi.nlm.nih.gov&lt;/auth-address&gt;&lt;titles&gt;&lt;title&gt;BLAST+: architecture and applications&lt;/title&gt;&lt;secondary-title&gt;BMC Bioinformatics&lt;/secondary-title&gt;&lt;/titles&gt;&lt;periodical&gt;&lt;full-title&gt;BMC Bioinformatics&lt;/full-title&gt;&lt;abbr-1&gt;BMC Bioinf.&lt;/abbr-1&gt;&lt;abbr-2&gt;BMC Bioinf&lt;/abbr-2&gt;&lt;/periodical&gt;&lt;pages&gt;421&lt;/pages&gt;&lt;volume&gt;10&lt;/volume&gt;&lt;edition&gt;2009/12/17&lt;/edition&gt;&lt;keywords&gt;&lt;keyword&gt;Computational Biology/*methods&lt;/keyword&gt;&lt;keyword&gt;Databases, Genetic&lt;/keyword&gt;&lt;keyword&gt;Sequence Alignment&lt;/keyword&gt;&lt;keyword&gt;*Software&lt;/keyword&gt;&lt;/keywords&gt;&lt;dates&gt;&lt;year&gt;2009&lt;/year&gt;&lt;pub-dates&gt;&lt;date&gt;Dec 15&lt;/date&gt;&lt;/pub-dates&gt;&lt;/dates&gt;&lt;isbn&gt;1471-2105 (Electronic)&amp;#xD;1471-2105 (Linking)&lt;/isbn&gt;&lt;accession-num&gt;20003500&lt;/accession-num&gt;&lt;urls&gt;&lt;related-urls&gt;&lt;url&gt;https://www.ncbi.nlm.nih.gov/pubmed/20003500&lt;/url&gt;&lt;/related-urls&gt;&lt;/urls&gt;&lt;custom2&gt;PMC2803857&lt;/custom2&gt;&lt;electronic-resource-num&gt;10.1186/1471-2105-10-421&lt;/electronic-resource-num&gt;&lt;/record&gt;&lt;/Cite&gt;&lt;/EndNote&gt;</w:instrText>
      </w:r>
      <w:r w:rsidR="00F50C91">
        <w:fldChar w:fldCharType="separate"/>
      </w:r>
      <w:r w:rsidR="00F50C91" w:rsidRPr="00F50C91">
        <w:rPr>
          <w:noProof/>
          <w:vertAlign w:val="superscript"/>
        </w:rPr>
        <w:t>3</w:t>
      </w:r>
      <w:r w:rsidR="00F50C91">
        <w:fldChar w:fldCharType="end"/>
      </w:r>
      <w:r w:rsidRPr="0082401B">
        <w:t xml:space="preserve"> search on UNITE datab</w:t>
      </w:r>
      <w:r>
        <w:t>a</w:t>
      </w:r>
      <w:r w:rsidRPr="0082401B">
        <w:t>se</w:t>
      </w:r>
      <w:r w:rsidR="00F50C91">
        <w:fldChar w:fldCharType="begin"/>
      </w:r>
      <w:r w:rsidR="00590BED">
        <w:instrText xml:space="preserve"> ADDIN EN.CITE &lt;EndNote&gt;&lt;Cite&gt;&lt;Author&gt;Nilsson&lt;/Author&gt;&lt;Year&gt;2019&lt;/Year&gt;&lt;RecNum&gt;288&lt;/RecNum&gt;&lt;DisplayText&gt;&lt;style face="superscript"&gt;4&lt;/style&gt;&lt;/DisplayText&gt;&lt;record&gt;&lt;rec-number&gt;288&lt;/rec-number&gt;&lt;foreign-keys&gt;&lt;key app="EN" db-id="edaadsweuv0z56eftppv5wvp9p9xz5t9dr0r" timestamp="1612771232"&gt;288&lt;/key&gt;&lt;/foreign-keys&gt;&lt;ref-type name="Journal Article"&gt;17&lt;/ref-type&gt;&lt;contributors&gt;&lt;authors&gt;&lt;author&gt;Nilsson, R. H.&lt;/author&gt;&lt;author&gt;Larsson, K. H.&lt;/author&gt;&lt;author&gt;Taylor, A. F. S.&lt;/author&gt;&lt;author&gt;Bengtsson-Palme, J.&lt;/author&gt;&lt;author&gt;Jeppesen, T. S.&lt;/author&gt;&lt;author&gt;Schigel, D.&lt;/author&gt;&lt;author&gt;Kennedy, P.&lt;/author&gt;&lt;author&gt;Picard, K.&lt;/author&gt;&lt;author&gt;Glöckner, F. O.&lt;/author&gt;&lt;author&gt;Tedersoo, L.&lt;/author&gt;&lt;author&gt;Saar, I.&lt;/author&gt;&lt;author&gt;Kõljalg, U.&lt;/author&gt;&lt;author&gt;Abarenkov, K. &lt;/author&gt;&lt;/authors&gt;&lt;/contributors&gt;&lt;titles&gt;&lt;title&gt;The UNITE database for molecular identification of fungi: handling dark taxa and parallel taxonomic classifications&lt;/title&gt;&lt;secondary-title&gt;Nucleic acids research&lt;/secondary-title&gt;&lt;/titles&gt;&lt;periodical&gt;&lt;full-title&gt;Nucleic Acids Research&lt;/full-title&gt;&lt;abbr-1&gt;Nucleic Acids Res.&lt;/abbr-1&gt;&lt;abbr-2&gt;Nucleic Acids Res&lt;/abbr-2&gt;&lt;/periodical&gt;&lt;pages&gt;D259–D264&lt;/pages&gt;&lt;volume&gt;47&lt;/volume&gt;&lt;dates&gt;&lt;year&gt;2019&lt;/year&gt;&lt;/dates&gt;&lt;urls&gt;&lt;/urls&gt;&lt;/record&gt;&lt;/Cite&gt;&lt;/EndNote&gt;</w:instrText>
      </w:r>
      <w:r w:rsidR="00F50C91">
        <w:fldChar w:fldCharType="separate"/>
      </w:r>
      <w:r w:rsidR="00F50C91" w:rsidRPr="00F50C91">
        <w:rPr>
          <w:noProof/>
          <w:vertAlign w:val="superscript"/>
        </w:rPr>
        <w:t>4</w:t>
      </w:r>
      <w:r w:rsidR="00F50C91">
        <w:fldChar w:fldCharType="end"/>
      </w:r>
      <w:r w:rsidRPr="0082401B">
        <w:t>, respectively</w:t>
      </w:r>
      <w:r w:rsidRPr="00AD7AF4">
        <w:rPr>
          <w:rFonts w:cs="Times New Roman"/>
        </w:rPr>
        <w:t xml:space="preserve"> (Fig. </w:t>
      </w:r>
      <w:r w:rsidR="000D5B82">
        <w:rPr>
          <w:rFonts w:cs="Times New Roman" w:hint="eastAsia"/>
        </w:rPr>
        <w:t>S</w:t>
      </w:r>
      <w:r w:rsidR="008608FB">
        <w:rPr>
          <w:rFonts w:cs="Times New Roman"/>
        </w:rPr>
        <w:t>7</w:t>
      </w:r>
      <w:r w:rsidRPr="00AD7AF4">
        <w:rPr>
          <w:rFonts w:cs="Times New Roman"/>
        </w:rPr>
        <w:t xml:space="preserve">a, Fig. </w:t>
      </w:r>
      <w:r w:rsidR="008608FB">
        <w:rPr>
          <w:rFonts w:cs="Times New Roman" w:hint="eastAsia"/>
        </w:rPr>
        <w:t>S8</w:t>
      </w:r>
      <w:r w:rsidR="008608FB">
        <w:rPr>
          <w:rFonts w:cs="Times New Roman"/>
        </w:rPr>
        <w:t>a</w:t>
      </w:r>
      <w:r w:rsidR="000D5B82" w:rsidRPr="00AD7AF4">
        <w:rPr>
          <w:rFonts w:cs="Times New Roman"/>
        </w:rPr>
        <w:t xml:space="preserve"> </w:t>
      </w:r>
      <w:r w:rsidRPr="00AD7AF4">
        <w:rPr>
          <w:rFonts w:cs="Times New Roman"/>
        </w:rPr>
        <w:t>and Dataset S1 sheet3). Overall, the</w:t>
      </w:r>
      <w:r>
        <w:rPr>
          <w:rFonts w:cs="Times New Roman"/>
        </w:rPr>
        <w:t xml:space="preserve"> microbial composition was consistent with previous investigation</w:t>
      </w:r>
      <w:r>
        <w:rPr>
          <w:rFonts w:cs="Times New Roman"/>
        </w:rPr>
        <w:fldChar w:fldCharType="begin">
          <w:fldData xml:space="preserve">PEVuZE5vdGU+PENpdGU+PEF1dGhvcj5TaW3DtWVzPC9BdXRob3I+PFllYXI+MjAxNTwvWWVhcj48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==
</w:fldData>
        </w:fldChar>
      </w:r>
      <w:r w:rsidR="00590BED">
        <w:rPr>
          <w:rFonts w:cs="Times New Roman"/>
        </w:rPr>
        <w:instrText xml:space="preserve"> ADDIN EN.CITE </w:instrText>
      </w:r>
      <w:r w:rsidR="00590BED">
        <w:rPr>
          <w:rFonts w:cs="Times New Roman"/>
        </w:rPr>
        <w:fldChar w:fldCharType="begin">
          <w:fldData xml:space="preserve">PEVuZE5vdGU+PENpdGU+PEF1dGhvcj5TaW3DtWVzPC9BdXRob3I+PFllYXI+MjAxNTwvWWVhcj48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==
</w:fldData>
        </w:fldChar>
      </w:r>
      <w:r w:rsidR="00590BED">
        <w:rPr>
          <w:rFonts w:cs="Times New Roman"/>
        </w:rPr>
        <w:instrText xml:space="preserve"> ADDIN EN.CITE.DATA </w:instrText>
      </w:r>
      <w:r w:rsidR="00590BED">
        <w:rPr>
          <w:rFonts w:cs="Times New Roman"/>
        </w:rPr>
      </w:r>
      <w:r w:rsidR="00590BED">
        <w:rPr>
          <w:rFonts w:cs="Times New Roman"/>
        </w:rPr>
        <w:fldChar w:fldCharType="end"/>
      </w:r>
      <w:r>
        <w:rPr>
          <w:rFonts w:cs="Times New Roman"/>
        </w:rPr>
      </w:r>
      <w:r>
        <w:rPr>
          <w:rFonts w:cs="Times New Roman"/>
        </w:rPr>
        <w:fldChar w:fldCharType="separate"/>
      </w:r>
      <w:r w:rsidR="00F50C91" w:rsidRPr="00F50C91">
        <w:rPr>
          <w:rFonts w:cs="Times New Roman"/>
          <w:noProof/>
          <w:vertAlign w:val="superscript"/>
        </w:rPr>
        <w:t>5</w:t>
      </w:r>
      <w:r>
        <w:rPr>
          <w:rFonts w:cs="Times New Roman"/>
        </w:rPr>
        <w:fldChar w:fldCharType="end"/>
      </w:r>
      <w:r>
        <w:rPr>
          <w:rFonts w:cs="Times New Roman"/>
        </w:rPr>
        <w:t>,</w:t>
      </w:r>
      <w:r w:rsidRPr="00AD7AF4">
        <w:rPr>
          <w:rFonts w:cs="Times New Roman"/>
        </w:rPr>
        <w:t xml:space="preserve"> </w:t>
      </w:r>
      <w:r>
        <w:rPr>
          <w:rFonts w:cs="Times New Roman"/>
        </w:rPr>
        <w:t xml:space="preserve">that </w:t>
      </w:r>
      <w:r w:rsidRPr="00AD7AF4">
        <w:rPr>
          <w:rFonts w:cs="Times New Roman"/>
        </w:rPr>
        <w:t>prokaryotic abundance was much higher than eukaryotic abundance, both in surface and subsurface sediment</w:t>
      </w:r>
      <w:r>
        <w:rPr>
          <w:rFonts w:cs="Times New Roman"/>
        </w:rPr>
        <w:t>.</w:t>
      </w:r>
      <w:r w:rsidRPr="00AD7AF4">
        <w:rPr>
          <w:rFonts w:cs="Times New Roman"/>
        </w:rPr>
        <w:t xml:space="preserve"> </w:t>
      </w:r>
      <w:r>
        <w:rPr>
          <w:rFonts w:cs="Times New Roman"/>
        </w:rPr>
        <w:t>T</w:t>
      </w:r>
      <w:r w:rsidRPr="00AF2403">
        <w:rPr>
          <w:rFonts w:cs="Times New Roman"/>
        </w:rPr>
        <w:t>o be exact</w:t>
      </w:r>
      <w:r>
        <w:rPr>
          <w:rFonts w:cs="Times New Roman"/>
        </w:rPr>
        <w:t>,</w:t>
      </w:r>
      <w:r w:rsidRPr="00AF2403">
        <w:rPr>
          <w:rFonts w:cs="Times New Roman"/>
        </w:rPr>
        <w:t xml:space="preserve"> </w:t>
      </w:r>
      <w:r>
        <w:rPr>
          <w:rFonts w:cs="Times New Roman"/>
        </w:rPr>
        <w:t>t</w:t>
      </w:r>
      <w:r w:rsidRPr="00AD7AF4">
        <w:rPr>
          <w:rFonts w:cs="Times New Roman"/>
        </w:rPr>
        <w:t>he CPM</w:t>
      </w:r>
      <w:r>
        <w:rPr>
          <w:rFonts w:cs="Times New Roman"/>
        </w:rPr>
        <w:t xml:space="preserve"> (count per million reads)</w:t>
      </w:r>
      <w:r w:rsidRPr="00AD7AF4">
        <w:rPr>
          <w:rFonts w:cs="Times New Roman"/>
        </w:rPr>
        <w:t xml:space="preserve"> of prokaryotes was 8.5 to 11.0 times higher than that of eukaryotes from 0</w:t>
      </w:r>
      <w:r w:rsidR="00292285">
        <w:rPr>
          <w:rFonts w:cs="Times New Roman"/>
        </w:rPr>
        <w:t>–</w:t>
      </w:r>
      <w:r w:rsidRPr="00AD7AF4">
        <w:rPr>
          <w:rFonts w:cs="Times New Roman"/>
        </w:rPr>
        <w:t>10 cm depth sediment to 20</w:t>
      </w:r>
      <w:r w:rsidR="00292285">
        <w:rPr>
          <w:rFonts w:cs="Times New Roman"/>
        </w:rPr>
        <w:t>–</w:t>
      </w:r>
      <w:r w:rsidRPr="00AD7AF4">
        <w:rPr>
          <w:rFonts w:cs="Times New Roman"/>
        </w:rPr>
        <w:t xml:space="preserve">30 cm depth sediment. Most of predicted eukaryotes were unknown, and </w:t>
      </w:r>
      <w:r w:rsidRPr="00BE7C04">
        <w:rPr>
          <w:rFonts w:cs="Times New Roman"/>
        </w:rPr>
        <w:t>fungi</w:t>
      </w:r>
      <w:r w:rsidRPr="00AD7AF4">
        <w:rPr>
          <w:rFonts w:cs="Times New Roman"/>
        </w:rPr>
        <w:t xml:space="preserve"> was the most abundant eukaryotic </w:t>
      </w:r>
      <w:r w:rsidR="000D5B82">
        <w:rPr>
          <w:rFonts w:cs="Times New Roman"/>
        </w:rPr>
        <w:t>kingdom</w:t>
      </w:r>
      <w:r w:rsidRPr="00AD7AF4">
        <w:rPr>
          <w:rFonts w:cs="Times New Roman"/>
        </w:rPr>
        <w:t xml:space="preserve">, with </w:t>
      </w:r>
      <w:r w:rsidRPr="00BE7C04">
        <w:rPr>
          <w:rFonts w:cs="Times New Roman"/>
        </w:rPr>
        <w:t>motazoa</w:t>
      </w:r>
      <w:r w:rsidRPr="00AD7AF4">
        <w:rPr>
          <w:rFonts w:cs="Times New Roman"/>
        </w:rPr>
        <w:t xml:space="preserve">, </w:t>
      </w:r>
      <w:r w:rsidRPr="00BE7C04">
        <w:rPr>
          <w:rFonts w:cs="Times New Roman"/>
        </w:rPr>
        <w:t>stramenopila</w:t>
      </w:r>
      <w:r w:rsidRPr="00AD7AF4">
        <w:rPr>
          <w:rFonts w:cs="Times New Roman"/>
        </w:rPr>
        <w:t xml:space="preserve">, </w:t>
      </w:r>
      <w:r w:rsidRPr="00BE7C04">
        <w:rPr>
          <w:rFonts w:cs="Times New Roman"/>
        </w:rPr>
        <w:t>alveolata</w:t>
      </w:r>
      <w:r w:rsidRPr="00AD7AF4">
        <w:rPr>
          <w:rFonts w:cs="Times New Roman"/>
        </w:rPr>
        <w:t xml:space="preserve">, </w:t>
      </w:r>
      <w:r w:rsidRPr="00BE7C04">
        <w:rPr>
          <w:rFonts w:cs="Times New Roman"/>
        </w:rPr>
        <w:t>viridiplantae</w:t>
      </w:r>
      <w:r w:rsidRPr="00AD7AF4">
        <w:rPr>
          <w:rFonts w:cs="Times New Roman"/>
        </w:rPr>
        <w:t xml:space="preserve">, </w:t>
      </w:r>
      <w:r w:rsidRPr="00BE7C04">
        <w:rPr>
          <w:rFonts w:cs="Times New Roman"/>
        </w:rPr>
        <w:t>protista</w:t>
      </w:r>
      <w:r w:rsidRPr="00AD7AF4">
        <w:rPr>
          <w:rFonts w:cs="Times New Roman"/>
        </w:rPr>
        <w:t xml:space="preserve">, and </w:t>
      </w:r>
      <w:r w:rsidRPr="00BE7C04">
        <w:rPr>
          <w:rFonts w:cs="Times New Roman"/>
        </w:rPr>
        <w:t>rhizaria</w:t>
      </w:r>
      <w:r w:rsidRPr="00AD7AF4">
        <w:rPr>
          <w:rFonts w:cs="Times New Roman"/>
        </w:rPr>
        <w:t xml:space="preserve"> following. The CPM of </w:t>
      </w:r>
      <w:r>
        <w:rPr>
          <w:rFonts w:cs="Times New Roman"/>
        </w:rPr>
        <w:t>e</w:t>
      </w:r>
      <w:r w:rsidRPr="00AD7AF4">
        <w:rPr>
          <w:rFonts w:cs="Times New Roman"/>
        </w:rPr>
        <w:t xml:space="preserve">ukaryotes, </w:t>
      </w:r>
      <w:r w:rsidRPr="00BE7C04">
        <w:rPr>
          <w:rFonts w:cs="Times New Roman"/>
        </w:rPr>
        <w:t>fungi</w:t>
      </w:r>
      <w:r w:rsidRPr="00AD7AF4">
        <w:rPr>
          <w:rFonts w:cs="Times New Roman"/>
        </w:rPr>
        <w:t xml:space="preserve">, and </w:t>
      </w:r>
      <w:r w:rsidRPr="00BE7C04">
        <w:rPr>
          <w:rFonts w:cs="Times New Roman"/>
        </w:rPr>
        <w:t>motazoa</w:t>
      </w:r>
      <w:r w:rsidRPr="00AD7AF4">
        <w:rPr>
          <w:rFonts w:cs="Times New Roman"/>
        </w:rPr>
        <w:t xml:space="preserve"> was higher in surface sediment than subsurface</w:t>
      </w:r>
      <w:r>
        <w:rPr>
          <w:rFonts w:cs="Times New Roman"/>
        </w:rPr>
        <w:t xml:space="preserve"> (Fig.</w:t>
      </w:r>
      <w:r w:rsidR="00AB4718">
        <w:rPr>
          <w:rFonts w:cs="Times New Roman"/>
        </w:rPr>
        <w:t xml:space="preserve"> </w:t>
      </w:r>
      <w:r w:rsidR="008608FB">
        <w:rPr>
          <w:rFonts w:cs="Times New Roman"/>
        </w:rPr>
        <w:t>3</w:t>
      </w:r>
      <w:r w:rsidR="00AB4718">
        <w:rPr>
          <w:rFonts w:cs="Times New Roman"/>
        </w:rPr>
        <w:t>a,</w:t>
      </w:r>
      <w:r>
        <w:rPr>
          <w:rFonts w:cs="Times New Roman"/>
        </w:rPr>
        <w:t xml:space="preserve"> </w:t>
      </w:r>
      <w:r w:rsidR="000D5B82">
        <w:rPr>
          <w:rFonts w:cs="Times New Roman"/>
        </w:rPr>
        <w:t>S</w:t>
      </w:r>
      <w:r w:rsidR="008608FB">
        <w:rPr>
          <w:rFonts w:cs="Times New Roman"/>
        </w:rPr>
        <w:t>7</w:t>
      </w:r>
      <w:r w:rsidR="000D5B82">
        <w:rPr>
          <w:rFonts w:cs="Times New Roman"/>
        </w:rPr>
        <w:t>a</w:t>
      </w:r>
      <w:r>
        <w:rPr>
          <w:rFonts w:cs="Times New Roman"/>
        </w:rPr>
        <w:t xml:space="preserve">, </w:t>
      </w:r>
      <w:r w:rsidR="000D5B82">
        <w:rPr>
          <w:rFonts w:cs="Times New Roman"/>
        </w:rPr>
        <w:t>S</w:t>
      </w:r>
      <w:r w:rsidR="008608FB">
        <w:rPr>
          <w:rFonts w:cs="Times New Roman"/>
        </w:rPr>
        <w:t>8</w:t>
      </w:r>
      <w:r w:rsidR="000D5B82">
        <w:rPr>
          <w:rFonts w:cs="Times New Roman"/>
        </w:rPr>
        <w:t>a</w:t>
      </w:r>
      <w:r>
        <w:rPr>
          <w:rFonts w:cs="Times New Roman"/>
        </w:rPr>
        <w:t xml:space="preserve">, and </w:t>
      </w:r>
      <w:r w:rsidRPr="00AD7AF4">
        <w:rPr>
          <w:rFonts w:cs="Times New Roman"/>
        </w:rPr>
        <w:t xml:space="preserve">Dataset S1 </w:t>
      </w:r>
      <w:r>
        <w:rPr>
          <w:rFonts w:cs="Times New Roman"/>
        </w:rPr>
        <w:t>S</w:t>
      </w:r>
      <w:r w:rsidRPr="00AD7AF4">
        <w:rPr>
          <w:rFonts w:cs="Times New Roman"/>
        </w:rPr>
        <w:t>heet</w:t>
      </w:r>
      <w:r>
        <w:rPr>
          <w:rFonts w:cs="Times New Roman"/>
        </w:rPr>
        <w:t>3)</w:t>
      </w:r>
      <w:r w:rsidRPr="00AD7AF4">
        <w:rPr>
          <w:rFonts w:cs="Times New Roman"/>
        </w:rPr>
        <w:t xml:space="preserve">. For Prokaryotes, the </w:t>
      </w:r>
      <w:r>
        <w:rPr>
          <w:rFonts w:cs="Times New Roman" w:hint="eastAsia"/>
        </w:rPr>
        <w:t>CPM</w:t>
      </w:r>
      <w:r>
        <w:rPr>
          <w:rFonts w:cs="Times New Roman"/>
        </w:rPr>
        <w:t xml:space="preserve"> </w:t>
      </w:r>
      <w:r w:rsidRPr="00AD7AF4">
        <w:rPr>
          <w:rFonts w:cs="Times New Roman"/>
        </w:rPr>
        <w:t xml:space="preserve">was also slightly decreasing </w:t>
      </w:r>
      <w:r w:rsidR="000D5B82">
        <w:rPr>
          <w:rFonts w:cs="Times New Roman"/>
        </w:rPr>
        <w:t>from</w:t>
      </w:r>
      <w:r w:rsidR="000D5B82" w:rsidRPr="000D5B82">
        <w:rPr>
          <w:rFonts w:cs="Times New Roman"/>
        </w:rPr>
        <w:t xml:space="preserve"> </w:t>
      </w:r>
      <w:r w:rsidR="000D5B82" w:rsidRPr="00AD7AF4">
        <w:rPr>
          <w:rFonts w:cs="Times New Roman"/>
        </w:rPr>
        <w:t>surface</w:t>
      </w:r>
      <w:r w:rsidR="000D5B82">
        <w:rPr>
          <w:rFonts w:cs="Times New Roman"/>
        </w:rPr>
        <w:t xml:space="preserve"> to</w:t>
      </w:r>
      <w:r w:rsidR="000D5B82" w:rsidRPr="00AD7AF4">
        <w:rPr>
          <w:rFonts w:cs="Times New Roman"/>
        </w:rPr>
        <w:t xml:space="preserve"> </w:t>
      </w:r>
      <w:r w:rsidRPr="00AD7AF4">
        <w:rPr>
          <w:rFonts w:cs="Times New Roman"/>
        </w:rPr>
        <w:t xml:space="preserve">subsurface sediment. However, the distribution of </w:t>
      </w:r>
      <w:r w:rsidRPr="00BE7C04">
        <w:rPr>
          <w:rFonts w:cs="Times New Roman"/>
        </w:rPr>
        <w:t>archaea</w:t>
      </w:r>
      <w:r w:rsidRPr="00AD7AF4">
        <w:rPr>
          <w:rFonts w:cs="Times New Roman"/>
        </w:rPr>
        <w:t xml:space="preserve"> and </w:t>
      </w:r>
      <w:r w:rsidRPr="00BE7C04">
        <w:rPr>
          <w:rFonts w:cs="Times New Roman"/>
        </w:rPr>
        <w:t>bacteria</w:t>
      </w:r>
      <w:r w:rsidRPr="00AD7AF4">
        <w:rPr>
          <w:rFonts w:cs="Times New Roman"/>
        </w:rPr>
        <w:t xml:space="preserve"> were </w:t>
      </w:r>
      <w:r w:rsidRPr="008739E4">
        <w:rPr>
          <w:rFonts w:cs="Times New Roman"/>
        </w:rPr>
        <w:t>totally</w:t>
      </w:r>
      <w:r w:rsidRPr="00AD7AF4">
        <w:rPr>
          <w:rFonts w:cs="Times New Roman"/>
        </w:rPr>
        <w:t xml:space="preserve"> different. The</w:t>
      </w:r>
      <w:r>
        <w:rPr>
          <w:rFonts w:cs="Times New Roman"/>
        </w:rPr>
        <w:t xml:space="preserve"> relative</w:t>
      </w:r>
      <w:r w:rsidRPr="00AD7AF4">
        <w:rPr>
          <w:rFonts w:cs="Times New Roman"/>
        </w:rPr>
        <w:t xml:space="preserve"> abundance of </w:t>
      </w:r>
      <w:r w:rsidRPr="00BE7C04">
        <w:rPr>
          <w:rFonts w:cs="Times New Roman"/>
        </w:rPr>
        <w:t>archaea</w:t>
      </w:r>
      <w:r w:rsidRPr="00AD7AF4">
        <w:rPr>
          <w:rFonts w:cs="Times New Roman"/>
        </w:rPr>
        <w:t xml:space="preserve"> was greatly increasing along sediment depth, </w:t>
      </w:r>
      <w:r>
        <w:rPr>
          <w:rFonts w:cs="Times New Roman"/>
        </w:rPr>
        <w:t>which</w:t>
      </w:r>
      <w:r w:rsidRPr="00AD7AF4">
        <w:rPr>
          <w:rFonts w:cs="Times New Roman"/>
        </w:rPr>
        <w:t xml:space="preserve"> was </w:t>
      </w:r>
      <w:r>
        <w:rPr>
          <w:rFonts w:cs="Times New Roman"/>
        </w:rPr>
        <w:t>about three</w:t>
      </w:r>
      <w:r w:rsidRPr="00AD7AF4">
        <w:rPr>
          <w:rFonts w:cs="Times New Roman"/>
        </w:rPr>
        <w:t xml:space="preserve"> times higher</w:t>
      </w:r>
      <w:r w:rsidR="00235A90" w:rsidRPr="00235A90">
        <w:rPr>
          <w:rFonts w:cs="Times New Roman"/>
        </w:rPr>
        <w:t xml:space="preserve"> </w:t>
      </w:r>
      <w:r w:rsidR="00235A90" w:rsidRPr="00AD7AF4">
        <w:rPr>
          <w:rFonts w:cs="Times New Roman"/>
        </w:rPr>
        <w:t xml:space="preserve">in </w:t>
      </w:r>
      <w:r w:rsidR="00235A90">
        <w:rPr>
          <w:rFonts w:cs="Times New Roman"/>
        </w:rPr>
        <w:t>20-30 cm depth sediment</w:t>
      </w:r>
      <w:r w:rsidRPr="00AD7AF4">
        <w:rPr>
          <w:rFonts w:cs="Times New Roman"/>
        </w:rPr>
        <w:t xml:space="preserve"> than that in surface sediment. In contrary, the abundance of </w:t>
      </w:r>
      <w:r w:rsidRPr="00BE7C04">
        <w:rPr>
          <w:rFonts w:cs="Times New Roman"/>
        </w:rPr>
        <w:t>bacteria</w:t>
      </w:r>
      <w:r w:rsidRPr="00AD7AF4">
        <w:rPr>
          <w:rFonts w:cs="Times New Roman"/>
        </w:rPr>
        <w:t xml:space="preserve"> was decreasing along sediment depth (</w:t>
      </w:r>
      <w:r w:rsidR="00235A90">
        <w:rPr>
          <w:rFonts w:cs="Times New Roman"/>
        </w:rPr>
        <w:t>Fig. S</w:t>
      </w:r>
      <w:r w:rsidR="008608FB">
        <w:rPr>
          <w:rFonts w:cs="Times New Roman"/>
        </w:rPr>
        <w:t>7</w:t>
      </w:r>
      <w:r w:rsidR="00235A90">
        <w:rPr>
          <w:rFonts w:cs="Times New Roman"/>
        </w:rPr>
        <w:t xml:space="preserve">a, </w:t>
      </w:r>
      <w:r w:rsidR="00235A90" w:rsidRPr="00AD7AF4">
        <w:rPr>
          <w:rFonts w:cs="Times New Roman"/>
        </w:rPr>
        <w:t>Fig.</w:t>
      </w:r>
      <w:r w:rsidR="00235A90">
        <w:rPr>
          <w:rFonts w:cs="Times New Roman"/>
        </w:rPr>
        <w:t xml:space="preserve"> S</w:t>
      </w:r>
      <w:r w:rsidR="008608FB">
        <w:rPr>
          <w:rFonts w:cs="Times New Roman"/>
        </w:rPr>
        <w:t>8</w:t>
      </w:r>
      <w:r w:rsidR="00235A90">
        <w:rPr>
          <w:rFonts w:cs="Times New Roman"/>
        </w:rPr>
        <w:t>a,</w:t>
      </w:r>
      <w:r w:rsidRPr="00AD7AF4">
        <w:rPr>
          <w:rFonts w:cs="Times New Roman"/>
        </w:rPr>
        <w:t xml:space="preserve"> and Dataset S1 </w:t>
      </w:r>
      <w:r>
        <w:rPr>
          <w:rFonts w:cs="Times New Roman"/>
        </w:rPr>
        <w:t>S</w:t>
      </w:r>
      <w:r w:rsidRPr="00AD7AF4">
        <w:rPr>
          <w:rFonts w:cs="Times New Roman"/>
        </w:rPr>
        <w:t xml:space="preserve">heet3). Although the </w:t>
      </w:r>
      <w:r>
        <w:rPr>
          <w:rFonts w:cs="Times New Roman"/>
        </w:rPr>
        <w:t>CPM</w:t>
      </w:r>
      <w:r w:rsidRPr="00AD7AF4">
        <w:rPr>
          <w:rFonts w:cs="Times New Roman"/>
        </w:rPr>
        <w:t xml:space="preserve"> of </w:t>
      </w:r>
      <w:r>
        <w:rPr>
          <w:rFonts w:cs="Times New Roman"/>
        </w:rPr>
        <w:t>e</w:t>
      </w:r>
      <w:r w:rsidRPr="00AD7AF4">
        <w:rPr>
          <w:rFonts w:cs="Times New Roman"/>
        </w:rPr>
        <w:t xml:space="preserve">ukaryotes and </w:t>
      </w:r>
      <w:r>
        <w:rPr>
          <w:rFonts w:cs="Times New Roman"/>
        </w:rPr>
        <w:t>p</w:t>
      </w:r>
      <w:r w:rsidRPr="00AD7AF4">
        <w:rPr>
          <w:rFonts w:cs="Times New Roman"/>
        </w:rPr>
        <w:t>rokaryotes were changed along sediment depth, the Shannon indices were nearly constant (3.91±0.15 in 0</w:t>
      </w:r>
      <w:r w:rsidR="00292285">
        <w:rPr>
          <w:rFonts w:cs="Times New Roman"/>
        </w:rPr>
        <w:t>–</w:t>
      </w:r>
      <w:r w:rsidRPr="00AD7AF4">
        <w:rPr>
          <w:rFonts w:cs="Times New Roman"/>
        </w:rPr>
        <w:t>10 cm depth, and 3.86±0.11 in 10</w:t>
      </w:r>
      <w:r w:rsidR="00292285">
        <w:rPr>
          <w:rFonts w:cs="Times New Roman"/>
        </w:rPr>
        <w:t>–</w:t>
      </w:r>
      <w:r w:rsidRPr="00AD7AF4">
        <w:rPr>
          <w:rFonts w:cs="Times New Roman"/>
        </w:rPr>
        <w:t xml:space="preserve">30 cm depth). </w:t>
      </w:r>
    </w:p>
    <w:p w14:paraId="0CABE9F0" w14:textId="5806D0CC" w:rsidR="00B97EEE" w:rsidRDefault="00B97EEE" w:rsidP="00B97EEE">
      <w:pPr>
        <w:ind w:firstLineChars="100" w:firstLine="240"/>
        <w:rPr>
          <w:rFonts w:cs="Times New Roman"/>
        </w:rPr>
      </w:pPr>
      <w:r w:rsidRPr="00AD7AF4">
        <w:rPr>
          <w:rFonts w:cs="Times New Roman"/>
        </w:rPr>
        <w:t>For all micro</w:t>
      </w:r>
      <w:r>
        <w:rPr>
          <w:rFonts w:cs="Times New Roman"/>
        </w:rPr>
        <w:t>organism</w:t>
      </w:r>
      <w:r w:rsidRPr="00AD7AF4">
        <w:rPr>
          <w:rFonts w:cs="Times New Roman"/>
        </w:rPr>
        <w:t xml:space="preserve">s, </w:t>
      </w:r>
      <w:r w:rsidRPr="00BE7C04">
        <w:rPr>
          <w:rFonts w:cs="Times New Roman"/>
        </w:rPr>
        <w:t>fungi</w:t>
      </w:r>
      <w:r w:rsidRPr="00AD7AF4">
        <w:rPr>
          <w:rFonts w:cs="Times New Roman"/>
        </w:rPr>
        <w:t xml:space="preserve"> ha</w:t>
      </w:r>
      <w:r>
        <w:rPr>
          <w:rFonts w:cs="Times New Roman"/>
        </w:rPr>
        <w:t>d</w:t>
      </w:r>
      <w:r w:rsidRPr="00AD7AF4">
        <w:rPr>
          <w:rFonts w:cs="Times New Roman"/>
        </w:rPr>
        <w:t xml:space="preserve"> the lowest abundance and percentage (CPM: 11.3</w:t>
      </w:r>
      <w:r w:rsidR="00292285">
        <w:rPr>
          <w:rFonts w:cs="Times New Roman"/>
        </w:rPr>
        <w:t>–</w:t>
      </w:r>
      <w:r w:rsidRPr="00AD7AF4">
        <w:rPr>
          <w:rFonts w:cs="Times New Roman"/>
        </w:rPr>
        <w:t>16.6, percentage: 3.2%</w:t>
      </w:r>
      <w:r w:rsidR="00292285">
        <w:rPr>
          <w:rFonts w:cs="Times New Roman"/>
        </w:rPr>
        <w:t>–</w:t>
      </w:r>
      <w:r w:rsidRPr="00AD7AF4">
        <w:rPr>
          <w:rFonts w:cs="Times New Roman"/>
        </w:rPr>
        <w:t xml:space="preserve">4.4%), and </w:t>
      </w:r>
      <w:r w:rsidRPr="00BE7C04">
        <w:rPr>
          <w:rFonts w:cs="Times New Roman"/>
        </w:rPr>
        <w:t>bacteria</w:t>
      </w:r>
      <w:r w:rsidRPr="00AD7AF4">
        <w:rPr>
          <w:rFonts w:cs="Times New Roman"/>
        </w:rPr>
        <w:t xml:space="preserve"> </w:t>
      </w:r>
      <w:r>
        <w:rPr>
          <w:rFonts w:cs="Times New Roman"/>
        </w:rPr>
        <w:t>were</w:t>
      </w:r>
      <w:r w:rsidRPr="00AD7AF4">
        <w:rPr>
          <w:rFonts w:cs="Times New Roman"/>
        </w:rPr>
        <w:t xml:space="preserve"> the most abundant (CPM: 256.4</w:t>
      </w:r>
      <w:r w:rsidR="00292285">
        <w:rPr>
          <w:rFonts w:cs="Times New Roman"/>
        </w:rPr>
        <w:t>–</w:t>
      </w:r>
      <w:r w:rsidRPr="00AD7AF4">
        <w:rPr>
          <w:rFonts w:cs="Times New Roman"/>
        </w:rPr>
        <w:t>333.4, percentage: 73.2%</w:t>
      </w:r>
      <w:r w:rsidR="00292285">
        <w:rPr>
          <w:rFonts w:cs="Times New Roman"/>
        </w:rPr>
        <w:t>–</w:t>
      </w:r>
      <w:r w:rsidRPr="00AD7AF4">
        <w:rPr>
          <w:rFonts w:cs="Times New Roman"/>
        </w:rPr>
        <w:t xml:space="preserve">87.5%). In </w:t>
      </w:r>
      <w:r w:rsidRPr="00311EBC">
        <w:rPr>
          <w:rFonts w:cs="Times New Roman" w:hint="eastAsia"/>
        </w:rPr>
        <w:t>a</w:t>
      </w:r>
      <w:r w:rsidRPr="00311EBC">
        <w:rPr>
          <w:rFonts w:cs="Times New Roman"/>
        </w:rPr>
        <w:t>rchaea</w:t>
      </w:r>
      <w:r w:rsidRPr="00AD7AF4">
        <w:rPr>
          <w:rFonts w:cs="Times New Roman"/>
        </w:rPr>
        <w:t xml:space="preserve">, </w:t>
      </w:r>
      <w:r w:rsidRPr="008739E4">
        <w:rPr>
          <w:rFonts w:cs="Times New Roman"/>
          <w:i/>
          <w:iCs/>
        </w:rPr>
        <w:t>Euryarchaeota</w:t>
      </w:r>
      <w:r w:rsidRPr="00AD7AF4">
        <w:rPr>
          <w:rFonts w:cs="Times New Roman"/>
        </w:rPr>
        <w:t xml:space="preserve">, </w:t>
      </w:r>
      <w:r w:rsidRPr="008739E4">
        <w:rPr>
          <w:rFonts w:cs="Times New Roman"/>
          <w:i/>
          <w:iCs/>
        </w:rPr>
        <w:t>Woesearchaeota</w:t>
      </w:r>
      <w:r w:rsidRPr="00AD7AF4">
        <w:rPr>
          <w:rFonts w:cs="Times New Roman"/>
        </w:rPr>
        <w:t xml:space="preserve">, </w:t>
      </w:r>
      <w:r w:rsidRPr="008739E4">
        <w:rPr>
          <w:rFonts w:cs="Times New Roman"/>
          <w:i/>
          <w:iCs/>
        </w:rPr>
        <w:t>Bathyarchaeota</w:t>
      </w:r>
      <w:r w:rsidRPr="00AD7AF4">
        <w:rPr>
          <w:rFonts w:cs="Times New Roman"/>
        </w:rPr>
        <w:t xml:space="preserve">, Asgard archaea were predominant. </w:t>
      </w:r>
      <w:r>
        <w:rPr>
          <w:rFonts w:cs="Times New Roman"/>
        </w:rPr>
        <w:t xml:space="preserve">Consistent with the investigation </w:t>
      </w:r>
      <w:r>
        <w:rPr>
          <w:rFonts w:cs="Times New Roman"/>
        </w:rPr>
        <w:lastRenderedPageBreak/>
        <w:t>of Zhang et al.</w:t>
      </w:r>
      <w:r>
        <w:rPr>
          <w:rFonts w:cs="Times New Roman"/>
        </w:rPr>
        <w:fldChar w:fldCharType="begin"/>
      </w:r>
      <w:r w:rsidR="00590BED">
        <w:rPr>
          <w:rFonts w:cs="Times New Roman"/>
        </w:rPr>
        <w:instrText xml:space="preserve"> ADDIN EN.CITE &lt;EndNote&gt;&lt;Cite&gt;&lt;Author&gt;Zhang&lt;/Author&gt;&lt;Year&gt;2021&lt;/Year&gt;&lt;RecNum&gt;305&lt;/RecNum&gt;&lt;DisplayText&gt;&lt;style face="superscript"&gt;6&lt;/style&gt;&lt;/DisplayText&gt;&lt;record&gt;&lt;rec-number&gt;305&lt;/rec-number&gt;&lt;foreign-keys&gt;&lt;key app="EN" db-id="edaadsweuv0z56eftppv5wvp9p9xz5t9dr0r" timestamp="1624003109"&gt;305&lt;/key&gt;&lt;/foreign-keys&gt;&lt;ref-type name="Journal Article"&gt;17&lt;/ref-type&gt;&lt;contributors&gt;&lt;authors&gt;&lt;author&gt;Zhang, Z. F.&lt;/author&gt;&lt;author&gt;Pan, J.&lt;/author&gt;&lt;author&gt;Pan, Y. P.&lt;/author&gt;&lt;author&gt;Li, M.&lt;/author&gt;&lt;/authors&gt;&lt;/contributors&gt;&lt;auth-address&gt;Shenzhen Key Laboratory of Marine Microbiome Engineering, Institute for Advanced Study, Shenzhen University, Shenzhen, China.&amp;#xD;Key Laboratory of Optoelectronic Devices and Systems of Ministry of Education and Guangdong Province, College of Optoelectronic Engineering, Shenzhen University, Shenzhen, China.&lt;/auth-address&gt;&lt;titles&gt;&lt;title&gt;Biogeography, Assembly Patterns, Driving Factors, and Interactions of Archaeal Community in Mangrove Sediments&lt;/title&gt;&lt;secondary-title&gt;mSystems&lt;/secondary-title&gt;&lt;/titles&gt;&lt;pages&gt;e0138120&lt;/pages&gt;&lt;edition&gt;2021/06/16&lt;/edition&gt;&lt;keywords&gt;&lt;keyword&gt;archaeal community&lt;/keyword&gt;&lt;keyword&gt;beta nearest-taxon index&lt;/keyword&gt;&lt;keyword&gt;cooccurrence network&lt;/keyword&gt;&lt;keyword&gt;homogeneous selection&lt;/keyword&gt;&lt;keyword&gt;mangrove sediment&lt;/keyword&gt;&lt;keyword&gt;neutral community model&lt;/keyword&gt;&lt;/keywords&gt;&lt;dates&gt;&lt;year&gt;2021&lt;/year&gt;&lt;pub-dates&gt;&lt;date&gt;Jun 15&lt;/date&gt;&lt;/pub-dates&gt;&lt;/dates&gt;&lt;isbn&gt;2379-5077 (Print)&amp;#xD;2379-5077 (Linking)&lt;/isbn&gt;&lt;accession-num&gt;34128692&lt;/accession-num&gt;&lt;urls&gt;&lt;related-urls&gt;&lt;url&gt;https://www.ncbi.nlm.nih.gov/pubmed/34128692&lt;/url&gt;&lt;/related-urls&gt;&lt;/urls&gt;&lt;electronic-resource-num&gt;10.1128/mSystems.01381-20&lt;/electronic-resource-num&gt;&lt;/record&gt;&lt;/Cite&gt;&lt;/EndNote&gt;</w:instrText>
      </w:r>
      <w:r>
        <w:rPr>
          <w:rFonts w:cs="Times New Roman"/>
        </w:rPr>
        <w:fldChar w:fldCharType="separate"/>
      </w:r>
      <w:r w:rsidR="00F50C91" w:rsidRPr="00F50C91">
        <w:rPr>
          <w:rFonts w:cs="Times New Roman"/>
          <w:noProof/>
          <w:vertAlign w:val="superscript"/>
        </w:rPr>
        <w:t>6</w:t>
      </w:r>
      <w:r>
        <w:rPr>
          <w:rFonts w:cs="Times New Roman"/>
        </w:rPr>
        <w:fldChar w:fldCharType="end"/>
      </w:r>
      <w:r w:rsidRPr="00AD7AF4">
        <w:rPr>
          <w:rFonts w:cs="Times New Roman"/>
        </w:rPr>
        <w:t xml:space="preserve">, </w:t>
      </w:r>
      <w:r w:rsidRPr="008739E4">
        <w:rPr>
          <w:rFonts w:cs="Times New Roman"/>
          <w:i/>
          <w:iCs/>
        </w:rPr>
        <w:t>Euryarchaeota</w:t>
      </w:r>
      <w:r w:rsidRPr="00AD7AF4">
        <w:rPr>
          <w:rFonts w:cs="Times New Roman"/>
        </w:rPr>
        <w:t xml:space="preserve">, </w:t>
      </w:r>
      <w:r w:rsidRPr="008739E4">
        <w:rPr>
          <w:rFonts w:cs="Times New Roman"/>
          <w:i/>
          <w:iCs/>
        </w:rPr>
        <w:t>Bathyarchaeota</w:t>
      </w:r>
      <w:r w:rsidRPr="00AD7AF4">
        <w:rPr>
          <w:rFonts w:cs="Times New Roman"/>
        </w:rPr>
        <w:t>,</w:t>
      </w:r>
      <w:r w:rsidR="00EB5990">
        <w:rPr>
          <w:rFonts w:cs="Times New Roman"/>
        </w:rPr>
        <w:t xml:space="preserve"> and</w:t>
      </w:r>
      <w:r w:rsidRPr="00AD7AF4">
        <w:rPr>
          <w:rFonts w:cs="Times New Roman"/>
        </w:rPr>
        <w:t xml:space="preserve"> Asgard archaea were much more abundant in subsurface than surface sediment, while, </w:t>
      </w:r>
      <w:r w:rsidRPr="008739E4">
        <w:rPr>
          <w:rFonts w:cs="Times New Roman"/>
          <w:i/>
          <w:iCs/>
        </w:rPr>
        <w:t>Woesearchaeota</w:t>
      </w:r>
      <w:r w:rsidRPr="00AD7AF4">
        <w:rPr>
          <w:rFonts w:cs="Times New Roman"/>
        </w:rPr>
        <w:t xml:space="preserve"> was more abundant in surface sediment. </w:t>
      </w:r>
      <w:r w:rsidRPr="008739E4">
        <w:rPr>
          <w:rFonts w:cs="Times New Roman"/>
          <w:i/>
          <w:iCs/>
        </w:rPr>
        <w:t>Proteobacteria</w:t>
      </w:r>
      <w:r w:rsidRPr="00AD7AF4">
        <w:rPr>
          <w:rFonts w:cs="Times New Roman"/>
        </w:rPr>
        <w:t xml:space="preserve">, followed by </w:t>
      </w:r>
      <w:r w:rsidRPr="008739E4">
        <w:rPr>
          <w:rFonts w:cs="Times New Roman"/>
          <w:i/>
          <w:iCs/>
        </w:rPr>
        <w:t>Chloroflexi</w:t>
      </w:r>
      <w:r w:rsidRPr="00AD7AF4">
        <w:rPr>
          <w:rFonts w:cs="Times New Roman"/>
        </w:rPr>
        <w:t xml:space="preserve">, </w:t>
      </w:r>
      <w:r w:rsidRPr="008739E4">
        <w:rPr>
          <w:rFonts w:cs="Times New Roman"/>
          <w:i/>
          <w:iCs/>
        </w:rPr>
        <w:t>Desulfobacterota</w:t>
      </w:r>
      <w:r w:rsidRPr="00AD7AF4">
        <w:rPr>
          <w:rFonts w:cs="Times New Roman"/>
        </w:rPr>
        <w:t xml:space="preserve">, </w:t>
      </w:r>
      <w:r w:rsidRPr="008739E4">
        <w:rPr>
          <w:rFonts w:cs="Times New Roman"/>
          <w:i/>
          <w:iCs/>
        </w:rPr>
        <w:t>Bacteroidota</w:t>
      </w:r>
      <w:r w:rsidRPr="00AD7AF4">
        <w:rPr>
          <w:rFonts w:cs="Times New Roman"/>
        </w:rPr>
        <w:t xml:space="preserve">, and </w:t>
      </w:r>
      <w:r w:rsidRPr="008739E4">
        <w:rPr>
          <w:rFonts w:cs="Times New Roman"/>
          <w:i/>
          <w:iCs/>
        </w:rPr>
        <w:t>Planctomycetota</w:t>
      </w:r>
      <w:r w:rsidRPr="00AD7AF4">
        <w:rPr>
          <w:rFonts w:cs="Times New Roman"/>
        </w:rPr>
        <w:t xml:space="preserve"> were the most abundant bacterial phyla. Among the top ten predominant bacterial phyla, only two phyla, </w:t>
      </w:r>
      <w:r w:rsidRPr="008739E4">
        <w:rPr>
          <w:rFonts w:cs="Times New Roman"/>
          <w:i/>
          <w:iCs/>
        </w:rPr>
        <w:t>Chloroflexi</w:t>
      </w:r>
      <w:r w:rsidRPr="00AD7AF4">
        <w:rPr>
          <w:rFonts w:cs="Times New Roman"/>
        </w:rPr>
        <w:t xml:space="preserve"> and </w:t>
      </w:r>
      <w:r w:rsidRPr="008739E4">
        <w:rPr>
          <w:rFonts w:cs="Times New Roman"/>
          <w:i/>
          <w:iCs/>
        </w:rPr>
        <w:t>Planctomycetota</w:t>
      </w:r>
      <w:r w:rsidRPr="00AD7AF4">
        <w:rPr>
          <w:rFonts w:cs="Times New Roman"/>
        </w:rPr>
        <w:t>, were more abundant in subsurface sediment than in surface sediment.</w:t>
      </w:r>
      <w:r w:rsidR="00EB5990">
        <w:rPr>
          <w:rFonts w:cs="Times New Roman"/>
        </w:rPr>
        <w:t xml:space="preserve"> </w:t>
      </w:r>
      <w:r w:rsidR="00EB5990" w:rsidRPr="00EC489A">
        <w:rPr>
          <w:rFonts w:cs="Times New Roman"/>
          <w:highlight w:val="yellow"/>
        </w:rPr>
        <w:t xml:space="preserve">Similarly, the relative abundances of archaeal phyla </w:t>
      </w:r>
      <w:r w:rsidR="00EB5990" w:rsidRPr="00EC489A">
        <w:rPr>
          <w:rFonts w:cs="Times New Roman"/>
          <w:i/>
          <w:iCs/>
          <w:highlight w:val="yellow"/>
        </w:rPr>
        <w:t>Euryarchaeota</w:t>
      </w:r>
      <w:r w:rsidR="00EB5990" w:rsidRPr="00EC489A">
        <w:rPr>
          <w:rFonts w:cs="Times New Roman"/>
          <w:highlight w:val="yellow"/>
        </w:rPr>
        <w:t xml:space="preserve">, </w:t>
      </w:r>
      <w:r w:rsidR="00EB5990" w:rsidRPr="00EC489A">
        <w:rPr>
          <w:rFonts w:cs="Times New Roman"/>
          <w:i/>
          <w:iCs/>
          <w:highlight w:val="yellow"/>
        </w:rPr>
        <w:t>Bathyarchaeota</w:t>
      </w:r>
      <w:r w:rsidR="00EB5990" w:rsidRPr="00EC489A">
        <w:rPr>
          <w:rFonts w:cs="Times New Roman"/>
          <w:highlight w:val="yellow"/>
        </w:rPr>
        <w:t xml:space="preserve">, and Asgard archaea, and bacterial phyla </w:t>
      </w:r>
      <w:r w:rsidR="00EB5990" w:rsidRPr="00EC489A">
        <w:rPr>
          <w:rFonts w:cs="Times New Roman"/>
          <w:i/>
          <w:iCs/>
          <w:highlight w:val="yellow"/>
        </w:rPr>
        <w:t>Chloroflexi</w:t>
      </w:r>
      <w:r w:rsidR="00EB5990" w:rsidRPr="00EC489A">
        <w:rPr>
          <w:rFonts w:cs="Times New Roman"/>
          <w:highlight w:val="yellow"/>
        </w:rPr>
        <w:t xml:space="preserve"> and </w:t>
      </w:r>
      <w:r w:rsidR="00EB5990" w:rsidRPr="00EC489A">
        <w:rPr>
          <w:rFonts w:cs="Times New Roman"/>
          <w:i/>
          <w:iCs/>
          <w:highlight w:val="yellow"/>
        </w:rPr>
        <w:t>Planctomycetota</w:t>
      </w:r>
      <w:r w:rsidR="00EB5990" w:rsidRPr="00EC489A">
        <w:rPr>
          <w:rFonts w:cs="Times New Roman"/>
          <w:highlight w:val="yellow"/>
        </w:rPr>
        <w:t xml:space="preserve"> were possibly positively correlated with pH, nitrate and </w:t>
      </w:r>
      <w:r w:rsidR="00964F7C" w:rsidRPr="00EC489A">
        <w:rPr>
          <w:rFonts w:cs="Times New Roman"/>
          <w:highlight w:val="yellow"/>
        </w:rPr>
        <w:t>total sulfur (TS)</w:t>
      </w:r>
      <w:r w:rsidR="00EB5990" w:rsidRPr="00EC489A">
        <w:rPr>
          <w:rFonts w:cs="Times New Roman"/>
          <w:highlight w:val="yellow"/>
        </w:rPr>
        <w:t xml:space="preserve">, while that of </w:t>
      </w:r>
      <w:r w:rsidR="00EB5990" w:rsidRPr="00EC489A">
        <w:rPr>
          <w:rFonts w:cs="Times New Roman"/>
          <w:i/>
          <w:iCs/>
          <w:highlight w:val="yellow"/>
        </w:rPr>
        <w:t>Woesearchaeota</w:t>
      </w:r>
      <w:r w:rsidR="00EB5990" w:rsidRPr="00EC489A">
        <w:rPr>
          <w:rFonts w:cs="Times New Roman"/>
          <w:highlight w:val="yellow"/>
        </w:rPr>
        <w:t xml:space="preserve"> and most bacterial phyla might be positively correlated with </w:t>
      </w:r>
      <w:r w:rsidR="00964F7C" w:rsidRPr="00EC489A">
        <w:rPr>
          <w:rFonts w:cs="Times New Roman"/>
          <w:highlight w:val="yellow"/>
        </w:rPr>
        <w:t>total organic carbon (TOC)</w:t>
      </w:r>
      <w:r w:rsidR="00EB5990" w:rsidRPr="00EC489A">
        <w:rPr>
          <w:rFonts w:cs="Times New Roman"/>
          <w:highlight w:val="yellow"/>
        </w:rPr>
        <w:t xml:space="preserve">, </w:t>
      </w:r>
      <w:r w:rsidR="00964F7C" w:rsidRPr="00EC489A">
        <w:rPr>
          <w:rFonts w:cs="Times New Roman"/>
          <w:highlight w:val="yellow"/>
        </w:rPr>
        <w:t>total carbon (TC)</w:t>
      </w:r>
      <w:r w:rsidR="00EB5990" w:rsidRPr="00EC489A">
        <w:rPr>
          <w:rFonts w:cs="Times New Roman"/>
          <w:highlight w:val="yellow"/>
        </w:rPr>
        <w:t xml:space="preserve">, and </w:t>
      </w:r>
      <w:r w:rsidR="00964F7C" w:rsidRPr="00EC489A">
        <w:rPr>
          <w:rFonts w:cs="Times New Roman"/>
          <w:highlight w:val="yellow"/>
        </w:rPr>
        <w:t>total nitrogen (TN)</w:t>
      </w:r>
      <w:r w:rsidR="00EB5990" w:rsidRPr="00EC489A">
        <w:rPr>
          <w:rFonts w:cs="Times New Roman"/>
          <w:highlight w:val="yellow"/>
        </w:rPr>
        <w:t>.</w:t>
      </w:r>
      <w:r w:rsidRPr="00AD7AF4">
        <w:rPr>
          <w:rFonts w:cs="Times New Roman"/>
        </w:rPr>
        <w:t xml:space="preserve"> For </w:t>
      </w:r>
      <w:r w:rsidRPr="00311EBC">
        <w:rPr>
          <w:rFonts w:cs="Times New Roman"/>
        </w:rPr>
        <w:t>fungi</w:t>
      </w:r>
      <w:r w:rsidRPr="00AD7AF4">
        <w:rPr>
          <w:rFonts w:cs="Times New Roman"/>
        </w:rPr>
        <w:t xml:space="preserve">, </w:t>
      </w:r>
      <w:r w:rsidRPr="008739E4">
        <w:rPr>
          <w:rFonts w:cs="Times New Roman"/>
          <w:i/>
          <w:iCs/>
        </w:rPr>
        <w:t>Ascomycota</w:t>
      </w:r>
      <w:r w:rsidRPr="00AD7AF4">
        <w:rPr>
          <w:rFonts w:cs="Times New Roman"/>
        </w:rPr>
        <w:t xml:space="preserve"> and </w:t>
      </w:r>
      <w:r w:rsidRPr="008739E4">
        <w:rPr>
          <w:rFonts w:cs="Times New Roman"/>
          <w:i/>
          <w:iCs/>
        </w:rPr>
        <w:t>Basidiomycota</w:t>
      </w:r>
      <w:r w:rsidRPr="00AD7AF4">
        <w:rPr>
          <w:rFonts w:cs="Times New Roman"/>
        </w:rPr>
        <w:t xml:space="preserve"> were the most abundant, and both of their abundance were decreasing along sediment</w:t>
      </w:r>
      <w:r w:rsidR="00EB5990" w:rsidRPr="00EC489A">
        <w:rPr>
          <w:rFonts w:cs="Times New Roman"/>
          <w:highlight w:val="yellow"/>
        </w:rPr>
        <w:t xml:space="preserve">. Meanwhile, environmental variable analyses showed that the abundance of fungi, </w:t>
      </w:r>
      <w:r w:rsidR="00EB5990" w:rsidRPr="00EC489A">
        <w:rPr>
          <w:rFonts w:cs="Times New Roman"/>
          <w:i/>
          <w:iCs/>
          <w:highlight w:val="yellow"/>
        </w:rPr>
        <w:t>Ascomycota</w:t>
      </w:r>
      <w:r w:rsidR="00CD0150" w:rsidRPr="00CD0150">
        <w:rPr>
          <w:rFonts w:cs="Times New Roman"/>
          <w:highlight w:val="yellow"/>
        </w:rPr>
        <w:t>,</w:t>
      </w:r>
      <w:r w:rsidR="00EB5990" w:rsidRPr="00EC489A">
        <w:rPr>
          <w:rFonts w:cs="Times New Roman"/>
          <w:highlight w:val="yellow"/>
        </w:rPr>
        <w:t xml:space="preserve"> and </w:t>
      </w:r>
      <w:r w:rsidR="00EB5990" w:rsidRPr="00EC489A">
        <w:rPr>
          <w:rFonts w:cs="Times New Roman"/>
          <w:i/>
          <w:iCs/>
          <w:highlight w:val="yellow"/>
        </w:rPr>
        <w:t>Basidiomycota</w:t>
      </w:r>
      <w:r w:rsidR="00EB5990" w:rsidRPr="00EC489A">
        <w:rPr>
          <w:rFonts w:cs="Times New Roman"/>
          <w:highlight w:val="yellow"/>
        </w:rPr>
        <w:t xml:space="preserve"> might be positively correlated with</w:t>
      </w:r>
      <w:r w:rsidR="00964F7C" w:rsidRPr="00EC489A">
        <w:rPr>
          <w:rFonts w:cs="Times New Roman"/>
          <w:highlight w:val="yellow"/>
        </w:rPr>
        <w:t xml:space="preserve"> TOC</w:t>
      </w:r>
      <w:r w:rsidR="00EB5990" w:rsidRPr="00EC489A">
        <w:rPr>
          <w:rFonts w:cs="Times New Roman"/>
          <w:highlight w:val="yellow"/>
        </w:rPr>
        <w:t xml:space="preserve">, </w:t>
      </w:r>
      <w:r w:rsidR="00964F7C" w:rsidRPr="00EC489A">
        <w:rPr>
          <w:rFonts w:cs="Times New Roman"/>
          <w:highlight w:val="yellow"/>
        </w:rPr>
        <w:t>TC</w:t>
      </w:r>
      <w:r w:rsidR="00EB5990" w:rsidRPr="00EC489A">
        <w:rPr>
          <w:rFonts w:cs="Times New Roman"/>
          <w:highlight w:val="yellow"/>
        </w:rPr>
        <w:t>, and</w:t>
      </w:r>
      <w:r w:rsidR="00964F7C" w:rsidRPr="00EC489A">
        <w:rPr>
          <w:rFonts w:cs="Times New Roman"/>
          <w:highlight w:val="yellow"/>
        </w:rPr>
        <w:t xml:space="preserve"> </w:t>
      </w:r>
      <w:r w:rsidR="00EB5990" w:rsidRPr="00EC489A">
        <w:rPr>
          <w:rFonts w:cs="Times New Roman"/>
          <w:highlight w:val="yellow"/>
        </w:rPr>
        <w:t>TN, but negatively correlated with pH, nitrate and TS</w:t>
      </w:r>
      <w:r w:rsidRPr="00AD7AF4">
        <w:rPr>
          <w:rFonts w:cs="Times New Roman"/>
        </w:rPr>
        <w:t xml:space="preserve"> (</w:t>
      </w:r>
      <w:r w:rsidR="004110A6">
        <w:rPr>
          <w:rFonts w:cs="Times New Roman"/>
        </w:rPr>
        <w:t xml:space="preserve">Fig. </w:t>
      </w:r>
      <w:r w:rsidR="008608FB">
        <w:rPr>
          <w:rFonts w:cs="Times New Roman"/>
        </w:rPr>
        <w:t>3</w:t>
      </w:r>
      <w:r w:rsidR="004110A6">
        <w:rPr>
          <w:rFonts w:cs="Times New Roman"/>
        </w:rPr>
        <w:t xml:space="preserve">a, </w:t>
      </w:r>
      <w:r w:rsidR="00F50C91">
        <w:rPr>
          <w:rFonts w:cs="Times New Roman"/>
        </w:rPr>
        <w:t>Fig. S</w:t>
      </w:r>
      <w:r w:rsidR="008608FB">
        <w:rPr>
          <w:rFonts w:cs="Times New Roman"/>
        </w:rPr>
        <w:t>7</w:t>
      </w:r>
      <w:r w:rsidR="00F50C91">
        <w:rPr>
          <w:rFonts w:cs="Times New Roman"/>
        </w:rPr>
        <w:t xml:space="preserve">a, </w:t>
      </w:r>
      <w:r w:rsidR="00F50C91" w:rsidRPr="00AD7AF4">
        <w:rPr>
          <w:rFonts w:cs="Times New Roman"/>
        </w:rPr>
        <w:t>Fig.</w:t>
      </w:r>
      <w:r w:rsidR="00F50C91">
        <w:rPr>
          <w:rFonts w:cs="Times New Roman"/>
        </w:rPr>
        <w:t xml:space="preserve"> S</w:t>
      </w:r>
      <w:r w:rsidR="008608FB">
        <w:rPr>
          <w:rFonts w:cs="Times New Roman"/>
        </w:rPr>
        <w:t>8</w:t>
      </w:r>
      <w:r w:rsidR="00F50C91">
        <w:rPr>
          <w:rFonts w:cs="Times New Roman"/>
        </w:rPr>
        <w:t>a,</w:t>
      </w:r>
      <w:r w:rsidRPr="00AD7AF4">
        <w:rPr>
          <w:rFonts w:cs="Times New Roman"/>
        </w:rPr>
        <w:t xml:space="preserve"> and Dataset S1 sheet3).</w:t>
      </w:r>
      <w:r>
        <w:rPr>
          <w:rFonts w:cs="Times New Roman"/>
        </w:rPr>
        <w:t xml:space="preserve"> The observations provided supporting for previous composition studies relied on specific marker genes</w:t>
      </w:r>
      <w:r>
        <w:rPr>
          <w:rFonts w:cs="Times New Roman"/>
        </w:rPr>
        <w:fldChar w:fldCharType="begin">
          <w:fldData xml:space="preserve">PEVuZE5vdGU+PENpdGU+PEF1dGhvcj5aaGFuZzwvQXV0aG9yPjxZZWFyPjIwMTk8L1llYXI+PFJl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</w:fldData>
        </w:fldChar>
      </w:r>
      <w:r w:rsidR="00590BED">
        <w:rPr>
          <w:rFonts w:cs="Times New Roman"/>
        </w:rPr>
        <w:instrText xml:space="preserve"> ADDIN EN.CITE </w:instrText>
      </w:r>
      <w:r w:rsidR="00590BED">
        <w:rPr>
          <w:rFonts w:cs="Times New Roman"/>
        </w:rPr>
        <w:fldChar w:fldCharType="begin">
          <w:fldData xml:space="preserve">PEVuZE5vdGU+PENpdGU+PEF1dGhvcj5aaGFuZzwvQXV0aG9yPjxZZWFyPjIwMTk8L1llYXI+PFJl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</w:fldData>
        </w:fldChar>
      </w:r>
      <w:r w:rsidR="00590BED">
        <w:rPr>
          <w:rFonts w:cs="Times New Roman"/>
        </w:rPr>
        <w:instrText xml:space="preserve"> ADDIN EN.CITE.DATA </w:instrText>
      </w:r>
      <w:r w:rsidR="00590BED">
        <w:rPr>
          <w:rFonts w:cs="Times New Roman"/>
        </w:rPr>
      </w:r>
      <w:r w:rsidR="00590BED">
        <w:rPr>
          <w:rFonts w:cs="Times New Roman"/>
        </w:rPr>
        <w:fldChar w:fldCharType="end"/>
      </w:r>
      <w:r>
        <w:rPr>
          <w:rFonts w:cs="Times New Roman"/>
        </w:rPr>
      </w:r>
      <w:r>
        <w:rPr>
          <w:rFonts w:cs="Times New Roman"/>
        </w:rPr>
        <w:fldChar w:fldCharType="separate"/>
      </w:r>
      <w:r w:rsidR="00590BED" w:rsidRPr="00590BED">
        <w:rPr>
          <w:rFonts w:cs="Times New Roman"/>
          <w:noProof/>
          <w:vertAlign w:val="superscript"/>
        </w:rPr>
        <w:t>6-8</w:t>
      </w:r>
      <w:r>
        <w:rPr>
          <w:rFonts w:cs="Times New Roman"/>
        </w:rPr>
        <w:fldChar w:fldCharType="end"/>
      </w:r>
      <w:r>
        <w:rPr>
          <w:rFonts w:cs="Times New Roman"/>
        </w:rPr>
        <w:t xml:space="preserve">. </w:t>
      </w:r>
      <w:r w:rsidRPr="00AD7AF4">
        <w:rPr>
          <w:rFonts w:cs="Times New Roman"/>
        </w:rPr>
        <w:t>In summary,</w:t>
      </w:r>
      <w:r>
        <w:rPr>
          <w:rFonts w:cs="Times New Roman"/>
        </w:rPr>
        <w:t xml:space="preserve"> </w:t>
      </w:r>
      <w:r w:rsidRPr="00311EBC">
        <w:rPr>
          <w:rFonts w:cs="Times New Roman"/>
        </w:rPr>
        <w:t>bacteria</w:t>
      </w:r>
      <w:r>
        <w:rPr>
          <w:rFonts w:cs="Times New Roman"/>
        </w:rPr>
        <w:t xml:space="preserve"> are the predominant microorganism, and</w:t>
      </w:r>
      <w:r w:rsidRPr="00AD7AF4">
        <w:rPr>
          <w:rFonts w:cs="Times New Roman"/>
        </w:rPr>
        <w:t xml:space="preserve"> both </w:t>
      </w:r>
      <w:r w:rsidRPr="00311EBC">
        <w:rPr>
          <w:rFonts w:cs="Times New Roman"/>
        </w:rPr>
        <w:t>bacteria</w:t>
      </w:r>
      <w:r w:rsidRPr="00AD7AF4">
        <w:rPr>
          <w:rFonts w:cs="Times New Roman"/>
        </w:rPr>
        <w:t xml:space="preserve"> and </w:t>
      </w:r>
      <w:r w:rsidRPr="00311EBC">
        <w:rPr>
          <w:rFonts w:cs="Times New Roman"/>
        </w:rPr>
        <w:t>fungi</w:t>
      </w:r>
      <w:r w:rsidRPr="00AD7AF4">
        <w:rPr>
          <w:rFonts w:cs="Times New Roman"/>
        </w:rPr>
        <w:t xml:space="preserve"> </w:t>
      </w:r>
      <w:r>
        <w:rPr>
          <w:rFonts w:cs="Times New Roman"/>
        </w:rPr>
        <w:t>are</w:t>
      </w:r>
      <w:r w:rsidRPr="00AD7AF4">
        <w:rPr>
          <w:rFonts w:cs="Times New Roman"/>
        </w:rPr>
        <w:t xml:space="preserve"> more abundant in surface sediment, while </w:t>
      </w:r>
      <w:r w:rsidRPr="00EE5840">
        <w:rPr>
          <w:rFonts w:cs="Times New Roman"/>
          <w:i/>
          <w:iCs/>
        </w:rPr>
        <w:t>Archaea</w:t>
      </w:r>
      <w:r w:rsidRPr="00AD7AF4">
        <w:rPr>
          <w:rFonts w:cs="Times New Roman"/>
        </w:rPr>
        <w:t xml:space="preserve"> were more abundant in subsurface sediment</w:t>
      </w:r>
      <w:r w:rsidR="00EB5990" w:rsidRPr="00EC489A">
        <w:rPr>
          <w:rFonts w:cs="Times New Roman"/>
          <w:highlight w:val="yellow"/>
        </w:rPr>
        <w:t>, and environmental variables such as TC, TOC, TN, nitrate</w:t>
      </w:r>
      <w:r w:rsidR="00964F7C" w:rsidRPr="00EC489A">
        <w:rPr>
          <w:rFonts w:cs="Times New Roman"/>
          <w:highlight w:val="yellow"/>
        </w:rPr>
        <w:t>,</w:t>
      </w:r>
      <w:r w:rsidR="00EB5990" w:rsidRPr="00EC489A">
        <w:rPr>
          <w:rFonts w:cs="Times New Roman"/>
          <w:highlight w:val="yellow"/>
        </w:rPr>
        <w:t xml:space="preserve"> and TS were possible influencing factors on microbial </w:t>
      </w:r>
      <w:r w:rsidR="00964F7C" w:rsidRPr="00EC489A">
        <w:rPr>
          <w:rFonts w:cs="Times New Roman"/>
          <w:highlight w:val="yellow"/>
        </w:rPr>
        <w:t>abundance</w:t>
      </w:r>
      <w:r w:rsidRPr="00AD7AF4">
        <w:rPr>
          <w:rFonts w:cs="Times New Roman"/>
        </w:rPr>
        <w:t>.</w:t>
      </w:r>
    </w:p>
    <w:p w14:paraId="691AA96C" w14:textId="542C0E90" w:rsidR="00B97EEE" w:rsidRPr="00964F7C" w:rsidRDefault="00B97EEE" w:rsidP="00B97EEE">
      <w:pPr>
        <w:rPr>
          <w:rFonts w:cs="Times New Roman"/>
        </w:rPr>
      </w:pPr>
    </w:p>
    <w:p w14:paraId="25287790" w14:textId="0F84A673" w:rsidR="00B97EEE" w:rsidRPr="00AD7AF4" w:rsidRDefault="00590BED" w:rsidP="00B97EEE">
      <w:pPr>
        <w:rPr>
          <w:rFonts w:cs="Times New Roman"/>
        </w:rPr>
      </w:pPr>
      <w:r>
        <w:rPr>
          <w:rFonts w:cs="Times New Roman"/>
          <w:b/>
          <w:bCs/>
        </w:rPr>
        <w:t>1</w:t>
      </w:r>
      <w:r w:rsidR="00324A6B" w:rsidRPr="00324A6B">
        <w:rPr>
          <w:rFonts w:cs="Times New Roman"/>
          <w:b/>
          <w:bCs/>
        </w:rPr>
        <w:t xml:space="preserve">.2 </w:t>
      </w:r>
      <w:r w:rsidR="00B97EEE">
        <w:rPr>
          <w:rFonts w:cs="Times New Roman"/>
          <w:b/>
          <w:bCs/>
          <w:i/>
          <w:iCs/>
        </w:rPr>
        <w:t>D</w:t>
      </w:r>
      <w:r w:rsidR="00B97EEE" w:rsidRPr="007A6F76">
        <w:rPr>
          <w:rFonts w:cs="Times New Roman"/>
          <w:b/>
          <w:bCs/>
          <w:i/>
          <w:iCs/>
        </w:rPr>
        <w:t>epth-stratified</w:t>
      </w:r>
      <w:r w:rsidR="00B97EEE">
        <w:rPr>
          <w:rFonts w:cs="Times New Roman"/>
          <w:b/>
          <w:bCs/>
          <w:i/>
          <w:iCs/>
        </w:rPr>
        <w:t xml:space="preserve"> metabolic function of</w:t>
      </w:r>
      <w:r w:rsidR="00B97EEE" w:rsidRPr="007A6F76">
        <w:rPr>
          <w:rFonts w:cs="Times New Roman"/>
          <w:b/>
          <w:bCs/>
          <w:i/>
          <w:iCs/>
        </w:rPr>
        <w:t xml:space="preserve"> </w:t>
      </w:r>
      <w:r w:rsidR="00B97EEE">
        <w:rPr>
          <w:rFonts w:cs="Times New Roman"/>
          <w:b/>
          <w:bCs/>
          <w:i/>
          <w:iCs/>
        </w:rPr>
        <w:t>p</w:t>
      </w:r>
      <w:r w:rsidR="00B97EEE" w:rsidRPr="007A6F76">
        <w:rPr>
          <w:rFonts w:cs="Times New Roman"/>
          <w:b/>
          <w:bCs/>
          <w:i/>
          <w:iCs/>
        </w:rPr>
        <w:t>rokaryotic</w:t>
      </w:r>
      <w:r w:rsidR="00B97EEE">
        <w:rPr>
          <w:rFonts w:cs="Times New Roman"/>
          <w:b/>
          <w:bCs/>
          <w:i/>
          <w:iCs/>
        </w:rPr>
        <w:t xml:space="preserve"> community</w:t>
      </w:r>
    </w:p>
    <w:p w14:paraId="1C7F8A22" w14:textId="6DF16568" w:rsidR="00B97EEE" w:rsidRPr="00AD7AF4" w:rsidRDefault="00B97EEE" w:rsidP="00B97EEE">
      <w:pPr>
        <w:rPr>
          <w:rFonts w:cs="Times New Roman"/>
        </w:rPr>
      </w:pPr>
      <w:r w:rsidRPr="00AD7AF4">
        <w:rPr>
          <w:rFonts w:cs="Times New Roman"/>
        </w:rPr>
        <w:t xml:space="preserve">The overall metabolic potential of </w:t>
      </w:r>
      <w:r>
        <w:rPr>
          <w:rFonts w:cs="Times New Roman"/>
        </w:rPr>
        <w:t>prokaryotes</w:t>
      </w:r>
      <w:r w:rsidRPr="00AD7AF4">
        <w:rPr>
          <w:rFonts w:cs="Times New Roman"/>
        </w:rPr>
        <w:t xml:space="preserve"> in sediment was predicated by aligning filtered </w:t>
      </w:r>
      <w:r>
        <w:rPr>
          <w:rFonts w:cs="Times New Roman"/>
        </w:rPr>
        <w:t>I</w:t>
      </w:r>
      <w:r w:rsidRPr="00AD7AF4">
        <w:rPr>
          <w:rFonts w:cs="Times New Roman"/>
        </w:rPr>
        <w:t xml:space="preserve">llumina reads to </w:t>
      </w:r>
      <w:r w:rsidRPr="002317BF">
        <w:rPr>
          <w:rFonts w:cs="Times New Roman"/>
        </w:rPr>
        <w:t>TIGRFAMs</w:t>
      </w:r>
      <w:r w:rsidR="00F50C91">
        <w:rPr>
          <w:rFonts w:cs="Times New Roman"/>
        </w:rPr>
        <w:fldChar w:fldCharType="begin"/>
      </w:r>
      <w:r w:rsidR="00590BED">
        <w:rPr>
          <w:rFonts w:cs="Times New Roman"/>
        </w:rPr>
        <w:instrText xml:space="preserve"> ADDIN EN.CITE &lt;EndNote&gt;&lt;Cite&gt;&lt;Author&gt;Haft&lt;/Author&gt;&lt;Year&gt;2013&lt;/Year&gt;&lt;RecNum&gt;771&lt;/RecNum&gt;&lt;DisplayText&gt;&lt;style face="superscript"&gt;9&lt;/style&gt;&lt;/DisplayText&gt;&lt;record&gt;&lt;rec-number&gt;771&lt;/rec-number&gt;&lt;foreign-keys&gt;&lt;key app="EN" db-id="edaadsweuv0z56eftppv5wvp9p9xz5t9dr0r" timestamp="1648180429"&gt;771&lt;/key&gt;&lt;/foreign-keys&gt;&lt;ref-type name="Journal Article"&gt;17&lt;/ref-type&gt;&lt;contributors&gt;&lt;authors&gt;&lt;author&gt;Haft, D. H.&lt;/author&gt;&lt;author&gt;Selengut, J. D.&lt;/author&gt;&lt;author&gt;Richter, R. A.&lt;/author&gt;&lt;author&gt;Harkins, D.&lt;/author&gt;&lt;author&gt;Basu, M. K.&lt;/author&gt;&lt;author&gt;Beck, E.&lt;/author&gt;&lt;/authors&gt;&lt;/contributors&gt;&lt;auth-address&gt;Informatics, J Craig Venter Institute, Rockville, MD 20850, USA. haft@jcvi.org&lt;/auth-address&gt;&lt;titles&gt;&lt;title&gt;TIGRFAMs and Genome Properties in 2013&lt;/title&gt;&lt;secondary-title&gt;Nucleic Acids Res&lt;/secondary-title&gt;&lt;/titles&gt;&lt;periodical&gt;&lt;full-title&gt;Nucleic Acids Research&lt;/full-title&gt;&lt;abbr-1&gt;Nucleic Acids Res.&lt;/abbr-1&gt;&lt;abbr-2&gt;Nucleic Acids Res&lt;/abbr-2&gt;&lt;/periodical&gt;&lt;pages&gt;D387-95&lt;/pages&gt;&lt;volume&gt;41&lt;/volume&gt;&lt;number&gt;Database issue&lt;/number&gt;&lt;edition&gt;2012/12/01&lt;/edition&gt;&lt;keywords&gt;&lt;keyword&gt;*Databases, Protein&lt;/keyword&gt;&lt;keyword&gt;Genome, Archaeal&lt;/keyword&gt;&lt;keyword&gt;Genome, Bacterial&lt;/keyword&gt;&lt;keyword&gt;Genomics/methods&lt;/keyword&gt;&lt;keyword&gt;Internet&lt;/keyword&gt;&lt;keyword&gt;Markov Chains&lt;/keyword&gt;&lt;keyword&gt;Molecular Sequence Annotation&lt;/keyword&gt;&lt;keyword&gt;Proteins/*classification/*genetics/physiology&lt;/keyword&gt;&lt;keyword&gt;Sequence Alignment&lt;/keyword&gt;&lt;/keywords&gt;&lt;dates&gt;&lt;year&gt;2013&lt;/year&gt;&lt;pub-dates&gt;&lt;date&gt;Jan&lt;/date&gt;&lt;/pub-dates&gt;&lt;/dates&gt;&lt;isbn&gt;1362-4962 (Electronic)&amp;#xD;0305-1048 (Linking)&lt;/isbn&gt;&lt;accession-num&gt;23197656&lt;/accession-num&gt;&lt;urls&gt;&lt;related-urls&gt;&lt;url&gt;https://www.ncbi.nlm.nih.gov/pubmed/23197656&lt;/url&gt;&lt;/related-urls&gt;&lt;/urls&gt;&lt;custom2&gt;PMC3531188&lt;/custom2&gt;&lt;electronic-resource-num&gt;10.1093/nar/gks1234&lt;/electronic-resource-num&gt;&lt;/record&gt;&lt;/Cite&gt;&lt;/EndNote&gt;</w:instrText>
      </w:r>
      <w:r w:rsidR="00F50C91">
        <w:rPr>
          <w:rFonts w:cs="Times New Roman"/>
        </w:rPr>
        <w:fldChar w:fldCharType="separate"/>
      </w:r>
      <w:r w:rsidR="00F50C91" w:rsidRPr="00F50C91">
        <w:rPr>
          <w:rFonts w:cs="Times New Roman"/>
          <w:noProof/>
          <w:vertAlign w:val="superscript"/>
        </w:rPr>
        <w:t>9</w:t>
      </w:r>
      <w:r w:rsidR="00F50C91">
        <w:rPr>
          <w:rFonts w:cs="Times New Roman"/>
        </w:rPr>
        <w:fldChar w:fldCharType="end"/>
      </w:r>
      <w:r w:rsidRPr="002317BF">
        <w:rPr>
          <w:rFonts w:cs="Times New Roman"/>
        </w:rPr>
        <w:t xml:space="preserve"> and Pfam</w:t>
      </w:r>
      <w:r w:rsidR="00F50C91">
        <w:rPr>
          <w:rFonts w:cs="Times New Roman"/>
        </w:rPr>
        <w:fldChar w:fldCharType="begin">
          <w:fldData xml:space="preserve">PEVuZE5vdGU+PENpdGU+PEF1dGhvcj5NaXN0cnk8L0F1dGhvcj48WWVhcj4yMDIxPC9ZZWFyPjxS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==
</w:fldData>
        </w:fldChar>
      </w:r>
      <w:r w:rsidR="00590BED">
        <w:rPr>
          <w:rFonts w:cs="Times New Roman"/>
        </w:rPr>
        <w:instrText xml:space="preserve"> ADDIN EN.CITE </w:instrText>
      </w:r>
      <w:r w:rsidR="00590BED">
        <w:rPr>
          <w:rFonts w:cs="Times New Roman"/>
        </w:rPr>
        <w:fldChar w:fldCharType="begin">
          <w:fldData xml:space="preserve">PEVuZE5vdGU+PENpdGU+PEF1dGhvcj5NaXN0cnk8L0F1dGhvcj48WWVhcj4yMDIxPC9ZZWFyPjxS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==
</w:fldData>
        </w:fldChar>
      </w:r>
      <w:r w:rsidR="00590BED">
        <w:rPr>
          <w:rFonts w:cs="Times New Roman"/>
        </w:rPr>
        <w:instrText xml:space="preserve"> ADDIN EN.CITE.DATA </w:instrText>
      </w:r>
      <w:r w:rsidR="00590BED">
        <w:rPr>
          <w:rFonts w:cs="Times New Roman"/>
        </w:rPr>
      </w:r>
      <w:r w:rsidR="00590BED">
        <w:rPr>
          <w:rFonts w:cs="Times New Roman"/>
        </w:rPr>
        <w:fldChar w:fldCharType="end"/>
      </w:r>
      <w:r w:rsidR="00F50C91">
        <w:rPr>
          <w:rFonts w:cs="Times New Roman"/>
        </w:rPr>
      </w:r>
      <w:r w:rsidR="00F50C91">
        <w:rPr>
          <w:rFonts w:cs="Times New Roman"/>
        </w:rPr>
        <w:fldChar w:fldCharType="separate"/>
      </w:r>
      <w:r w:rsidR="00F50C91" w:rsidRPr="00F50C91">
        <w:rPr>
          <w:rFonts w:cs="Times New Roman"/>
          <w:noProof/>
          <w:vertAlign w:val="superscript"/>
        </w:rPr>
        <w:t>10</w:t>
      </w:r>
      <w:r w:rsidR="00F50C91">
        <w:rPr>
          <w:rFonts w:cs="Times New Roman"/>
        </w:rPr>
        <w:fldChar w:fldCharType="end"/>
      </w:r>
      <w:r w:rsidRPr="00AD7AF4">
        <w:rPr>
          <w:rFonts w:cs="Times New Roman"/>
        </w:rPr>
        <w:t xml:space="preserve"> databases using </w:t>
      </w:r>
      <w:r>
        <w:rPr>
          <w:rFonts w:cs="Times New Roman"/>
        </w:rPr>
        <w:t>DIAMOND BLASTx</w:t>
      </w:r>
      <w:r w:rsidR="00F50C91">
        <w:rPr>
          <w:rFonts w:cs="Times New Roman"/>
        </w:rPr>
        <w:fldChar w:fldCharType="begin"/>
      </w:r>
      <w:r w:rsidR="00590BED">
        <w:rPr>
          <w:rFonts w:cs="Times New Roman"/>
        </w:rPr>
        <w:instrText xml:space="preserve"> ADDIN EN.CITE &lt;EndNote&gt;&lt;Cite&gt;&lt;Author&gt;Buchfink&lt;/Author&gt;&lt;Year&gt;2015&lt;/Year&gt;&lt;RecNum&gt;692&lt;/RecNum&gt;&lt;DisplayText&gt;&lt;style face="superscript"&gt;11&lt;/style&gt;&lt;/DisplayText&gt;&lt;record&gt;&lt;rec-number&gt;692&lt;/rec-number&gt;&lt;foreign-keys&gt;&lt;key app="EN" db-id="edaadsweuv0z56eftppv5wvp9p9xz5t9dr0r" timestamp="1648180012"&gt;692&lt;/key&gt;&lt;/foreign-keys&gt;&lt;ref-type name="Journal Article"&gt;17&lt;/ref-type&gt;&lt;contributors&gt;&lt;authors&gt;&lt;author&gt;Buchfink, B.&lt;/author&gt;&lt;author&gt;Xie, C.&lt;/author&gt;&lt;author&gt;Huson, D. H.&lt;/author&gt;&lt;/authors&gt;&lt;/contributors&gt;&lt;titles&gt;&lt;title&gt;Fast and sensitive protein alignment using DIAMOND&lt;/title&gt;&lt;secondary-title&gt;Nature methods&lt;/secondary-title&gt;&lt;/titles&gt;&lt;periodical&gt;&lt;full-title&gt;Nature Methods&lt;/full-title&gt;&lt;abbr-1&gt;Nat. Methods&lt;/abbr-1&gt;&lt;abbr-2&gt;Nat Methods&lt;/abbr-2&gt;&lt;/periodical&gt;&lt;pages&gt;59-60&lt;/pages&gt;&lt;volume&gt;12&lt;/volume&gt;&lt;number&gt;1&lt;/number&gt;&lt;dates&gt;&lt;year&gt;2015&lt;/year&gt;&lt;/dates&gt;&lt;urls&gt;&lt;/urls&gt;&lt;/record&gt;&lt;/Cite&gt;&lt;/EndNote&gt;</w:instrText>
      </w:r>
      <w:r w:rsidR="00F50C91">
        <w:rPr>
          <w:rFonts w:cs="Times New Roman"/>
        </w:rPr>
        <w:fldChar w:fldCharType="separate"/>
      </w:r>
      <w:r w:rsidR="00F50C91" w:rsidRPr="00F50C91">
        <w:rPr>
          <w:rFonts w:cs="Times New Roman"/>
          <w:noProof/>
          <w:vertAlign w:val="superscript"/>
        </w:rPr>
        <w:t>11</w:t>
      </w:r>
      <w:r w:rsidR="00F50C91">
        <w:rPr>
          <w:rFonts w:cs="Times New Roman"/>
        </w:rPr>
        <w:fldChar w:fldCharType="end"/>
      </w:r>
      <w:r w:rsidRPr="00AD7AF4">
        <w:rPr>
          <w:rFonts w:cs="Times New Roman"/>
        </w:rPr>
        <w:t xml:space="preserve"> (</w:t>
      </w:r>
      <w:r w:rsidR="00F50C91">
        <w:rPr>
          <w:rFonts w:cs="Times New Roman"/>
        </w:rPr>
        <w:t>Fig. S</w:t>
      </w:r>
      <w:r w:rsidR="008608FB">
        <w:rPr>
          <w:rFonts w:cs="Times New Roman"/>
        </w:rPr>
        <w:t>9</w:t>
      </w:r>
      <w:r w:rsidR="00F50C91">
        <w:rPr>
          <w:rFonts w:cs="Times New Roman"/>
        </w:rPr>
        <w:t>,</w:t>
      </w:r>
      <w:r w:rsidR="00671530">
        <w:rPr>
          <w:rFonts w:cs="Times New Roman"/>
        </w:rPr>
        <w:t xml:space="preserve"> </w:t>
      </w:r>
      <w:r w:rsidRPr="00AD7AF4">
        <w:rPr>
          <w:rFonts w:cs="Times New Roman"/>
        </w:rPr>
        <w:t xml:space="preserve">and Dataset S1 </w:t>
      </w:r>
      <w:r>
        <w:rPr>
          <w:rFonts w:cs="Times New Roman"/>
        </w:rPr>
        <w:t>S</w:t>
      </w:r>
      <w:r w:rsidRPr="00AD7AF4">
        <w:rPr>
          <w:rFonts w:cs="Times New Roman"/>
        </w:rPr>
        <w:t xml:space="preserve">heet4). </w:t>
      </w:r>
      <w:r>
        <w:rPr>
          <w:rFonts w:cs="Times New Roman"/>
          <w:i/>
          <w:iCs/>
        </w:rPr>
        <w:t>p</w:t>
      </w:r>
      <w:r w:rsidRPr="006F233B">
        <w:rPr>
          <w:rFonts w:cs="Times New Roman"/>
          <w:i/>
          <w:iCs/>
        </w:rPr>
        <w:t>for</w:t>
      </w:r>
      <w:r w:rsidRPr="00AD7AF4">
        <w:rPr>
          <w:rFonts w:cs="Times New Roman"/>
        </w:rPr>
        <w:t xml:space="preserve"> (</w:t>
      </w:r>
      <w:bookmarkStart w:id="2" w:name="OLE_LINK1"/>
      <w:r w:rsidRPr="00AD7AF4">
        <w:rPr>
          <w:rFonts w:cs="Times New Roman"/>
        </w:rPr>
        <w:t>pyruvate</w:t>
      </w:r>
      <w:r w:rsidR="00964F7C">
        <w:rPr>
          <w:rFonts w:cs="Times New Roman"/>
        </w:rPr>
        <w:t>-</w:t>
      </w:r>
      <w:r w:rsidRPr="00AD7AF4">
        <w:rPr>
          <w:rFonts w:cs="Times New Roman"/>
        </w:rPr>
        <w:t>ferredoxin oxidoreductase</w:t>
      </w:r>
      <w:bookmarkEnd w:id="2"/>
      <w:r w:rsidRPr="00AD7AF4">
        <w:rPr>
          <w:rFonts w:cs="Times New Roman"/>
        </w:rPr>
        <w:t xml:space="preserve">), </w:t>
      </w:r>
      <w:r w:rsidRPr="006F233B">
        <w:rPr>
          <w:rFonts w:cs="Times New Roman"/>
          <w:i/>
          <w:iCs/>
        </w:rPr>
        <w:t>NiFe</w:t>
      </w:r>
      <w:r w:rsidRPr="00AD7AF4">
        <w:rPr>
          <w:rFonts w:cs="Times New Roman"/>
        </w:rPr>
        <w:t xml:space="preserve"> ([NiFe]-hydrogenases), </w:t>
      </w:r>
      <w:r w:rsidRPr="006F233B">
        <w:rPr>
          <w:rFonts w:cs="Times New Roman"/>
          <w:i/>
          <w:iCs/>
        </w:rPr>
        <w:t>atpA</w:t>
      </w:r>
      <w:r w:rsidRPr="00AD7AF4">
        <w:rPr>
          <w:rFonts w:cs="Times New Roman"/>
        </w:rPr>
        <w:t xml:space="preserve"> (ATP synthase), </w:t>
      </w:r>
      <w:r w:rsidRPr="006F233B">
        <w:rPr>
          <w:rFonts w:cs="Times New Roman"/>
          <w:i/>
          <w:iCs/>
        </w:rPr>
        <w:t>coxA</w:t>
      </w:r>
      <w:r w:rsidRPr="00AD7AF4">
        <w:rPr>
          <w:rFonts w:cs="Times New Roman"/>
        </w:rPr>
        <w:t xml:space="preserve"> (Cytochrome c oxidase), and </w:t>
      </w:r>
      <w:r w:rsidRPr="006F233B">
        <w:rPr>
          <w:rFonts w:cs="Times New Roman"/>
          <w:i/>
          <w:iCs/>
        </w:rPr>
        <w:t>dsr</w:t>
      </w:r>
      <w:r w:rsidRPr="00AD7AF4">
        <w:rPr>
          <w:rFonts w:cs="Times New Roman"/>
        </w:rPr>
        <w:t xml:space="preserve"> (</w:t>
      </w:r>
      <w:bookmarkStart w:id="3" w:name="OLE_LINK4"/>
      <w:r w:rsidRPr="00AD7AF4">
        <w:rPr>
          <w:rFonts w:cs="Times New Roman"/>
        </w:rPr>
        <w:t>dissimilatory sulfite reductase</w:t>
      </w:r>
      <w:bookmarkEnd w:id="3"/>
      <w:r w:rsidRPr="00AD7AF4">
        <w:rPr>
          <w:rFonts w:cs="Times New Roman"/>
        </w:rPr>
        <w:t xml:space="preserve">) were the most abundant genes in sediment, and all </w:t>
      </w:r>
      <w:r w:rsidRPr="00AD7AF4">
        <w:rPr>
          <w:rFonts w:cs="Times New Roman"/>
        </w:rPr>
        <w:lastRenderedPageBreak/>
        <w:t>of them were more abundant in surface than in subsurface sediment</w:t>
      </w:r>
      <w:r w:rsidR="00964F7C" w:rsidRPr="00EC489A">
        <w:rPr>
          <w:rFonts w:cs="Times New Roman"/>
          <w:highlight w:val="yellow"/>
        </w:rPr>
        <w:t xml:space="preserve">, and were possibly positively correlated with </w:t>
      </w:r>
      <w:bookmarkStart w:id="4" w:name="OLE_LINK5"/>
      <w:r w:rsidR="00124502" w:rsidRPr="00EC489A">
        <w:rPr>
          <w:rFonts w:cs="Times New Roman"/>
          <w:highlight w:val="yellow"/>
        </w:rPr>
        <w:t>TOC, TC, and TN</w:t>
      </w:r>
      <w:bookmarkEnd w:id="4"/>
      <w:r w:rsidRPr="00AD7AF4">
        <w:rPr>
          <w:rFonts w:cs="Times New Roman"/>
        </w:rPr>
        <w:t xml:space="preserve">. </w:t>
      </w:r>
      <w:r>
        <w:rPr>
          <w:rFonts w:cs="Times New Roman"/>
        </w:rPr>
        <w:t>Consistent with the overall decreasing distribution of microbes, m</w:t>
      </w:r>
      <w:r w:rsidRPr="00AD7AF4">
        <w:rPr>
          <w:rFonts w:cs="Times New Roman"/>
        </w:rPr>
        <w:t xml:space="preserve">ost of the representative genes were decreasing in subsurface sediment comparing with surface sediment, except for </w:t>
      </w:r>
      <w:r w:rsidRPr="00D02078">
        <w:rPr>
          <w:rFonts w:cs="Times New Roman"/>
          <w:i/>
          <w:iCs/>
        </w:rPr>
        <w:t>mcrA</w:t>
      </w:r>
      <w:r w:rsidRPr="00AD7AF4">
        <w:rPr>
          <w:rFonts w:cs="Times New Roman"/>
        </w:rPr>
        <w:t xml:space="preserve"> (methyl-CoM reductase), </w:t>
      </w:r>
      <w:r w:rsidRPr="00D02078">
        <w:rPr>
          <w:rFonts w:cs="Times New Roman"/>
          <w:i/>
          <w:iCs/>
        </w:rPr>
        <w:t>sor</w:t>
      </w:r>
      <w:r w:rsidRPr="00AD7AF4">
        <w:rPr>
          <w:rFonts w:cs="Times New Roman"/>
        </w:rPr>
        <w:t xml:space="preserve"> (</w:t>
      </w:r>
      <w:bookmarkStart w:id="5" w:name="OLE_LINK10"/>
      <w:r w:rsidRPr="00AD7AF4">
        <w:rPr>
          <w:rFonts w:cs="Times New Roman"/>
        </w:rPr>
        <w:t>sulfur oxygenase</w:t>
      </w:r>
      <w:bookmarkEnd w:id="5"/>
      <w:r w:rsidRPr="00AD7AF4">
        <w:rPr>
          <w:rFonts w:cs="Times New Roman"/>
        </w:rPr>
        <w:t xml:space="preserve">/reductase), and </w:t>
      </w:r>
      <w:r w:rsidRPr="00D02078">
        <w:rPr>
          <w:rFonts w:cs="Times New Roman"/>
          <w:i/>
          <w:iCs/>
        </w:rPr>
        <w:t>nifH</w:t>
      </w:r>
      <w:r w:rsidRPr="00AD7AF4">
        <w:rPr>
          <w:rFonts w:cs="Times New Roman"/>
        </w:rPr>
        <w:t xml:space="preserve"> (nitrogenase)</w:t>
      </w:r>
      <w:r w:rsidR="00124502" w:rsidRPr="00EC489A">
        <w:rPr>
          <w:rFonts w:cs="Times New Roman"/>
          <w:highlight w:val="yellow"/>
        </w:rPr>
        <w:t>, which might be negatively correlated with TOC, TC, and TN</w:t>
      </w:r>
      <w:r w:rsidRPr="00AD7AF4">
        <w:rPr>
          <w:rFonts w:cs="Times New Roman"/>
        </w:rPr>
        <w:t xml:space="preserve">. </w:t>
      </w:r>
      <w:r w:rsidRPr="00D02078">
        <w:rPr>
          <w:rFonts w:cs="Times New Roman"/>
          <w:i/>
          <w:iCs/>
        </w:rPr>
        <w:t>mcrA</w:t>
      </w:r>
      <w:r w:rsidRPr="00AD7AF4">
        <w:rPr>
          <w:rFonts w:cs="Times New Roman"/>
        </w:rPr>
        <w:t xml:space="preserve"> and </w:t>
      </w:r>
      <w:r w:rsidRPr="00D02078">
        <w:rPr>
          <w:rFonts w:cs="Times New Roman"/>
          <w:i/>
          <w:iCs/>
        </w:rPr>
        <w:t>sor</w:t>
      </w:r>
      <w:r w:rsidRPr="00AD7AF4">
        <w:rPr>
          <w:rFonts w:cs="Times New Roman"/>
        </w:rPr>
        <w:t xml:space="preserve">, core genes </w:t>
      </w:r>
      <w:r>
        <w:rPr>
          <w:rFonts w:cs="Times New Roman"/>
        </w:rPr>
        <w:t>for</w:t>
      </w:r>
      <w:r w:rsidRPr="00AD7AF4">
        <w:rPr>
          <w:rFonts w:cs="Times New Roman"/>
        </w:rPr>
        <w:t xml:space="preserve"> methanogenesis and sulfur metabolism respectively, were more abundant in 10-30cm sediment, indicating that methanogenesis and sulfur metabolism </w:t>
      </w:r>
      <w:r>
        <w:rPr>
          <w:rFonts w:cs="Times New Roman"/>
        </w:rPr>
        <w:t>might be</w:t>
      </w:r>
      <w:r w:rsidRPr="00AD7AF4">
        <w:rPr>
          <w:rFonts w:cs="Times New Roman"/>
        </w:rPr>
        <w:t xml:space="preserve"> more activate in subsurface sediment (</w:t>
      </w:r>
      <w:r w:rsidR="00671530" w:rsidRPr="00AD7AF4">
        <w:rPr>
          <w:rFonts w:cs="Times New Roman"/>
        </w:rPr>
        <w:t>Fig.</w:t>
      </w:r>
      <w:r w:rsidR="00671530">
        <w:rPr>
          <w:rFonts w:cs="Times New Roman"/>
        </w:rPr>
        <w:t xml:space="preserve"> S</w:t>
      </w:r>
      <w:r w:rsidR="008608FB">
        <w:rPr>
          <w:rFonts w:cs="Times New Roman"/>
        </w:rPr>
        <w:t>9</w:t>
      </w:r>
      <w:r w:rsidRPr="00AD7AF4">
        <w:rPr>
          <w:rFonts w:cs="Times New Roman"/>
        </w:rPr>
        <w:t xml:space="preserve"> and Dataset S1 sheet4)</w:t>
      </w:r>
      <w:r>
        <w:rPr>
          <w:rFonts w:cs="Times New Roman" w:hint="eastAsia"/>
        </w:rPr>
        <w:t>.</w:t>
      </w:r>
      <w:r>
        <w:rPr>
          <w:rFonts w:cs="Times New Roman"/>
        </w:rPr>
        <w:t xml:space="preserve"> It may could be explained by the increasing abundant of the main </w:t>
      </w:r>
      <w:r w:rsidRPr="00AD7AF4">
        <w:rPr>
          <w:rFonts w:cs="Times New Roman"/>
        </w:rPr>
        <w:t>methanogenesis</w:t>
      </w:r>
      <w:r>
        <w:rPr>
          <w:rFonts w:cs="Times New Roman"/>
        </w:rPr>
        <w:t xml:space="preserve"> microbes in subsurface sediment (</w:t>
      </w:r>
      <w:r w:rsidRPr="00AD7AF4">
        <w:rPr>
          <w:rFonts w:cs="Times New Roman"/>
        </w:rPr>
        <w:t>Dataset S1 sheet</w:t>
      </w:r>
      <w:r>
        <w:rPr>
          <w:rFonts w:cs="Times New Roman"/>
        </w:rPr>
        <w:t xml:space="preserve">3), such as </w:t>
      </w:r>
      <w:r w:rsidRPr="00C44061">
        <w:rPr>
          <w:rFonts w:cs="Times New Roman"/>
          <w:i/>
          <w:iCs/>
        </w:rPr>
        <w:t>Euryarchaeota</w:t>
      </w:r>
      <w:r>
        <w:rPr>
          <w:rFonts w:cs="Times New Roman"/>
        </w:rPr>
        <w:t xml:space="preserve"> </w:t>
      </w:r>
      <w:r>
        <w:rPr>
          <w:rFonts w:cs="Times New Roman" w:hint="eastAsia"/>
        </w:rPr>
        <w:t>including</w:t>
      </w:r>
      <w:r>
        <w:rPr>
          <w:rFonts w:cs="Times New Roman"/>
        </w:rPr>
        <w:t xml:space="preserve"> </w:t>
      </w:r>
      <w:r w:rsidRPr="00C44061">
        <w:rPr>
          <w:rFonts w:cs="Times New Roman"/>
          <w:i/>
          <w:iCs/>
        </w:rPr>
        <w:t>Methanobacteriales</w:t>
      </w:r>
      <w:r>
        <w:rPr>
          <w:rFonts w:cs="Times New Roman"/>
        </w:rPr>
        <w:t xml:space="preserve">, </w:t>
      </w:r>
      <w:r w:rsidRPr="00C44061">
        <w:rPr>
          <w:rFonts w:cs="Times New Roman"/>
          <w:i/>
          <w:iCs/>
        </w:rPr>
        <w:t>Methanomassiliicoccales</w:t>
      </w:r>
      <w:r>
        <w:rPr>
          <w:rFonts w:cs="Times New Roman"/>
        </w:rPr>
        <w:t xml:space="preserve">, </w:t>
      </w:r>
      <w:r w:rsidRPr="00C44061">
        <w:rPr>
          <w:rFonts w:cs="Times New Roman"/>
          <w:i/>
          <w:iCs/>
        </w:rPr>
        <w:t>Methanomicrobiales</w:t>
      </w:r>
      <w:r>
        <w:rPr>
          <w:rFonts w:cs="Times New Roman"/>
        </w:rPr>
        <w:t xml:space="preserve">, </w:t>
      </w:r>
      <w:r w:rsidRPr="00C44061">
        <w:rPr>
          <w:rFonts w:cs="Times New Roman"/>
          <w:i/>
          <w:iCs/>
        </w:rPr>
        <w:t>Methanofastidiosales</w:t>
      </w:r>
      <w:r>
        <w:rPr>
          <w:rFonts w:cs="Times New Roman"/>
        </w:rPr>
        <w:fldChar w:fldCharType="begin"/>
      </w:r>
      <w:r w:rsidR="00590BED">
        <w:rPr>
          <w:rFonts w:cs="Times New Roman"/>
        </w:rPr>
        <w:instrText xml:space="preserve"> ADDIN EN.CITE &lt;EndNote&gt;&lt;Cite&gt;&lt;Author&gt;Evans&lt;/Author&gt;&lt;Year&gt;2019&lt;/Year&gt;&lt;RecNum&gt;469&lt;/RecNum&gt;&lt;DisplayText&gt;&lt;style face="superscript"&gt;12&lt;/style&gt;&lt;/DisplayText&gt;&lt;record&gt;&lt;rec-number&gt;469&lt;/rec-number&gt;&lt;foreign-keys&gt;&lt;key app="EN" db-id="edaadsweuv0z56eftppv5wvp9p9xz5t9dr0r" timestamp="1644483823"&gt;469&lt;/key&gt;&lt;/foreign-keys&gt;&lt;ref-type name="Journal Article"&gt;17&lt;/ref-type&gt;&lt;contributors&gt;&lt;authors&gt;&lt;author&gt;Evans, P. N.&lt;/author&gt;&lt;author&gt;Boyd, J. A.&lt;/author&gt;&lt;author&gt;Leu, A. O.&lt;/author&gt;&lt;author&gt;Woodcroft, B. J.&lt;/author&gt;&lt;author&gt;Parks, D. H.&lt;/author&gt;&lt;author&gt;Hugenholtz, P.&lt;/author&gt;&lt;author&gt;Tyson, G. W.&lt;/author&gt;&lt;/authors&gt;&lt;/contributors&gt;&lt;auth-address&gt;Australian Centre for Ecogenomics, School of Chemistry and Molecular Biosciences, University of Queensland, St Lucia, Queensland, Australia.&amp;#xD;Australian Centre for Ecogenomics, School of Chemistry and Molecular Biosciences, University of Queensland, St Lucia, Queensland, Australia. g.tyson@uq.edu.au.&lt;/auth-address&gt;&lt;titles&gt;&lt;title&gt;An evolving view of methane metabolism in the Archaea&lt;/title&gt;&lt;secondary-title&gt;Nat Rev Microbiol&lt;/secondary-title&gt;&lt;/titles&gt;&lt;periodical&gt;&lt;full-title&gt;Nature Reviews Microbiology&lt;/full-title&gt;&lt;abbr-1&gt;Nat. Rev. Microbiol.&lt;/abbr-1&gt;&lt;abbr-2&gt;Nat Rev Microbiol&lt;/abbr-2&gt;&lt;/periodical&gt;&lt;pages&gt;219-232&lt;/pages&gt;&lt;volume&gt;17&lt;/volume&gt;&lt;number&gt;4&lt;/number&gt;&lt;edition&gt;2019/01/22&lt;/edition&gt;&lt;keywords&gt;&lt;keyword&gt;Archaea/*enzymology/*genetics&lt;/keyword&gt;&lt;keyword&gt;Bacterial Proteins/*genetics&lt;/keyword&gt;&lt;keyword&gt;Carbon Cycle&lt;/keyword&gt;&lt;keyword&gt;*Evolution, Molecular&lt;/keyword&gt;&lt;keyword&gt;Methane/*metabolism&lt;/keyword&gt;&lt;keyword&gt;Oxidation-Reduction&lt;/keyword&gt;&lt;keyword&gt;Oxidoreductases/*genetics&lt;/keyword&gt;&lt;keyword&gt;Phylogeny&lt;/keyword&gt;&lt;/keywords&gt;&lt;dates&gt;&lt;year&gt;2019&lt;/year&gt;&lt;pub-dates&gt;&lt;date&gt;Apr&lt;/date&gt;&lt;/pub-dates&gt;&lt;/dates&gt;&lt;isbn&gt;1740-1534 (Electronic)&amp;#xD;1740-1526 (Linking)&lt;/isbn&gt;&lt;accession-num&gt;30664670&lt;/accession-num&gt;&lt;urls&gt;&lt;related-urls&gt;&lt;url&gt;https://www.ncbi.nlm.nih.gov/pubmed/30664670&lt;/url&gt;&lt;/related-urls&gt;&lt;/urls&gt;&lt;electronic-resource-num&gt;10.1038/s41579-018-0136-7&lt;/electronic-resource-num&gt;&lt;/record&gt;&lt;/Cite&gt;&lt;/EndNote&gt;</w:instrText>
      </w:r>
      <w:r>
        <w:rPr>
          <w:rFonts w:cs="Times New Roman"/>
        </w:rPr>
        <w:fldChar w:fldCharType="separate"/>
      </w:r>
      <w:r w:rsidR="00F50C91" w:rsidRPr="00F50C91">
        <w:rPr>
          <w:rFonts w:cs="Times New Roman"/>
          <w:noProof/>
          <w:vertAlign w:val="superscript"/>
        </w:rPr>
        <w:t>12</w:t>
      </w:r>
      <w:r>
        <w:rPr>
          <w:rFonts w:cs="Times New Roman"/>
        </w:rPr>
        <w:fldChar w:fldCharType="end"/>
      </w:r>
      <w:r w:rsidRPr="00AD7AF4">
        <w:rPr>
          <w:rFonts w:cs="Times New Roman"/>
        </w:rPr>
        <w:t xml:space="preserve">. Interestingly, the abundance of </w:t>
      </w:r>
      <w:r w:rsidRPr="00D02078">
        <w:rPr>
          <w:rFonts w:cs="Times New Roman"/>
          <w:i/>
          <w:iCs/>
        </w:rPr>
        <w:t>nifH</w:t>
      </w:r>
      <w:r w:rsidRPr="00AD7AF4">
        <w:rPr>
          <w:rFonts w:cs="Times New Roman"/>
        </w:rPr>
        <w:t>, the key enzyme in nitrogen fixation, were consistent in 0</w:t>
      </w:r>
      <w:r w:rsidR="00292285">
        <w:rPr>
          <w:rFonts w:cs="Times New Roman"/>
        </w:rPr>
        <w:t>–</w:t>
      </w:r>
      <w:r w:rsidRPr="00AD7AF4">
        <w:rPr>
          <w:rFonts w:cs="Times New Roman"/>
        </w:rPr>
        <w:t>10cm and 20</w:t>
      </w:r>
      <w:r w:rsidR="00292285">
        <w:rPr>
          <w:rFonts w:cs="Times New Roman"/>
        </w:rPr>
        <w:t>–</w:t>
      </w:r>
      <w:r w:rsidRPr="00AD7AF4">
        <w:rPr>
          <w:rFonts w:cs="Times New Roman"/>
        </w:rPr>
        <w:t>30cm depth sediment.</w:t>
      </w:r>
    </w:p>
    <w:p w14:paraId="63E30461" w14:textId="6E01B0E2" w:rsidR="00B97EEE" w:rsidRPr="00AD7AF4" w:rsidRDefault="00B97EEE" w:rsidP="00B97EEE">
      <w:pPr>
        <w:ind w:firstLineChars="100" w:firstLine="240"/>
        <w:rPr>
          <w:rFonts w:cs="Times New Roman"/>
        </w:rPr>
      </w:pPr>
      <w:r w:rsidRPr="00AD7AF4">
        <w:rPr>
          <w:rFonts w:cs="Times New Roman"/>
        </w:rPr>
        <w:t>To further investigate the composition and distribution of several specific genes, such as hydrogenases, Carbohydrate-Active Enzymes (CAZ</w:t>
      </w:r>
      <w:r>
        <w:rPr>
          <w:rFonts w:cs="Times New Roman"/>
        </w:rPr>
        <w:t>ymes</w:t>
      </w:r>
      <w:r w:rsidRPr="00AD7AF4">
        <w:rPr>
          <w:rFonts w:cs="Times New Roman"/>
        </w:rPr>
        <w:t xml:space="preserve">), and </w:t>
      </w:r>
      <w:r w:rsidRPr="00122A47">
        <w:rPr>
          <w:rFonts w:cs="Times New Roman"/>
          <w:i/>
          <w:iCs/>
        </w:rPr>
        <w:t>dsr</w:t>
      </w:r>
      <w:r w:rsidRPr="00AD7AF4">
        <w:rPr>
          <w:rFonts w:cs="Times New Roman"/>
        </w:rPr>
        <w:t>, raw metagenomic sequences were searched against customed databases separately</w:t>
      </w:r>
      <w:r>
        <w:rPr>
          <w:rFonts w:cs="Times New Roman"/>
        </w:rPr>
        <w:fldChar w:fldCharType="begin">
          <w:fldData xml:space="preserve">PEVuZE5vdGU+PENpdGU+PEF1dGhvcj5Tb25kZXJnYWFyZDwvQXV0aG9yPjxZZWFyPjIwMTY8L1ll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b25pYy1yZXNvdXJjZS1udW0+PC9yZWNvcmQ+PC9DaXRlPjwvRW5kTm90ZT5=
</w:fldData>
        </w:fldChar>
      </w:r>
      <w:r w:rsidR="00590BED">
        <w:rPr>
          <w:rFonts w:cs="Times New Roman"/>
        </w:rPr>
        <w:instrText xml:space="preserve"> ADDIN EN.CITE </w:instrText>
      </w:r>
      <w:r w:rsidR="00590BED">
        <w:rPr>
          <w:rFonts w:cs="Times New Roman"/>
        </w:rPr>
        <w:fldChar w:fldCharType="begin">
          <w:fldData xml:space="preserve">PEVuZE5vdGU+PENpdGU+PEF1dGhvcj5Tb25kZXJnYWFyZDwvQXV0aG9yPjxZZWFyPjIwMTY8L1ll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b25pYy1yZXNvdXJjZS1udW0+PC9yZWNvcmQ+PC9DaXRlPjwvRW5kTm90ZT5=
</w:fldData>
        </w:fldChar>
      </w:r>
      <w:r w:rsidR="00590BED">
        <w:rPr>
          <w:rFonts w:cs="Times New Roman"/>
        </w:rPr>
        <w:instrText xml:space="preserve"> ADDIN EN.CITE.DATA </w:instrText>
      </w:r>
      <w:r w:rsidR="00590BED">
        <w:rPr>
          <w:rFonts w:cs="Times New Roman"/>
        </w:rPr>
      </w:r>
      <w:r w:rsidR="00590BED">
        <w:rPr>
          <w:rFonts w:cs="Times New Roman"/>
        </w:rPr>
        <w:fldChar w:fldCharType="end"/>
      </w:r>
      <w:r>
        <w:rPr>
          <w:rFonts w:cs="Times New Roman"/>
        </w:rPr>
      </w:r>
      <w:r>
        <w:rPr>
          <w:rFonts w:cs="Times New Roman"/>
        </w:rPr>
        <w:fldChar w:fldCharType="separate"/>
      </w:r>
      <w:r w:rsidR="00590BED" w:rsidRPr="00590BED">
        <w:rPr>
          <w:rFonts w:cs="Times New Roman"/>
          <w:noProof/>
          <w:vertAlign w:val="superscript"/>
        </w:rPr>
        <w:t>13-15</w:t>
      </w:r>
      <w:r>
        <w:rPr>
          <w:rFonts w:cs="Times New Roman"/>
        </w:rPr>
        <w:fldChar w:fldCharType="end"/>
      </w:r>
      <w:r w:rsidRPr="00AD7AF4">
        <w:rPr>
          <w:rFonts w:cs="Times New Roman"/>
        </w:rPr>
        <w:t xml:space="preserve">. In total, 990,729 hydrogenase sequences were </w:t>
      </w:r>
      <w:r>
        <w:rPr>
          <w:rFonts w:cs="Times New Roman"/>
        </w:rPr>
        <w:t>identified</w:t>
      </w:r>
      <w:r w:rsidRPr="00AD7AF4">
        <w:rPr>
          <w:rFonts w:cs="Times New Roman"/>
        </w:rPr>
        <w:t xml:space="preserve"> from the metagenomic short reads, with the </w:t>
      </w:r>
      <w:r w:rsidR="00671530" w:rsidRPr="00AD7AF4">
        <w:rPr>
          <w:rFonts w:cs="Times New Roman"/>
        </w:rPr>
        <w:t>abundan</w:t>
      </w:r>
      <w:r w:rsidR="00671530">
        <w:rPr>
          <w:rFonts w:cs="Times New Roman"/>
        </w:rPr>
        <w:t>ce</w:t>
      </w:r>
      <w:r w:rsidR="00671530" w:rsidRPr="00AD7AF4">
        <w:rPr>
          <w:rFonts w:cs="Times New Roman"/>
        </w:rPr>
        <w:t xml:space="preserve"> </w:t>
      </w:r>
      <w:r w:rsidRPr="00AD7AF4">
        <w:rPr>
          <w:rFonts w:cs="Times New Roman"/>
        </w:rPr>
        <w:t>slightly decreasing from surface sediment to subsurface sediment</w:t>
      </w:r>
      <w:r w:rsidR="00802AC5" w:rsidRPr="00EC489A">
        <w:rPr>
          <w:rFonts w:cs="Times New Roman"/>
          <w:highlight w:val="yellow"/>
        </w:rPr>
        <w:t>, in which, the concentrations of TOC, TC, and TN were consistently decreasing</w:t>
      </w:r>
      <w:r w:rsidRPr="00AD7AF4">
        <w:rPr>
          <w:rFonts w:cs="Times New Roman"/>
        </w:rPr>
        <w:t xml:space="preserve"> (Fig. </w:t>
      </w:r>
      <w:r w:rsidR="00671530" w:rsidRPr="00AD7AF4">
        <w:rPr>
          <w:rFonts w:cs="Times New Roman"/>
        </w:rPr>
        <w:t>S</w:t>
      </w:r>
      <w:r w:rsidR="008608FB">
        <w:rPr>
          <w:rFonts w:cs="Times New Roman"/>
        </w:rPr>
        <w:t>8</w:t>
      </w:r>
      <w:r w:rsidR="00671530" w:rsidRPr="00AD7AF4">
        <w:rPr>
          <w:rFonts w:cs="Times New Roman"/>
        </w:rPr>
        <w:t>b</w:t>
      </w:r>
      <w:r w:rsidR="00802AC5">
        <w:rPr>
          <w:rFonts w:cs="Times New Roman"/>
        </w:rPr>
        <w:t>,</w:t>
      </w:r>
      <w:r w:rsidR="00671530" w:rsidRPr="00AD7AF4">
        <w:rPr>
          <w:rFonts w:cs="Times New Roman"/>
        </w:rPr>
        <w:t xml:space="preserve"> </w:t>
      </w:r>
      <w:r w:rsidRPr="00AD7AF4">
        <w:rPr>
          <w:rFonts w:cs="Times New Roman"/>
        </w:rPr>
        <w:t>Dataset S1</w:t>
      </w:r>
      <w:r w:rsidR="00802AC5">
        <w:rPr>
          <w:rFonts w:cs="Times New Roman"/>
        </w:rPr>
        <w:t xml:space="preserve"> Sheet1 and</w:t>
      </w:r>
      <w:r w:rsidRPr="00AD7AF4">
        <w:rPr>
          <w:rFonts w:cs="Times New Roman"/>
        </w:rPr>
        <w:t xml:space="preserve"> </w:t>
      </w:r>
      <w:r>
        <w:rPr>
          <w:rFonts w:cs="Times New Roman"/>
        </w:rPr>
        <w:t>S</w:t>
      </w:r>
      <w:r w:rsidRPr="00AD7AF4">
        <w:rPr>
          <w:rFonts w:cs="Times New Roman"/>
        </w:rPr>
        <w:t xml:space="preserve">heet4). The percentages of </w:t>
      </w:r>
      <w:r w:rsidRPr="00EE5840">
        <w:rPr>
          <w:rFonts w:cs="Times New Roman"/>
          <w:i/>
          <w:iCs/>
        </w:rPr>
        <w:t>NiFe</w:t>
      </w:r>
      <w:r w:rsidRPr="00AD7AF4">
        <w:rPr>
          <w:rFonts w:cs="Times New Roman"/>
        </w:rPr>
        <w:t xml:space="preserve"> and </w:t>
      </w:r>
      <w:r w:rsidRPr="00EE5840">
        <w:rPr>
          <w:rFonts w:cs="Times New Roman"/>
          <w:i/>
          <w:iCs/>
        </w:rPr>
        <w:t>FeFe</w:t>
      </w:r>
      <w:r w:rsidRPr="00AD7AF4">
        <w:rPr>
          <w:rFonts w:cs="Times New Roman"/>
        </w:rPr>
        <w:t xml:space="preserve"> were almost the same, ca. 50% </w:t>
      </w:r>
      <w:bookmarkStart w:id="6" w:name="OLE_LINK3"/>
      <w:r w:rsidRPr="00AD7AF4">
        <w:rPr>
          <w:rFonts w:cs="Times New Roman"/>
        </w:rPr>
        <w:t>respectively</w:t>
      </w:r>
      <w:bookmarkEnd w:id="6"/>
      <w:r w:rsidRPr="00AD7AF4">
        <w:rPr>
          <w:rFonts w:cs="Times New Roman"/>
        </w:rPr>
        <w:t xml:space="preserve">, and few </w:t>
      </w:r>
      <w:r>
        <w:rPr>
          <w:rFonts w:cs="Times New Roman"/>
        </w:rPr>
        <w:t>was</w:t>
      </w:r>
      <w:r w:rsidRPr="00AD7AF4">
        <w:rPr>
          <w:rFonts w:cs="Times New Roman"/>
        </w:rPr>
        <w:t xml:space="preserve"> </w:t>
      </w:r>
      <w:r>
        <w:rPr>
          <w:rFonts w:cs="Times New Roman"/>
        </w:rPr>
        <w:t>[</w:t>
      </w:r>
      <w:r w:rsidRPr="008608FB">
        <w:rPr>
          <w:rFonts w:cs="Times New Roman"/>
          <w:i/>
          <w:iCs/>
        </w:rPr>
        <w:t>Fe</w:t>
      </w:r>
      <w:r>
        <w:rPr>
          <w:rFonts w:cs="Times New Roman"/>
        </w:rPr>
        <w:t>]</w:t>
      </w:r>
      <w:r w:rsidRPr="00AD7AF4">
        <w:rPr>
          <w:rFonts w:cs="Times New Roman"/>
        </w:rPr>
        <w:t>-hydrogenase</w:t>
      </w:r>
      <w:r>
        <w:rPr>
          <w:rFonts w:cs="Times New Roman"/>
        </w:rPr>
        <w:t>s</w:t>
      </w:r>
      <w:r w:rsidRPr="00AD7AF4">
        <w:rPr>
          <w:rFonts w:cs="Times New Roman"/>
        </w:rPr>
        <w:t xml:space="preserve"> (less than 0.01%)</w:t>
      </w:r>
      <w:r>
        <w:rPr>
          <w:rFonts w:cs="Times New Roman"/>
        </w:rPr>
        <w:t xml:space="preserve"> (</w:t>
      </w:r>
      <w:r w:rsidRPr="00AD7AF4">
        <w:rPr>
          <w:rFonts w:cs="Times New Roman"/>
        </w:rPr>
        <w:t xml:space="preserve">Fig. </w:t>
      </w:r>
      <w:r w:rsidR="00671530">
        <w:rPr>
          <w:rFonts w:cs="Times New Roman"/>
        </w:rPr>
        <w:t>S</w:t>
      </w:r>
      <w:r w:rsidR="008608FB">
        <w:rPr>
          <w:rFonts w:cs="Times New Roman"/>
        </w:rPr>
        <w:t>7</w:t>
      </w:r>
      <w:r w:rsidRPr="00AD7AF4">
        <w:rPr>
          <w:rFonts w:cs="Times New Roman"/>
        </w:rPr>
        <w:t xml:space="preserve">b and Dataset S1 </w:t>
      </w:r>
      <w:r>
        <w:rPr>
          <w:rFonts w:cs="Times New Roman"/>
        </w:rPr>
        <w:t>S</w:t>
      </w:r>
      <w:r w:rsidRPr="00AD7AF4">
        <w:rPr>
          <w:rFonts w:cs="Times New Roman"/>
        </w:rPr>
        <w:t>heet4</w:t>
      </w:r>
      <w:r>
        <w:rPr>
          <w:rFonts w:cs="Times New Roman"/>
        </w:rPr>
        <w:t>)</w:t>
      </w:r>
      <w:r w:rsidRPr="00AD7AF4">
        <w:rPr>
          <w:rFonts w:cs="Times New Roman"/>
        </w:rPr>
        <w:t xml:space="preserve">. The abundance of </w:t>
      </w:r>
      <w:r w:rsidRPr="00EE5840">
        <w:rPr>
          <w:rFonts w:cs="Times New Roman"/>
          <w:i/>
          <w:iCs/>
        </w:rPr>
        <w:t>NiFe</w:t>
      </w:r>
      <w:r w:rsidRPr="00AD7AF4">
        <w:rPr>
          <w:rFonts w:cs="Times New Roman"/>
        </w:rPr>
        <w:t xml:space="preserve"> was decreasing along sediment depth, while that of </w:t>
      </w:r>
      <w:bookmarkStart w:id="7" w:name="OLE_LINK2"/>
      <w:r w:rsidRPr="007E6306">
        <w:rPr>
          <w:rFonts w:cs="Times New Roman"/>
          <w:i/>
          <w:iCs/>
        </w:rPr>
        <w:t>NiFe</w:t>
      </w:r>
      <w:bookmarkEnd w:id="7"/>
      <w:r w:rsidRPr="00AD7AF4">
        <w:rPr>
          <w:rFonts w:cs="Times New Roman"/>
        </w:rPr>
        <w:t xml:space="preserve"> was</w:t>
      </w:r>
      <w:r w:rsidR="00436881">
        <w:rPr>
          <w:rFonts w:cs="Times New Roman"/>
        </w:rPr>
        <w:t xml:space="preserve"> </w:t>
      </w:r>
      <w:r w:rsidR="00436881" w:rsidRPr="00436881">
        <w:rPr>
          <w:rFonts w:cs="Times New Roman"/>
        </w:rPr>
        <w:t>inverse</w:t>
      </w:r>
      <w:r w:rsidRPr="00AD7AF4">
        <w:rPr>
          <w:rFonts w:cs="Times New Roman"/>
        </w:rPr>
        <w:t xml:space="preserve">. Although the abundance was decreasing overall, the subgroups of </w:t>
      </w:r>
      <w:r w:rsidRPr="007E6306">
        <w:rPr>
          <w:rFonts w:cs="Times New Roman"/>
          <w:i/>
          <w:iCs/>
        </w:rPr>
        <w:t>NiFe</w:t>
      </w:r>
      <w:r w:rsidRPr="00AD7AF4">
        <w:rPr>
          <w:rFonts w:cs="Times New Roman"/>
        </w:rPr>
        <w:t xml:space="preserve"> were </w:t>
      </w:r>
      <w:r>
        <w:rPr>
          <w:rFonts w:cs="Times New Roman"/>
        </w:rPr>
        <w:t>different</w:t>
      </w:r>
      <w:r w:rsidRPr="00AD7AF4">
        <w:rPr>
          <w:rFonts w:cs="Times New Roman"/>
        </w:rPr>
        <w:t xml:space="preserve">. For example, </w:t>
      </w:r>
      <w:r w:rsidRPr="007E6306">
        <w:rPr>
          <w:rFonts w:cs="Times New Roman"/>
          <w:i/>
          <w:iCs/>
        </w:rPr>
        <w:t>NiFe</w:t>
      </w:r>
      <w:r w:rsidRPr="00AD7AF4">
        <w:rPr>
          <w:rFonts w:cs="Times New Roman"/>
        </w:rPr>
        <w:t xml:space="preserve"> group 3c and 1a were more abundant in subsurface than in surface sediment</w:t>
      </w:r>
      <w:r>
        <w:rPr>
          <w:rFonts w:cs="Times New Roman"/>
        </w:rPr>
        <w:t xml:space="preserve">. These two </w:t>
      </w:r>
      <w:r w:rsidRPr="00AD7AF4">
        <w:rPr>
          <w:rFonts w:cs="Times New Roman"/>
        </w:rPr>
        <w:t>hydrogenase</w:t>
      </w:r>
      <w:r>
        <w:rPr>
          <w:rFonts w:cs="Times New Roman"/>
        </w:rPr>
        <w:t xml:space="preserve"> groups</w:t>
      </w:r>
      <w:r w:rsidRPr="00AD7AF4">
        <w:rPr>
          <w:rFonts w:cs="Times New Roman"/>
        </w:rPr>
        <w:t xml:space="preserve"> </w:t>
      </w:r>
      <w:r>
        <w:rPr>
          <w:rFonts w:cs="Times New Roman"/>
        </w:rPr>
        <w:t xml:space="preserve">are capable to </w:t>
      </w:r>
      <w:r w:rsidRPr="00AD7AF4">
        <w:rPr>
          <w:rFonts w:cs="Times New Roman"/>
        </w:rPr>
        <w:t>bifurcate electrons from H</w:t>
      </w:r>
      <w:r w:rsidRPr="00D916FF">
        <w:rPr>
          <w:rFonts w:cs="Times New Roman"/>
          <w:vertAlign w:val="subscript"/>
        </w:rPr>
        <w:t>2</w:t>
      </w:r>
      <w:r w:rsidRPr="00AD7AF4">
        <w:rPr>
          <w:rFonts w:cs="Times New Roman"/>
        </w:rPr>
        <w:t xml:space="preserve"> to heterodisulfide and F</w:t>
      </w:r>
      <w:r w:rsidRPr="002715F5">
        <w:rPr>
          <w:rFonts w:cs="Times New Roman"/>
        </w:rPr>
        <w:t>d</w:t>
      </w:r>
      <w:r w:rsidRPr="002715F5">
        <w:rPr>
          <w:rFonts w:cs="Times New Roman"/>
          <w:vertAlign w:val="subscript"/>
        </w:rPr>
        <w:t>ox</w:t>
      </w:r>
      <w:r w:rsidRPr="00AD7AF4">
        <w:rPr>
          <w:rFonts w:cs="Times New Roman"/>
        </w:rPr>
        <w:t xml:space="preserve"> in </w:t>
      </w:r>
      <w:bookmarkStart w:id="8" w:name="OLE_LINK37"/>
      <w:r w:rsidRPr="00AD7AF4">
        <w:rPr>
          <w:rFonts w:cs="Times New Roman"/>
        </w:rPr>
        <w:t>methanogens</w:t>
      </w:r>
      <w:bookmarkEnd w:id="8"/>
      <w:r w:rsidRPr="00AD7AF4">
        <w:rPr>
          <w:rFonts w:cs="Times New Roman"/>
        </w:rPr>
        <w:t xml:space="preserve">, and participate in sulfate, metal, and organohalide respiration </w:t>
      </w:r>
      <w:r w:rsidRPr="00AD7AF4">
        <w:rPr>
          <w:rFonts w:cs="Times New Roman"/>
        </w:rPr>
        <w:lastRenderedPageBreak/>
        <w:t>respectively</w:t>
      </w:r>
      <w:r>
        <w:rPr>
          <w:rFonts w:cs="Times New Roman"/>
        </w:rPr>
        <w:fldChar w:fldCharType="begin"/>
      </w:r>
      <w:r w:rsidR="00590BED">
        <w:rPr>
          <w:rFonts w:cs="Times New Roman"/>
        </w:rPr>
        <w:instrText xml:space="preserve"> ADDIN EN.CITE &lt;EndNote&gt;&lt;Cite&gt;&lt;Author&gt;Sondergaard&lt;/Author&gt;&lt;Year&gt;2016&lt;/Year&gt;&lt;RecNum&gt;709&lt;/RecNum&gt;&lt;DisplayText&gt;&lt;style face="superscript"&gt;13&lt;/style&gt;&lt;/DisplayText&gt;&lt;record&gt;&lt;rec-number&gt;709&lt;/rec-number&gt;&lt;foreign-keys&gt;&lt;key app="EN" db-id="edaadsweuv0z56eftppv5wvp9p9xz5t9dr0r" timestamp="1648180106"&gt;709&lt;/key&gt;&lt;/foreign-keys&gt;&lt;ref-type name="Journal Article"&gt;17&lt;/ref-type&gt;&lt;contributors&gt;&lt;authors&gt;&lt;author&gt;Sondergaard, D.&lt;/author&gt;&lt;author&gt;Pedersen, C. N.&lt;/author&gt;&lt;author&gt;Greening, C.&lt;/author&gt;&lt;/authors&gt;&lt;/contributors&gt;&lt;auth-address&gt;Aarhus University, Bioinformatics Research Centre, C.F. Mollers Alle 8, Aarhus DK-8000, Denmark.&amp;#xD;The Commonwealth Scientific and Industrial Research Organisation, Land and Water Flagship, Clunies Ross Street, Acton, ACT 2601, Australia.&amp;#xD;Monash University, School of Biological Sciences, Clayton, VIC 3800, Australia.&lt;/auth-address&gt;&lt;titles&gt;&lt;title&gt;HydDB: A web tool for hydrogenase classification and analysis&lt;/title&gt;&lt;secondary-title&gt;Sci Rep&lt;/secondary-title&gt;&lt;/titles&gt;&lt;periodical&gt;&lt;full-title&gt;Scientific Reports&lt;/full-title&gt;&lt;abbr-1&gt;Sci. Rep.&lt;/abbr-1&gt;&lt;abbr-2&gt;Sci Rep&lt;/abbr-2&gt;&lt;/periodical&gt;&lt;pages&gt;34212&lt;/pages&gt;&lt;volume&gt;6&lt;/volume&gt;&lt;edition&gt;2016/09/28&lt;/edition&gt;&lt;dates&gt;&lt;year&gt;2016&lt;/year&gt;&lt;pub-dates&gt;&lt;date&gt;Sep 27&lt;/date&gt;&lt;/pub-dates&gt;&lt;/dates&gt;&lt;isbn&gt;2045-2322 (Electronic)&amp;#xD;2045-2322 (Linking)&lt;/isbn&gt;&lt;accession-num&gt;27670643&lt;/accession-num&gt;&lt;urls&gt;&lt;related-urls&gt;&lt;url&gt;https://www.ncbi.nlm.nih.gov/pubmed/27670643&lt;/url&gt;&lt;/related-urls&gt;&lt;/urls&gt;&lt;custom2&gt;PMC5037454&lt;/custom2&gt;&lt;electronic-resource-num&gt;10.1038/srep34212&lt;/electronic-resource-num&gt;&lt;/record&gt;&lt;/Cite&gt;&lt;/EndNote&gt;</w:instrText>
      </w:r>
      <w:r>
        <w:rPr>
          <w:rFonts w:cs="Times New Roman"/>
        </w:rPr>
        <w:fldChar w:fldCharType="separate"/>
      </w:r>
      <w:r w:rsidR="00F50C91" w:rsidRPr="00F50C91">
        <w:rPr>
          <w:rFonts w:cs="Times New Roman"/>
          <w:noProof/>
          <w:vertAlign w:val="superscript"/>
        </w:rPr>
        <w:t>13</w:t>
      </w:r>
      <w:r>
        <w:rPr>
          <w:rFonts w:cs="Times New Roman"/>
        </w:rPr>
        <w:fldChar w:fldCharType="end"/>
      </w:r>
      <w:r w:rsidRPr="00AD7AF4">
        <w:rPr>
          <w:rFonts w:cs="Times New Roman"/>
        </w:rPr>
        <w:t xml:space="preserve">, </w:t>
      </w:r>
      <w:r>
        <w:rPr>
          <w:rFonts w:cs="Times New Roman"/>
        </w:rPr>
        <w:t>indicating that these metabolic pathways might be more abundant in sub</w:t>
      </w:r>
      <w:r w:rsidRPr="00AD7AF4">
        <w:rPr>
          <w:rFonts w:cs="Times New Roman"/>
        </w:rPr>
        <w:t xml:space="preserve">surface sediment. </w:t>
      </w:r>
      <w:r>
        <w:rPr>
          <w:rFonts w:cs="Times New Roman"/>
        </w:rPr>
        <w:t>In contrast</w:t>
      </w:r>
      <w:r w:rsidRPr="00AD7AF4">
        <w:rPr>
          <w:rFonts w:cs="Times New Roman"/>
        </w:rPr>
        <w:t xml:space="preserve">, the abundance of </w:t>
      </w:r>
      <w:r w:rsidRPr="007E6306">
        <w:rPr>
          <w:rFonts w:cs="Times New Roman"/>
          <w:i/>
          <w:iCs/>
        </w:rPr>
        <w:t>NiFe</w:t>
      </w:r>
      <w:r w:rsidRPr="00AD7AF4">
        <w:rPr>
          <w:rFonts w:cs="Times New Roman"/>
        </w:rPr>
        <w:t xml:space="preserve"> group 3d, 1b, 1d, and 1e were higher in surface than subsurface sediment. </w:t>
      </w:r>
      <w:r>
        <w:rPr>
          <w:rFonts w:cs="Times New Roman"/>
        </w:rPr>
        <w:t>Meanwhile, the abundant of</w:t>
      </w:r>
      <w:r w:rsidRPr="00AD7AF4">
        <w:rPr>
          <w:rFonts w:cs="Times New Roman"/>
        </w:rPr>
        <w:t xml:space="preserve"> </w:t>
      </w:r>
      <w:r w:rsidRPr="007E6306">
        <w:rPr>
          <w:rFonts w:cs="Times New Roman"/>
          <w:i/>
          <w:iCs/>
        </w:rPr>
        <w:t>FeFe</w:t>
      </w:r>
      <w:r w:rsidRPr="00AD7AF4">
        <w:rPr>
          <w:rFonts w:cs="Times New Roman"/>
        </w:rPr>
        <w:t xml:space="preserve"> group A3</w:t>
      </w:r>
      <w:r>
        <w:rPr>
          <w:rFonts w:cs="Times New Roman"/>
        </w:rPr>
        <w:t>, which r</w:t>
      </w:r>
      <w:r w:rsidRPr="00462E4D">
        <w:rPr>
          <w:rFonts w:cs="Times New Roman"/>
        </w:rPr>
        <w:t>eversibly bifurcates electrons from H</w:t>
      </w:r>
      <w:r w:rsidRPr="007E6306">
        <w:rPr>
          <w:rFonts w:cs="Times New Roman"/>
          <w:vertAlign w:val="subscript"/>
        </w:rPr>
        <w:t>2</w:t>
      </w:r>
      <w:r w:rsidRPr="00462E4D">
        <w:rPr>
          <w:rFonts w:cs="Times New Roman"/>
        </w:rPr>
        <w:t xml:space="preserve"> to NAD and Fd</w:t>
      </w:r>
      <w:r w:rsidRPr="007E6306">
        <w:rPr>
          <w:rFonts w:cs="Times New Roman"/>
          <w:vertAlign w:val="subscript"/>
        </w:rPr>
        <w:t>ox</w:t>
      </w:r>
      <w:r w:rsidRPr="00462E4D">
        <w:rPr>
          <w:rFonts w:cs="Times New Roman"/>
        </w:rPr>
        <w:t xml:space="preserve"> in anaerobic bacteria</w:t>
      </w:r>
      <w:r>
        <w:rPr>
          <w:rFonts w:cs="Times New Roman"/>
        </w:rPr>
        <w:fldChar w:fldCharType="begin"/>
      </w:r>
      <w:r w:rsidR="00590BED">
        <w:rPr>
          <w:rFonts w:cs="Times New Roman"/>
        </w:rPr>
        <w:instrText xml:space="preserve"> ADDIN EN.CITE &lt;EndNote&gt;&lt;Cite&gt;&lt;Author&gt;Sondergaard&lt;/Author&gt;&lt;Year&gt;2016&lt;/Year&gt;&lt;RecNum&gt;709&lt;/RecNum&gt;&lt;DisplayText&gt;&lt;style face="superscript"&gt;13&lt;/style&gt;&lt;/DisplayText&gt;&lt;record&gt;&lt;rec-number&gt;709&lt;/rec-number&gt;&lt;foreign-keys&gt;&lt;key app="EN" db-id="edaadsweuv0z56eftppv5wvp9p9xz5t9dr0r" timestamp="1648180106"&gt;709&lt;/key&gt;&lt;/foreign-keys&gt;&lt;ref-type name="Journal Article"&gt;17&lt;/ref-type&gt;&lt;contributors&gt;&lt;authors&gt;&lt;author&gt;Sondergaard, D.&lt;/author&gt;&lt;author&gt;Pedersen, C. N.&lt;/author&gt;&lt;author&gt;Greening, C.&lt;/author&gt;&lt;/authors&gt;&lt;/contributors&gt;&lt;auth-address&gt;Aarhus University, Bioinformatics Research Centre, C.F. Mollers Alle 8, Aarhus DK-8000, Denmark.&amp;#xD;The Commonwealth Scientific and Industrial Research Organisation, Land and Water Flagship, Clunies Ross Street, Acton, ACT 2601, Australia.&amp;#xD;Monash University, School of Biological Sciences, Clayton, VIC 3800, Australia.&lt;/auth-address&gt;&lt;titles&gt;&lt;title&gt;HydDB: A web tool for hydrogenase classification and analysis&lt;/title&gt;&lt;secondary-title&gt;Sci Rep&lt;/secondary-title&gt;&lt;/titles&gt;&lt;periodical&gt;&lt;full-title&gt;Scientific Reports&lt;/full-title&gt;&lt;abbr-1&gt;Sci. Rep.&lt;/abbr-1&gt;&lt;abbr-2&gt;Sci Rep&lt;/abbr-2&gt;&lt;/periodical&gt;&lt;pages&gt;34212&lt;/pages&gt;&lt;volume&gt;6&lt;/volume&gt;&lt;edition&gt;2016/09/28&lt;/edition&gt;&lt;dates&gt;&lt;year&gt;2016&lt;/year&gt;&lt;pub-dates&gt;&lt;date&gt;Sep 27&lt;/date&gt;&lt;/pub-dates&gt;&lt;/dates&gt;&lt;isbn&gt;2045-2322 (Electronic)&amp;#xD;2045-2322 (Linking)&lt;/isbn&gt;&lt;accession-num&gt;27670643&lt;/accession-num&gt;&lt;urls&gt;&lt;related-urls&gt;&lt;url&gt;https://www.ncbi.nlm.nih.gov/pubmed/27670643&lt;/url&gt;&lt;/related-urls&gt;&lt;/urls&gt;&lt;custom2&gt;PMC5037454&lt;/custom2&gt;&lt;electronic-resource-num&gt;10.1038/srep34212&lt;/electronic-resource-num&gt;&lt;/record&gt;&lt;/Cite&gt;&lt;/EndNote&gt;</w:instrText>
      </w:r>
      <w:r>
        <w:rPr>
          <w:rFonts w:cs="Times New Roman"/>
        </w:rPr>
        <w:fldChar w:fldCharType="separate"/>
      </w:r>
      <w:r w:rsidR="00F50C91" w:rsidRPr="00F50C91">
        <w:rPr>
          <w:rFonts w:cs="Times New Roman"/>
          <w:noProof/>
          <w:vertAlign w:val="superscript"/>
        </w:rPr>
        <w:t>13</w:t>
      </w:r>
      <w:r>
        <w:rPr>
          <w:rFonts w:cs="Times New Roman"/>
        </w:rPr>
        <w:fldChar w:fldCharType="end"/>
      </w:r>
      <w:r>
        <w:rPr>
          <w:rFonts w:cs="Times New Roman"/>
        </w:rPr>
        <w:t xml:space="preserve">, was </w:t>
      </w:r>
      <w:r w:rsidRPr="00AD7AF4">
        <w:rPr>
          <w:rFonts w:cs="Times New Roman"/>
        </w:rPr>
        <w:t>increas</w:t>
      </w:r>
      <w:r>
        <w:rPr>
          <w:rFonts w:cs="Times New Roman"/>
        </w:rPr>
        <w:t>ed</w:t>
      </w:r>
      <w:r w:rsidRPr="00AD7AF4">
        <w:rPr>
          <w:rFonts w:cs="Times New Roman"/>
        </w:rPr>
        <w:t xml:space="preserve"> with sediment depth decreasing.</w:t>
      </w:r>
      <w:r>
        <w:rPr>
          <w:rFonts w:cs="Times New Roman"/>
        </w:rPr>
        <w:t xml:space="preserve"> It indicated that </w:t>
      </w:r>
      <w:r w:rsidRPr="00462E4D">
        <w:rPr>
          <w:rFonts w:cs="Times New Roman"/>
        </w:rPr>
        <w:t>anaerobic</w:t>
      </w:r>
      <w:r w:rsidRPr="007E6306">
        <w:rPr>
          <w:rFonts w:cs="Times New Roman"/>
        </w:rPr>
        <w:t xml:space="preserve"> </w:t>
      </w:r>
      <w:r>
        <w:rPr>
          <w:rFonts w:cs="Times New Roman"/>
        </w:rPr>
        <w:t xml:space="preserve">hydrogen-consuming </w:t>
      </w:r>
      <w:r w:rsidRPr="00462E4D">
        <w:rPr>
          <w:rFonts w:cs="Times New Roman"/>
        </w:rPr>
        <w:t>bacteria</w:t>
      </w:r>
      <w:r>
        <w:rPr>
          <w:rFonts w:cs="Times New Roman"/>
        </w:rPr>
        <w:t xml:space="preserve"> might be more abundant in deep mangrove sediment</w:t>
      </w:r>
      <w:r w:rsidRPr="00AD7AF4">
        <w:rPr>
          <w:rFonts w:cs="Times New Roman"/>
        </w:rPr>
        <w:t xml:space="preserve"> (Fig. </w:t>
      </w:r>
      <w:r w:rsidR="00110150">
        <w:rPr>
          <w:rFonts w:cs="Times New Roman"/>
        </w:rPr>
        <w:t>S</w:t>
      </w:r>
      <w:r w:rsidR="008608FB">
        <w:rPr>
          <w:rFonts w:cs="Times New Roman"/>
        </w:rPr>
        <w:t>7</w:t>
      </w:r>
      <w:r w:rsidR="00110150" w:rsidRPr="00AD7AF4">
        <w:rPr>
          <w:rFonts w:cs="Times New Roman"/>
        </w:rPr>
        <w:t>b</w:t>
      </w:r>
      <w:r w:rsidRPr="00AD7AF4">
        <w:rPr>
          <w:rFonts w:cs="Times New Roman"/>
        </w:rPr>
        <w:t xml:space="preserve">, Fig. </w:t>
      </w:r>
      <w:r w:rsidR="00110150" w:rsidRPr="00AD7AF4">
        <w:rPr>
          <w:rFonts w:cs="Times New Roman"/>
        </w:rPr>
        <w:t>S</w:t>
      </w:r>
      <w:r w:rsidR="008608FB">
        <w:rPr>
          <w:rFonts w:cs="Times New Roman"/>
        </w:rPr>
        <w:t>8</w:t>
      </w:r>
      <w:r w:rsidR="00110150" w:rsidRPr="00AD7AF4">
        <w:rPr>
          <w:rFonts w:cs="Times New Roman"/>
        </w:rPr>
        <w:t>b</w:t>
      </w:r>
      <w:r w:rsidRPr="00AD7AF4">
        <w:rPr>
          <w:rFonts w:cs="Times New Roman"/>
        </w:rPr>
        <w:t xml:space="preserve">, and Dataset S1 </w:t>
      </w:r>
      <w:r>
        <w:rPr>
          <w:rFonts w:cs="Times New Roman"/>
        </w:rPr>
        <w:t>S</w:t>
      </w:r>
      <w:r w:rsidRPr="00AD7AF4">
        <w:rPr>
          <w:rFonts w:cs="Times New Roman"/>
        </w:rPr>
        <w:t xml:space="preserve">heet4). </w:t>
      </w:r>
    </w:p>
    <w:p w14:paraId="172BE8C3" w14:textId="1A709700" w:rsidR="00B97EEE" w:rsidRDefault="00B97EEE" w:rsidP="00B97EEE">
      <w:pPr>
        <w:ind w:firstLineChars="100" w:firstLine="240"/>
        <w:rPr>
          <w:rFonts w:cs="Times New Roman"/>
        </w:rPr>
      </w:pPr>
      <w:r w:rsidRPr="00AD7AF4">
        <w:rPr>
          <w:rFonts w:cs="Times New Roman"/>
        </w:rPr>
        <w:t>We classified more than 13.6 million short sequences</w:t>
      </w:r>
      <w:bookmarkStart w:id="9" w:name="OLE_LINK27"/>
      <w:r>
        <w:rPr>
          <w:rFonts w:cs="Times New Roman"/>
        </w:rPr>
        <w:t xml:space="preserve"> for</w:t>
      </w:r>
      <w:r w:rsidRPr="00C32841">
        <w:rPr>
          <w:rFonts w:cs="Times New Roman"/>
        </w:rPr>
        <w:t xml:space="preserve"> </w:t>
      </w:r>
      <w:r w:rsidRPr="00AD7AF4">
        <w:rPr>
          <w:rFonts w:cs="Times New Roman"/>
        </w:rPr>
        <w:t>CAZy</w:t>
      </w:r>
      <w:r>
        <w:rPr>
          <w:rFonts w:cs="Times New Roman"/>
        </w:rPr>
        <w:t>mes</w:t>
      </w:r>
      <w:bookmarkEnd w:id="9"/>
      <w:r w:rsidRPr="00AD7AF4">
        <w:rPr>
          <w:rFonts w:cs="Times New Roman"/>
        </w:rPr>
        <w:t>, with CPM as high as 10,670 to 8,820 from surface sediment to subsurface sediment</w:t>
      </w:r>
      <w:r>
        <w:rPr>
          <w:rFonts w:cs="Times New Roman"/>
        </w:rPr>
        <w:t xml:space="preserve">, suggesting a possibly high capability of </w:t>
      </w:r>
      <w:r w:rsidRPr="0077049C">
        <w:rPr>
          <w:rFonts w:cs="Times New Roman"/>
        </w:rPr>
        <w:t>breakdown, biosynthesis or modification of carbohydrates and glycoconjugates</w:t>
      </w:r>
      <w:r>
        <w:rPr>
          <w:rFonts w:cs="Times New Roman"/>
        </w:rPr>
        <w:t xml:space="preserve"> in mangrove sediment</w:t>
      </w:r>
      <w:r>
        <w:rPr>
          <w:rFonts w:cs="Times New Roman"/>
        </w:rPr>
        <w:fldChar w:fldCharType="begin">
          <w:fldData xml:space="preserve">PEVuZE5vdGU+PENpdGU+PEF1dGhvcj5aaGFuZzwvQXV0aG9yPjxZZWFyPjIwMTg8L1llYXI+PFJl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=
</w:fldData>
        </w:fldChar>
      </w:r>
      <w:r w:rsidR="00590BED">
        <w:rPr>
          <w:rFonts w:cs="Times New Roman"/>
        </w:rPr>
        <w:instrText xml:space="preserve"> ADDIN EN.CITE </w:instrText>
      </w:r>
      <w:r w:rsidR="00590BED">
        <w:rPr>
          <w:rFonts w:cs="Times New Roman"/>
        </w:rPr>
        <w:fldChar w:fldCharType="begin">
          <w:fldData xml:space="preserve">PEVuZE5vdGU+PENpdGU+PEF1dGhvcj5aaGFuZzwvQXV0aG9yPjxZZWFyPjIwMTg8L1llYXI+PFJl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=
</w:fldData>
        </w:fldChar>
      </w:r>
      <w:r w:rsidR="00590BED">
        <w:rPr>
          <w:rFonts w:cs="Times New Roman"/>
        </w:rPr>
        <w:instrText xml:space="preserve"> ADDIN EN.CITE.DATA </w:instrText>
      </w:r>
      <w:r w:rsidR="00590BED">
        <w:rPr>
          <w:rFonts w:cs="Times New Roman"/>
        </w:rPr>
      </w:r>
      <w:r w:rsidR="00590BED">
        <w:rPr>
          <w:rFonts w:cs="Times New Roman"/>
        </w:rPr>
        <w:fldChar w:fldCharType="end"/>
      </w:r>
      <w:r>
        <w:rPr>
          <w:rFonts w:cs="Times New Roman"/>
        </w:rPr>
      </w:r>
      <w:r>
        <w:rPr>
          <w:rFonts w:cs="Times New Roman"/>
        </w:rPr>
        <w:fldChar w:fldCharType="separate"/>
      </w:r>
      <w:r w:rsidR="00F50C91" w:rsidRPr="00F50C91">
        <w:rPr>
          <w:rFonts w:cs="Times New Roman"/>
          <w:noProof/>
          <w:vertAlign w:val="superscript"/>
        </w:rPr>
        <w:t>14</w:t>
      </w:r>
      <w:r>
        <w:rPr>
          <w:rFonts w:cs="Times New Roman"/>
        </w:rPr>
        <w:fldChar w:fldCharType="end"/>
      </w:r>
      <w:r w:rsidRPr="00AD7AF4">
        <w:rPr>
          <w:rFonts w:cs="Times New Roman"/>
        </w:rPr>
        <w:t xml:space="preserve"> (Fig. </w:t>
      </w:r>
      <w:r w:rsidR="00254C3C" w:rsidRPr="00AD7AF4">
        <w:rPr>
          <w:rFonts w:cs="Times New Roman"/>
        </w:rPr>
        <w:t>S</w:t>
      </w:r>
      <w:r w:rsidR="008608FB">
        <w:rPr>
          <w:rFonts w:cs="Times New Roman"/>
        </w:rPr>
        <w:t>8</w:t>
      </w:r>
      <w:r w:rsidR="00254C3C" w:rsidRPr="00AD7AF4">
        <w:rPr>
          <w:rFonts w:cs="Times New Roman"/>
        </w:rPr>
        <w:t>b</w:t>
      </w:r>
      <w:r w:rsidRPr="00AD7AF4">
        <w:rPr>
          <w:rFonts w:cs="Times New Roman"/>
        </w:rPr>
        <w:t xml:space="preserve">, and Dataset S1 </w:t>
      </w:r>
      <w:r>
        <w:rPr>
          <w:rFonts w:cs="Times New Roman"/>
        </w:rPr>
        <w:t>S</w:t>
      </w:r>
      <w:r w:rsidRPr="00AD7AF4">
        <w:rPr>
          <w:rFonts w:cs="Times New Roman"/>
        </w:rPr>
        <w:t>heet4). Genes of GH (</w:t>
      </w:r>
      <w:bookmarkStart w:id="10" w:name="_Hlk93649661"/>
      <w:r w:rsidRPr="00AD7AF4">
        <w:rPr>
          <w:rFonts w:cs="Times New Roman"/>
        </w:rPr>
        <w:t>Glycoside Hydrolases</w:t>
      </w:r>
      <w:bookmarkEnd w:id="10"/>
      <w:r w:rsidRPr="00AD7AF4">
        <w:rPr>
          <w:rFonts w:cs="Times New Roman"/>
        </w:rPr>
        <w:t xml:space="preserve">) module were most abundant, both in surface and subsurface sediment. Five of the six modules were decreasing along sediment depth, except for PL (Polysaccharide Lyases), which was more abundant in subsurface sediment in contrast. Based on custom </w:t>
      </w:r>
      <w:r w:rsidRPr="0077049C">
        <w:rPr>
          <w:rFonts w:cs="Times New Roman"/>
          <w:i/>
          <w:iCs/>
        </w:rPr>
        <w:t>dsrABD</w:t>
      </w:r>
      <w:r w:rsidRPr="00AD7AF4">
        <w:rPr>
          <w:rFonts w:cs="Times New Roman"/>
        </w:rPr>
        <w:t xml:space="preserve"> database, 86,079 short sequences were assigned as </w:t>
      </w:r>
      <w:r w:rsidRPr="0077049C">
        <w:rPr>
          <w:rFonts w:cs="Times New Roman"/>
          <w:i/>
          <w:iCs/>
        </w:rPr>
        <w:t>dsr</w:t>
      </w:r>
      <w:r w:rsidRPr="00AD7AF4">
        <w:rPr>
          <w:rFonts w:cs="Times New Roman"/>
        </w:rPr>
        <w:t xml:space="preserve"> genes, including </w:t>
      </w:r>
      <w:r w:rsidRPr="0077049C">
        <w:rPr>
          <w:rFonts w:cs="Times New Roman"/>
          <w:i/>
          <w:iCs/>
        </w:rPr>
        <w:t>dsrA</w:t>
      </w:r>
      <w:r w:rsidRPr="00AD7AF4">
        <w:rPr>
          <w:rFonts w:cs="Times New Roman"/>
        </w:rPr>
        <w:t xml:space="preserve">, </w:t>
      </w:r>
      <w:r w:rsidRPr="0077049C">
        <w:rPr>
          <w:rFonts w:cs="Times New Roman"/>
          <w:i/>
          <w:iCs/>
        </w:rPr>
        <w:t>dsrB</w:t>
      </w:r>
      <w:r w:rsidRPr="00AD7AF4">
        <w:rPr>
          <w:rFonts w:cs="Times New Roman"/>
        </w:rPr>
        <w:t xml:space="preserve"> and </w:t>
      </w:r>
      <w:r w:rsidRPr="0077049C">
        <w:rPr>
          <w:rFonts w:cs="Times New Roman"/>
          <w:i/>
          <w:iCs/>
        </w:rPr>
        <w:t>dsrD</w:t>
      </w:r>
      <w:r w:rsidRPr="00AD7AF4">
        <w:rPr>
          <w:rFonts w:cs="Times New Roman"/>
        </w:rPr>
        <w:t xml:space="preserve">. All these three genes were decreasing along the sediment depth (Fig. </w:t>
      </w:r>
      <w:r w:rsidR="00254C3C" w:rsidRPr="00AD7AF4">
        <w:rPr>
          <w:rFonts w:cs="Times New Roman"/>
        </w:rPr>
        <w:t>S</w:t>
      </w:r>
      <w:r w:rsidR="008608FB">
        <w:rPr>
          <w:rFonts w:cs="Times New Roman"/>
        </w:rPr>
        <w:t>8</w:t>
      </w:r>
      <w:r w:rsidR="00254C3C" w:rsidRPr="00AD7AF4">
        <w:rPr>
          <w:rFonts w:cs="Times New Roman"/>
        </w:rPr>
        <w:t>b</w:t>
      </w:r>
      <w:r w:rsidRPr="00AD7AF4">
        <w:rPr>
          <w:rFonts w:cs="Times New Roman"/>
        </w:rPr>
        <w:t xml:space="preserve">, and </w:t>
      </w:r>
      <w:bookmarkStart w:id="11" w:name="OLE_LINK55"/>
      <w:r w:rsidRPr="00AD7AF4">
        <w:rPr>
          <w:rFonts w:cs="Times New Roman"/>
        </w:rPr>
        <w:t xml:space="preserve">Dataset S1 </w:t>
      </w:r>
      <w:r>
        <w:rPr>
          <w:rFonts w:cs="Times New Roman"/>
        </w:rPr>
        <w:t>S</w:t>
      </w:r>
      <w:r w:rsidRPr="00AD7AF4">
        <w:rPr>
          <w:rFonts w:cs="Times New Roman"/>
        </w:rPr>
        <w:t>heet4</w:t>
      </w:r>
      <w:bookmarkEnd w:id="11"/>
      <w:r w:rsidRPr="00AD7AF4">
        <w:rPr>
          <w:rFonts w:cs="Times New Roman"/>
        </w:rPr>
        <w:t>).</w:t>
      </w:r>
    </w:p>
    <w:p w14:paraId="39379A55" w14:textId="709EEF9A" w:rsidR="00B97EEE" w:rsidRDefault="00B97EEE" w:rsidP="00B97EEE">
      <w:pPr>
        <w:rPr>
          <w:rFonts w:cs="Times New Roman"/>
        </w:rPr>
      </w:pPr>
    </w:p>
    <w:p w14:paraId="1C5ADD42" w14:textId="12BC79AF" w:rsidR="00B97EEE" w:rsidRDefault="00590BED" w:rsidP="00B97EEE">
      <w:pPr>
        <w:rPr>
          <w:rFonts w:cs="Times New Roman"/>
        </w:rPr>
      </w:pPr>
      <w:r>
        <w:rPr>
          <w:rFonts w:cs="Times New Roman"/>
          <w:b/>
          <w:bCs/>
        </w:rPr>
        <w:t>1</w:t>
      </w:r>
      <w:r w:rsidR="003A557C">
        <w:rPr>
          <w:rFonts w:cs="Times New Roman"/>
          <w:b/>
          <w:bCs/>
        </w:rPr>
        <w:t>.</w:t>
      </w:r>
      <w:r w:rsidR="00324A6B">
        <w:rPr>
          <w:rFonts w:cs="Times New Roman"/>
          <w:b/>
          <w:bCs/>
        </w:rPr>
        <w:t>3</w:t>
      </w:r>
      <w:r w:rsidR="003A557C">
        <w:rPr>
          <w:rFonts w:cs="Times New Roman"/>
          <w:b/>
          <w:bCs/>
        </w:rPr>
        <w:t xml:space="preserve"> </w:t>
      </w:r>
      <w:bookmarkStart w:id="12" w:name="_Hlk103802073"/>
      <w:r w:rsidR="00B97EEE">
        <w:rPr>
          <w:rFonts w:cs="Times New Roman" w:hint="eastAsia"/>
          <w:b/>
          <w:bCs/>
        </w:rPr>
        <w:t>New</w:t>
      </w:r>
      <w:r w:rsidR="00B97EEE">
        <w:rPr>
          <w:rFonts w:cs="Times New Roman"/>
          <w:b/>
          <w:bCs/>
        </w:rPr>
        <w:t xml:space="preserve"> candidate phylum </w:t>
      </w:r>
      <w:r w:rsidR="00B97EEE">
        <w:rPr>
          <w:rFonts w:cs="Times New Roman"/>
          <w:b/>
          <w:bCs/>
          <w:i/>
          <w:iCs/>
          <w:color w:val="000000" w:themeColor="text1"/>
          <w:kern w:val="0"/>
        </w:rPr>
        <w:t>Candidatus</w:t>
      </w:r>
      <w:r w:rsidR="00B97EEE">
        <w:rPr>
          <w:rFonts w:cs="Times New Roman"/>
          <w:b/>
          <w:bCs/>
          <w:color w:val="000000" w:themeColor="text1"/>
          <w:kern w:val="0"/>
        </w:rPr>
        <w:t xml:space="preserve"> </w:t>
      </w:r>
      <w:r w:rsidR="00B97EEE" w:rsidRPr="008608FB">
        <w:rPr>
          <w:rFonts w:cs="Times New Roman"/>
          <w:b/>
          <w:bCs/>
          <w:iCs/>
          <w:color w:val="000000" w:themeColor="text1"/>
          <w:kern w:val="0"/>
        </w:rPr>
        <w:t>Cosmopoliota</w:t>
      </w:r>
      <w:bookmarkEnd w:id="12"/>
    </w:p>
    <w:p w14:paraId="66F36860" w14:textId="77777777" w:rsidR="00B97EEE" w:rsidRPr="004A5F6A" w:rsidRDefault="00B97EEE" w:rsidP="00B97EEE">
      <w:pPr>
        <w:spacing w:beforeLines="50" w:before="163"/>
        <w:rPr>
          <w:rFonts w:cs="Times New Roman"/>
          <w:b/>
          <w:bCs/>
        </w:rPr>
      </w:pPr>
      <w:bookmarkStart w:id="13" w:name="_Hlk103802059"/>
      <w:r w:rsidRPr="004A5F6A">
        <w:rPr>
          <w:rFonts w:cs="Times New Roman" w:hint="eastAsia"/>
          <w:b/>
          <w:bCs/>
        </w:rPr>
        <w:t>T</w:t>
      </w:r>
      <w:r w:rsidRPr="004A5F6A">
        <w:rPr>
          <w:rFonts w:cs="Times New Roman"/>
          <w:b/>
          <w:bCs/>
        </w:rPr>
        <w:t>axonomic description</w:t>
      </w:r>
      <w:bookmarkEnd w:id="13"/>
    </w:p>
    <w:p w14:paraId="22F811AE" w14:textId="77777777" w:rsidR="00B97EEE" w:rsidRDefault="00B97EEE" w:rsidP="00B97EEE">
      <w:pPr>
        <w:ind w:firstLineChars="100" w:firstLine="241"/>
        <w:rPr>
          <w:rFonts w:cs="Times New Roman"/>
        </w:rPr>
      </w:pPr>
      <w:r w:rsidRPr="00EC5DCA">
        <w:rPr>
          <w:rFonts w:cs="Times New Roman"/>
          <w:b/>
          <w:bCs/>
          <w:color w:val="000000" w:themeColor="text1"/>
          <w:kern w:val="0"/>
        </w:rPr>
        <w:t xml:space="preserve">Description of </w:t>
      </w:r>
      <w:r>
        <w:rPr>
          <w:rFonts w:cs="Times New Roman"/>
          <w:b/>
          <w:bCs/>
          <w:i/>
          <w:iCs/>
          <w:color w:val="000000" w:themeColor="text1"/>
          <w:kern w:val="0"/>
        </w:rPr>
        <w:t>Candidatus</w:t>
      </w:r>
      <w:r>
        <w:rPr>
          <w:rFonts w:cs="Times New Roman"/>
          <w:b/>
          <w:bCs/>
          <w:color w:val="000000" w:themeColor="text1"/>
          <w:kern w:val="0"/>
        </w:rPr>
        <w:t xml:space="preserve"> </w:t>
      </w:r>
      <w:r w:rsidRPr="008608FB">
        <w:rPr>
          <w:rFonts w:cs="Times New Roman"/>
          <w:b/>
          <w:bCs/>
          <w:iCs/>
          <w:color w:val="000000" w:themeColor="text1"/>
          <w:kern w:val="0"/>
        </w:rPr>
        <w:t>Cosmopoliota</w:t>
      </w:r>
      <w:r w:rsidRPr="002C32B0">
        <w:rPr>
          <w:rFonts w:cs="Times New Roman"/>
          <w:b/>
          <w:bCs/>
          <w:iCs/>
          <w:color w:val="000000" w:themeColor="text1"/>
          <w:kern w:val="0"/>
        </w:rPr>
        <w:t xml:space="preserve"> </w:t>
      </w:r>
      <w:r>
        <w:rPr>
          <w:rFonts w:cs="Times New Roman"/>
          <w:b/>
          <w:bCs/>
          <w:color w:val="000000" w:themeColor="text1"/>
          <w:kern w:val="0"/>
        </w:rPr>
        <w:t>phy. nov.</w:t>
      </w:r>
    </w:p>
    <w:p w14:paraId="21CAFBC8" w14:textId="77777777" w:rsidR="00B97EEE" w:rsidRDefault="00B97EEE" w:rsidP="00B97EEE">
      <w:pPr>
        <w:ind w:firstLineChars="100" w:firstLine="240"/>
        <w:rPr>
          <w:rFonts w:cs="Times New Roman"/>
        </w:rPr>
      </w:pPr>
      <w:r w:rsidRPr="00297E22">
        <w:rPr>
          <w:rFonts w:cs="Times New Roman" w:hint="eastAsia"/>
          <w:i/>
          <w:iCs/>
        </w:rPr>
        <w:t>Candidatus</w:t>
      </w:r>
      <w:r w:rsidRPr="00297E22">
        <w:rPr>
          <w:rFonts w:cs="Times New Roman"/>
          <w:i/>
          <w:iCs/>
        </w:rPr>
        <w:t xml:space="preserve"> </w:t>
      </w:r>
      <w:r w:rsidRPr="008608FB">
        <w:rPr>
          <w:rFonts w:cs="Times New Roman"/>
        </w:rPr>
        <w:t>Cosmopoliota</w:t>
      </w:r>
      <w:r>
        <w:rPr>
          <w:rFonts w:cs="Times New Roman"/>
        </w:rPr>
        <w:t xml:space="preserve"> (Cosmopoli’ota, N.L fem. n. </w:t>
      </w:r>
      <w:r w:rsidRPr="00297E22">
        <w:rPr>
          <w:rFonts w:cs="Times New Roman"/>
          <w:i/>
          <w:iCs/>
        </w:rPr>
        <w:t>Candidatus</w:t>
      </w:r>
      <w:r>
        <w:rPr>
          <w:rFonts w:cs="Times New Roman"/>
        </w:rPr>
        <w:t xml:space="preserve"> </w:t>
      </w:r>
      <w:r w:rsidRPr="00C11A48">
        <w:rPr>
          <w:rFonts w:cs="Times New Roman"/>
          <w:i/>
          <w:iCs/>
        </w:rPr>
        <w:t>Cosmopolia</w:t>
      </w:r>
      <w:r>
        <w:rPr>
          <w:rFonts w:cs="Times New Roman"/>
        </w:rPr>
        <w:t>, type genus of the order</w:t>
      </w:r>
      <w:r w:rsidRPr="00297E22">
        <w:rPr>
          <w:rFonts w:cs="Times New Roman"/>
        </w:rPr>
        <w:t xml:space="preserve"> </w:t>
      </w:r>
      <w:r w:rsidRPr="00297E22">
        <w:rPr>
          <w:rFonts w:cs="Times New Roman"/>
          <w:i/>
          <w:iCs/>
          <w:color w:val="000000" w:themeColor="text1"/>
          <w:kern w:val="0"/>
        </w:rPr>
        <w:t>Candidatus</w:t>
      </w:r>
      <w:r w:rsidRPr="00297E22">
        <w:rPr>
          <w:rFonts w:cs="Times New Roman"/>
          <w:color w:val="000000" w:themeColor="text1"/>
          <w:kern w:val="0"/>
        </w:rPr>
        <w:t xml:space="preserve"> </w:t>
      </w:r>
      <w:r w:rsidRPr="00297E22">
        <w:rPr>
          <w:rFonts w:cs="Times New Roman"/>
          <w:i/>
          <w:color w:val="000000" w:themeColor="text1"/>
          <w:kern w:val="0"/>
        </w:rPr>
        <w:t>Cosmopoliales</w:t>
      </w:r>
      <w:r>
        <w:rPr>
          <w:rFonts w:cs="Times New Roman"/>
        </w:rPr>
        <w:t xml:space="preserve">, the type order of the class </w:t>
      </w:r>
      <w:r w:rsidRPr="00297E22">
        <w:rPr>
          <w:rFonts w:cs="Times New Roman"/>
          <w:i/>
          <w:iCs/>
        </w:rPr>
        <w:t>Candidatus Cosmopolitia</w:t>
      </w:r>
      <w:r>
        <w:rPr>
          <w:rFonts w:cs="Times New Roman"/>
        </w:rPr>
        <w:t xml:space="preserve">, the type class of the phylum; </w:t>
      </w:r>
      <w:r>
        <w:rPr>
          <w:rFonts w:cs="Times New Roman"/>
          <w:bCs/>
          <w:iCs/>
          <w:color w:val="000000" w:themeColor="text1"/>
          <w:kern w:val="0"/>
        </w:rPr>
        <w:t xml:space="preserve">N.L. neut. n. suff. </w:t>
      </w:r>
      <w:r>
        <w:rPr>
          <w:rFonts w:cs="Times New Roman"/>
          <w:bCs/>
          <w:i/>
          <w:color w:val="000000" w:themeColor="text1"/>
          <w:kern w:val="0"/>
        </w:rPr>
        <w:t>-ota</w:t>
      </w:r>
      <w:r>
        <w:rPr>
          <w:rFonts w:cs="Times New Roman"/>
          <w:bCs/>
          <w:iCs/>
          <w:color w:val="000000" w:themeColor="text1"/>
          <w:kern w:val="0"/>
        </w:rPr>
        <w:t>, ending to denote a phylum;</w:t>
      </w:r>
      <w:r>
        <w:rPr>
          <w:rFonts w:cs="Times New Roman"/>
        </w:rPr>
        <w:t xml:space="preserve"> </w:t>
      </w:r>
      <w:r w:rsidRPr="00297E22">
        <w:rPr>
          <w:rFonts w:cs="Times New Roman"/>
        </w:rPr>
        <w:t xml:space="preserve">N.L. neut. n. </w:t>
      </w:r>
      <w:r w:rsidRPr="00297E22">
        <w:rPr>
          <w:rFonts w:cs="Times New Roman" w:hint="eastAsia"/>
          <w:i/>
          <w:iCs/>
        </w:rPr>
        <w:t>Candidatus</w:t>
      </w:r>
      <w:r w:rsidRPr="00297E22">
        <w:rPr>
          <w:rFonts w:cs="Times New Roman"/>
          <w:i/>
          <w:iCs/>
        </w:rPr>
        <w:t xml:space="preserve"> Cosmopoliota</w:t>
      </w:r>
      <w:r w:rsidRPr="00297E22">
        <w:rPr>
          <w:rFonts w:cs="Times New Roman"/>
        </w:rPr>
        <w:t xml:space="preserve">, the phylum of the class </w:t>
      </w:r>
      <w:r w:rsidRPr="00297E22">
        <w:rPr>
          <w:rFonts w:cs="Times New Roman"/>
          <w:i/>
          <w:iCs/>
        </w:rPr>
        <w:t>Candidatus Cosmopolitia</w:t>
      </w:r>
      <w:r>
        <w:rPr>
          <w:rFonts w:cs="Times New Roman"/>
        </w:rPr>
        <w:t>)</w:t>
      </w:r>
    </w:p>
    <w:p w14:paraId="0329EAA5" w14:textId="77777777" w:rsidR="00B97EEE" w:rsidRDefault="00B97EEE" w:rsidP="00B97EEE">
      <w:pPr>
        <w:ind w:firstLineChars="100" w:firstLine="241"/>
        <w:rPr>
          <w:rFonts w:cs="Times New Roman"/>
          <w:b/>
          <w:bCs/>
          <w:color w:val="000000" w:themeColor="text1"/>
          <w:kern w:val="0"/>
        </w:rPr>
      </w:pPr>
      <w:r w:rsidRPr="00EC5DCA">
        <w:rPr>
          <w:rFonts w:cs="Times New Roman"/>
          <w:b/>
          <w:bCs/>
          <w:color w:val="000000" w:themeColor="text1"/>
          <w:kern w:val="0"/>
        </w:rPr>
        <w:t xml:space="preserve">Description of </w:t>
      </w:r>
      <w:r>
        <w:rPr>
          <w:rFonts w:cs="Times New Roman"/>
          <w:b/>
          <w:bCs/>
          <w:i/>
          <w:iCs/>
          <w:color w:val="000000" w:themeColor="text1"/>
          <w:kern w:val="0"/>
        </w:rPr>
        <w:t>Candidatus</w:t>
      </w:r>
      <w:r>
        <w:rPr>
          <w:rFonts w:cs="Times New Roman"/>
          <w:b/>
          <w:bCs/>
          <w:color w:val="000000" w:themeColor="text1"/>
          <w:kern w:val="0"/>
        </w:rPr>
        <w:t xml:space="preserve"> </w:t>
      </w:r>
      <w:r w:rsidRPr="00BF2942">
        <w:rPr>
          <w:rFonts w:cs="Times New Roman"/>
          <w:b/>
          <w:bCs/>
          <w:i/>
          <w:color w:val="000000" w:themeColor="text1"/>
          <w:kern w:val="0"/>
        </w:rPr>
        <w:t>Cosmopolitia</w:t>
      </w:r>
      <w:r w:rsidRPr="002C32B0">
        <w:rPr>
          <w:rFonts w:cs="Times New Roman"/>
          <w:b/>
          <w:bCs/>
          <w:iCs/>
          <w:color w:val="000000" w:themeColor="text1"/>
          <w:kern w:val="0"/>
        </w:rPr>
        <w:t xml:space="preserve"> </w:t>
      </w:r>
      <w:r>
        <w:rPr>
          <w:rFonts w:cs="Times New Roman"/>
          <w:b/>
          <w:bCs/>
          <w:color w:val="000000" w:themeColor="text1"/>
          <w:kern w:val="0"/>
        </w:rPr>
        <w:t>cla. nov.</w:t>
      </w:r>
    </w:p>
    <w:p w14:paraId="7A1B7E40" w14:textId="77777777" w:rsidR="00B97EEE" w:rsidRPr="00297E22" w:rsidRDefault="00B97EEE" w:rsidP="00B97EEE">
      <w:pPr>
        <w:ind w:firstLineChars="100" w:firstLine="240"/>
        <w:rPr>
          <w:rFonts w:cs="Times New Roman"/>
        </w:rPr>
      </w:pPr>
      <w:r w:rsidRPr="00297E22">
        <w:rPr>
          <w:rFonts w:cs="Times New Roman"/>
          <w:i/>
          <w:iCs/>
        </w:rPr>
        <w:t>Candidatus Cosmopolitia</w:t>
      </w:r>
      <w:r>
        <w:rPr>
          <w:rFonts w:cs="Times New Roman" w:hint="eastAsia"/>
        </w:rPr>
        <w:t xml:space="preserve"> (</w:t>
      </w:r>
      <w:r>
        <w:rPr>
          <w:rFonts w:cs="Times New Roman"/>
        </w:rPr>
        <w:t xml:space="preserve">Cosmopoli’tia, N.L fem. n. </w:t>
      </w:r>
      <w:r w:rsidRPr="00297E22">
        <w:rPr>
          <w:rFonts w:cs="Times New Roman"/>
          <w:i/>
          <w:iCs/>
        </w:rPr>
        <w:t>Candidatus</w:t>
      </w:r>
      <w:r>
        <w:rPr>
          <w:rFonts w:cs="Times New Roman"/>
        </w:rPr>
        <w:t xml:space="preserve"> </w:t>
      </w:r>
      <w:r w:rsidRPr="00C11A48">
        <w:rPr>
          <w:rFonts w:cs="Times New Roman"/>
          <w:i/>
          <w:iCs/>
        </w:rPr>
        <w:t>Cosmopolia</w:t>
      </w:r>
      <w:r>
        <w:rPr>
          <w:rFonts w:cs="Times New Roman"/>
        </w:rPr>
        <w:t xml:space="preserve">, type </w:t>
      </w:r>
      <w:r>
        <w:rPr>
          <w:rFonts w:cs="Times New Roman"/>
        </w:rPr>
        <w:lastRenderedPageBreak/>
        <w:t>genus of the order</w:t>
      </w:r>
      <w:r w:rsidRPr="00297E22">
        <w:rPr>
          <w:rFonts w:cs="Times New Roman"/>
        </w:rPr>
        <w:t xml:space="preserve"> </w:t>
      </w:r>
      <w:r w:rsidRPr="00297E22">
        <w:rPr>
          <w:rFonts w:cs="Times New Roman"/>
          <w:i/>
          <w:iCs/>
          <w:color w:val="000000" w:themeColor="text1"/>
          <w:kern w:val="0"/>
        </w:rPr>
        <w:t>Candidatus</w:t>
      </w:r>
      <w:r w:rsidRPr="00297E22">
        <w:rPr>
          <w:rFonts w:cs="Times New Roman"/>
          <w:color w:val="000000" w:themeColor="text1"/>
          <w:kern w:val="0"/>
        </w:rPr>
        <w:t xml:space="preserve"> </w:t>
      </w:r>
      <w:r w:rsidRPr="00297E22">
        <w:rPr>
          <w:rFonts w:cs="Times New Roman"/>
          <w:i/>
          <w:color w:val="000000" w:themeColor="text1"/>
          <w:kern w:val="0"/>
        </w:rPr>
        <w:t>Cosmopoliales</w:t>
      </w:r>
      <w:r>
        <w:rPr>
          <w:rFonts w:cs="Times New Roman"/>
        </w:rPr>
        <w:t xml:space="preserve">, the type order of the class; </w:t>
      </w:r>
      <w:r>
        <w:rPr>
          <w:rFonts w:cs="Times New Roman"/>
          <w:bCs/>
          <w:iCs/>
          <w:color w:val="000000" w:themeColor="text1"/>
          <w:kern w:val="0"/>
        </w:rPr>
        <w:t xml:space="preserve">N.L. neut. n. suff. </w:t>
      </w:r>
      <w:r>
        <w:rPr>
          <w:rFonts w:cs="Times New Roman"/>
          <w:bCs/>
          <w:i/>
          <w:color w:val="000000" w:themeColor="text1"/>
          <w:kern w:val="0"/>
        </w:rPr>
        <w:t>-ia</w:t>
      </w:r>
      <w:r>
        <w:rPr>
          <w:rFonts w:cs="Times New Roman"/>
          <w:bCs/>
          <w:iCs/>
          <w:color w:val="000000" w:themeColor="text1"/>
          <w:kern w:val="0"/>
        </w:rPr>
        <w:t xml:space="preserve">, ending to denote a class; N.L. neut. pl. n. </w:t>
      </w:r>
      <w:r w:rsidRPr="00297E22">
        <w:rPr>
          <w:rFonts w:cs="Times New Roman"/>
          <w:i/>
          <w:iCs/>
        </w:rPr>
        <w:t>Candidatus Cosmopolitia</w:t>
      </w:r>
      <w:r w:rsidRPr="00297E22">
        <w:rPr>
          <w:rFonts w:cs="Times New Roman"/>
        </w:rPr>
        <w:t xml:space="preserve">, the </w:t>
      </w:r>
      <w:r>
        <w:rPr>
          <w:rFonts w:cs="Times New Roman"/>
        </w:rPr>
        <w:t>class</w:t>
      </w:r>
      <w:r w:rsidRPr="00297E22">
        <w:rPr>
          <w:rFonts w:cs="Times New Roman"/>
        </w:rPr>
        <w:t xml:space="preserve"> of the </w:t>
      </w:r>
      <w:r>
        <w:rPr>
          <w:rFonts w:cs="Times New Roman"/>
        </w:rPr>
        <w:t>order</w:t>
      </w:r>
      <w:r w:rsidRPr="00297E22">
        <w:rPr>
          <w:rFonts w:cs="Times New Roman"/>
        </w:rPr>
        <w:t xml:space="preserve"> </w:t>
      </w:r>
      <w:r w:rsidRPr="00297E22">
        <w:rPr>
          <w:rFonts w:cs="Times New Roman"/>
          <w:i/>
          <w:iCs/>
        </w:rPr>
        <w:t xml:space="preserve">Candidatus </w:t>
      </w:r>
      <w:r w:rsidRPr="00297E22">
        <w:rPr>
          <w:rFonts w:cs="Times New Roman"/>
          <w:i/>
          <w:color w:val="000000" w:themeColor="text1"/>
          <w:kern w:val="0"/>
        </w:rPr>
        <w:t>Cosmopoliales</w:t>
      </w:r>
      <w:r>
        <w:rPr>
          <w:rFonts w:cs="Times New Roman"/>
        </w:rPr>
        <w:t>)</w:t>
      </w:r>
    </w:p>
    <w:p w14:paraId="0BC753F1" w14:textId="77777777" w:rsidR="00B97EEE" w:rsidRDefault="00B97EEE" w:rsidP="00B97EEE">
      <w:pPr>
        <w:ind w:firstLineChars="100" w:firstLine="241"/>
        <w:rPr>
          <w:rFonts w:cs="Times New Roman"/>
          <w:b/>
          <w:bCs/>
          <w:color w:val="000000" w:themeColor="text1"/>
          <w:kern w:val="0"/>
        </w:rPr>
      </w:pPr>
      <w:r w:rsidRPr="00EC5DCA">
        <w:rPr>
          <w:rFonts w:cs="Times New Roman"/>
          <w:b/>
          <w:bCs/>
          <w:color w:val="000000" w:themeColor="text1"/>
          <w:kern w:val="0"/>
        </w:rPr>
        <w:t xml:space="preserve">Description of </w:t>
      </w:r>
      <w:r>
        <w:rPr>
          <w:rFonts w:cs="Times New Roman"/>
          <w:b/>
          <w:bCs/>
          <w:i/>
          <w:iCs/>
          <w:color w:val="000000" w:themeColor="text1"/>
          <w:kern w:val="0"/>
        </w:rPr>
        <w:t>Candidatus</w:t>
      </w:r>
      <w:r>
        <w:rPr>
          <w:rFonts w:cs="Times New Roman"/>
          <w:b/>
          <w:bCs/>
          <w:color w:val="000000" w:themeColor="text1"/>
          <w:kern w:val="0"/>
        </w:rPr>
        <w:t xml:space="preserve"> </w:t>
      </w:r>
      <w:r w:rsidRPr="00BF2942">
        <w:rPr>
          <w:rFonts w:cs="Times New Roman"/>
          <w:b/>
          <w:bCs/>
          <w:i/>
          <w:color w:val="000000" w:themeColor="text1"/>
          <w:kern w:val="0"/>
        </w:rPr>
        <w:t>Cosmopoliales</w:t>
      </w:r>
      <w:r w:rsidRPr="002C32B0">
        <w:rPr>
          <w:rFonts w:cs="Times New Roman"/>
          <w:b/>
          <w:bCs/>
          <w:iCs/>
          <w:color w:val="000000" w:themeColor="text1"/>
          <w:kern w:val="0"/>
        </w:rPr>
        <w:t xml:space="preserve"> </w:t>
      </w:r>
      <w:r>
        <w:rPr>
          <w:rFonts w:cs="Times New Roman"/>
          <w:b/>
          <w:bCs/>
          <w:color w:val="000000" w:themeColor="text1"/>
          <w:kern w:val="0"/>
        </w:rPr>
        <w:t>ord. nov.</w:t>
      </w:r>
    </w:p>
    <w:p w14:paraId="78EC0450" w14:textId="77777777" w:rsidR="00B97EEE" w:rsidRPr="00D90965" w:rsidRDefault="00B97EEE" w:rsidP="00B97EEE">
      <w:pPr>
        <w:ind w:firstLineChars="100" w:firstLine="240"/>
        <w:rPr>
          <w:rFonts w:cs="Times New Roman"/>
        </w:rPr>
      </w:pPr>
      <w:r w:rsidRPr="00297E22">
        <w:rPr>
          <w:rFonts w:cs="Times New Roman"/>
          <w:i/>
          <w:iCs/>
        </w:rPr>
        <w:t xml:space="preserve">Candidatus </w:t>
      </w:r>
      <w:r w:rsidRPr="00297E22">
        <w:rPr>
          <w:rFonts w:cs="Times New Roman"/>
          <w:i/>
          <w:color w:val="000000" w:themeColor="text1"/>
          <w:kern w:val="0"/>
        </w:rPr>
        <w:t>Cosmopoliales</w:t>
      </w:r>
      <w:r>
        <w:rPr>
          <w:rFonts w:cs="Times New Roman" w:hint="eastAsia"/>
        </w:rPr>
        <w:t xml:space="preserve"> (</w:t>
      </w:r>
      <w:r>
        <w:rPr>
          <w:rFonts w:cs="Times New Roman"/>
        </w:rPr>
        <w:t xml:space="preserve">Cosmopoli.a’les, N.L fem. n. </w:t>
      </w:r>
      <w:r w:rsidRPr="00297E22">
        <w:rPr>
          <w:rFonts w:cs="Times New Roman"/>
          <w:i/>
          <w:iCs/>
        </w:rPr>
        <w:t>Candidatus</w:t>
      </w:r>
      <w:r>
        <w:rPr>
          <w:rFonts w:cs="Times New Roman"/>
        </w:rPr>
        <w:t xml:space="preserve"> </w:t>
      </w:r>
      <w:r w:rsidRPr="00C11A48">
        <w:rPr>
          <w:rFonts w:cs="Times New Roman"/>
          <w:i/>
          <w:iCs/>
        </w:rPr>
        <w:t>Cosmopolia</w:t>
      </w:r>
      <w:r>
        <w:rPr>
          <w:rFonts w:cs="Times New Roman"/>
        </w:rPr>
        <w:t xml:space="preserve">, type genus of the order; </w:t>
      </w:r>
      <w:r>
        <w:rPr>
          <w:rFonts w:cs="Times New Roman"/>
          <w:color w:val="000000" w:themeColor="text1"/>
          <w:kern w:val="0"/>
        </w:rPr>
        <w:t xml:space="preserve">L. fem. pl. suff. </w:t>
      </w:r>
      <w:r>
        <w:rPr>
          <w:rFonts w:cs="Times New Roman"/>
          <w:i/>
          <w:iCs/>
          <w:color w:val="000000" w:themeColor="text1"/>
          <w:kern w:val="0"/>
        </w:rPr>
        <w:t>-ales</w:t>
      </w:r>
      <w:r>
        <w:rPr>
          <w:rFonts w:cs="Times New Roman"/>
          <w:color w:val="000000" w:themeColor="text1"/>
          <w:kern w:val="0"/>
        </w:rPr>
        <w:t xml:space="preserve">, ending to denote an order; N.L. fem. pl. n. </w:t>
      </w:r>
      <w:r w:rsidRPr="00297E22">
        <w:rPr>
          <w:rFonts w:cs="Times New Roman"/>
          <w:i/>
          <w:iCs/>
        </w:rPr>
        <w:t xml:space="preserve">Candidatus </w:t>
      </w:r>
      <w:r w:rsidRPr="00297E22">
        <w:rPr>
          <w:rFonts w:cs="Times New Roman"/>
          <w:i/>
          <w:color w:val="000000" w:themeColor="text1"/>
          <w:kern w:val="0"/>
        </w:rPr>
        <w:t>Cosmopoliales</w:t>
      </w:r>
      <w:r>
        <w:rPr>
          <w:rFonts w:cs="Times New Roman"/>
          <w:color w:val="000000" w:themeColor="text1"/>
          <w:kern w:val="0"/>
        </w:rPr>
        <w:t xml:space="preserve">, the order of </w:t>
      </w:r>
      <w:r w:rsidRPr="00297E22">
        <w:rPr>
          <w:rFonts w:cs="Times New Roman"/>
          <w:i/>
          <w:iCs/>
        </w:rPr>
        <w:t>Candidatus</w:t>
      </w:r>
      <w:r>
        <w:rPr>
          <w:rFonts w:cs="Times New Roman"/>
        </w:rPr>
        <w:t xml:space="preserve"> </w:t>
      </w:r>
      <w:r w:rsidRPr="00C11A48">
        <w:rPr>
          <w:rFonts w:cs="Times New Roman"/>
          <w:i/>
          <w:iCs/>
        </w:rPr>
        <w:t>Cosmopolia</w:t>
      </w:r>
      <w:r>
        <w:rPr>
          <w:rFonts w:cs="Times New Roman"/>
        </w:rPr>
        <w:t>)</w:t>
      </w:r>
    </w:p>
    <w:p w14:paraId="116E6102" w14:textId="77777777" w:rsidR="00B97EEE" w:rsidRDefault="00B97EEE" w:rsidP="00B97EEE">
      <w:pPr>
        <w:ind w:firstLineChars="100" w:firstLine="241"/>
        <w:rPr>
          <w:rFonts w:cs="Times New Roman"/>
          <w:b/>
          <w:bCs/>
          <w:color w:val="000000" w:themeColor="text1"/>
          <w:kern w:val="0"/>
        </w:rPr>
      </w:pPr>
      <w:r w:rsidRPr="00EC5DCA">
        <w:rPr>
          <w:rFonts w:cs="Times New Roman"/>
          <w:b/>
          <w:bCs/>
          <w:color w:val="000000" w:themeColor="text1"/>
          <w:kern w:val="0"/>
        </w:rPr>
        <w:t xml:space="preserve">Description of </w:t>
      </w:r>
      <w:r>
        <w:rPr>
          <w:rFonts w:cs="Times New Roman"/>
          <w:b/>
          <w:bCs/>
          <w:i/>
          <w:iCs/>
          <w:color w:val="000000" w:themeColor="text1"/>
          <w:kern w:val="0"/>
        </w:rPr>
        <w:t>Candidatus</w:t>
      </w:r>
      <w:r>
        <w:rPr>
          <w:rFonts w:cs="Times New Roman"/>
          <w:b/>
          <w:bCs/>
          <w:color w:val="000000" w:themeColor="text1"/>
          <w:kern w:val="0"/>
        </w:rPr>
        <w:t xml:space="preserve"> </w:t>
      </w:r>
      <w:r w:rsidRPr="00BF2942">
        <w:rPr>
          <w:rFonts w:cs="Times New Roman"/>
          <w:b/>
          <w:bCs/>
          <w:i/>
          <w:color w:val="000000" w:themeColor="text1"/>
          <w:kern w:val="0"/>
        </w:rPr>
        <w:t>Cosmopoliaceae</w:t>
      </w:r>
      <w:r w:rsidRPr="002C32B0">
        <w:rPr>
          <w:rFonts w:cs="Times New Roman"/>
          <w:b/>
          <w:bCs/>
          <w:iCs/>
          <w:color w:val="000000" w:themeColor="text1"/>
          <w:kern w:val="0"/>
        </w:rPr>
        <w:t xml:space="preserve"> </w:t>
      </w:r>
      <w:r>
        <w:rPr>
          <w:rFonts w:cs="Times New Roman"/>
          <w:b/>
          <w:bCs/>
          <w:color w:val="000000" w:themeColor="text1"/>
          <w:kern w:val="0"/>
        </w:rPr>
        <w:t>fam. nov.</w:t>
      </w:r>
    </w:p>
    <w:p w14:paraId="528C4B96" w14:textId="77777777" w:rsidR="00B97EEE" w:rsidRPr="007B445A" w:rsidRDefault="00B97EEE" w:rsidP="00B97EEE">
      <w:pPr>
        <w:ind w:firstLineChars="100" w:firstLine="240"/>
        <w:rPr>
          <w:rFonts w:cs="Times New Roman"/>
        </w:rPr>
      </w:pPr>
      <w:r w:rsidRPr="007B445A">
        <w:rPr>
          <w:rFonts w:cs="Times New Roman"/>
          <w:i/>
          <w:iCs/>
          <w:color w:val="000000" w:themeColor="text1"/>
          <w:kern w:val="0"/>
        </w:rPr>
        <w:t>Candidatus</w:t>
      </w:r>
      <w:r w:rsidRPr="007B445A">
        <w:rPr>
          <w:rFonts w:cs="Times New Roman"/>
          <w:color w:val="000000" w:themeColor="text1"/>
          <w:kern w:val="0"/>
        </w:rPr>
        <w:t xml:space="preserve"> </w:t>
      </w:r>
      <w:r w:rsidRPr="007B445A">
        <w:rPr>
          <w:rFonts w:cs="Times New Roman"/>
          <w:i/>
          <w:color w:val="000000" w:themeColor="text1"/>
          <w:kern w:val="0"/>
        </w:rPr>
        <w:t>Cosmopoliaceae</w:t>
      </w:r>
      <w:r>
        <w:rPr>
          <w:rFonts w:cs="Times New Roman" w:hint="eastAsia"/>
        </w:rPr>
        <w:t xml:space="preserve"> (</w:t>
      </w:r>
      <w:r>
        <w:rPr>
          <w:rFonts w:cs="Times New Roman"/>
        </w:rPr>
        <w:t xml:space="preserve">Cosmopoli.a.ce’ae, </w:t>
      </w:r>
      <w:r>
        <w:rPr>
          <w:rFonts w:cs="Times New Roman"/>
          <w:bCs/>
          <w:iCs/>
          <w:color w:val="000000" w:themeColor="text1"/>
          <w:kern w:val="0"/>
        </w:rPr>
        <w:t xml:space="preserve">N.L. fem. n. </w:t>
      </w:r>
      <w:r w:rsidRPr="00297E22">
        <w:rPr>
          <w:rFonts w:cs="Times New Roman"/>
          <w:i/>
          <w:iCs/>
        </w:rPr>
        <w:t>Candidatus</w:t>
      </w:r>
      <w:r>
        <w:rPr>
          <w:rFonts w:cs="Times New Roman"/>
        </w:rPr>
        <w:t xml:space="preserve"> </w:t>
      </w:r>
      <w:r w:rsidRPr="00C11A48">
        <w:rPr>
          <w:rFonts w:cs="Times New Roman"/>
          <w:i/>
          <w:iCs/>
        </w:rPr>
        <w:t>Cosmopolia</w:t>
      </w:r>
      <w:r>
        <w:rPr>
          <w:rFonts w:cs="Times New Roman"/>
        </w:rPr>
        <w:t xml:space="preserve">, type genus of the family, </w:t>
      </w:r>
      <w:r>
        <w:rPr>
          <w:rFonts w:cs="Times New Roman"/>
          <w:color w:val="000000" w:themeColor="text1"/>
          <w:kern w:val="0"/>
        </w:rPr>
        <w:t xml:space="preserve">L. fem. pl. suff. </w:t>
      </w:r>
      <w:r>
        <w:rPr>
          <w:rFonts w:cs="Times New Roman"/>
          <w:i/>
          <w:iCs/>
          <w:color w:val="000000" w:themeColor="text1"/>
          <w:kern w:val="0"/>
        </w:rPr>
        <w:t>-aceae</w:t>
      </w:r>
      <w:r>
        <w:rPr>
          <w:rFonts w:cs="Times New Roman"/>
          <w:color w:val="000000" w:themeColor="text1"/>
          <w:kern w:val="0"/>
        </w:rPr>
        <w:t xml:space="preserve">, ending to denote a family; N.L. fem. pl. n. </w:t>
      </w:r>
      <w:r w:rsidRPr="007B445A">
        <w:rPr>
          <w:rFonts w:cs="Times New Roman"/>
          <w:i/>
          <w:iCs/>
          <w:color w:val="000000" w:themeColor="text1"/>
          <w:kern w:val="0"/>
        </w:rPr>
        <w:t>Candidatus</w:t>
      </w:r>
      <w:r w:rsidRPr="007B445A">
        <w:rPr>
          <w:rFonts w:cs="Times New Roman"/>
          <w:color w:val="000000" w:themeColor="text1"/>
          <w:kern w:val="0"/>
        </w:rPr>
        <w:t xml:space="preserve"> </w:t>
      </w:r>
      <w:r w:rsidRPr="007B445A">
        <w:rPr>
          <w:rFonts w:cs="Times New Roman"/>
          <w:i/>
          <w:color w:val="000000" w:themeColor="text1"/>
          <w:kern w:val="0"/>
        </w:rPr>
        <w:t>Cosmopoliaceae</w:t>
      </w:r>
      <w:r>
        <w:rPr>
          <w:rFonts w:cs="Times New Roman"/>
          <w:color w:val="000000" w:themeColor="text1"/>
          <w:kern w:val="0"/>
        </w:rPr>
        <w:t>, the family</w:t>
      </w:r>
      <w:r>
        <w:rPr>
          <w:rFonts w:cs="Times New Roman"/>
          <w:i/>
          <w:iCs/>
          <w:color w:val="000000" w:themeColor="text1"/>
          <w:kern w:val="0"/>
        </w:rPr>
        <w:t xml:space="preserve"> </w:t>
      </w:r>
      <w:r>
        <w:rPr>
          <w:rFonts w:cs="Times New Roman"/>
          <w:color w:val="000000" w:themeColor="text1"/>
          <w:kern w:val="0"/>
        </w:rPr>
        <w:t>of</w:t>
      </w:r>
      <w:r>
        <w:rPr>
          <w:rFonts w:cs="Times New Roman"/>
        </w:rPr>
        <w:t xml:space="preserve"> </w:t>
      </w:r>
      <w:r w:rsidRPr="00297E22">
        <w:rPr>
          <w:rFonts w:cs="Times New Roman"/>
          <w:i/>
          <w:iCs/>
        </w:rPr>
        <w:t>Candidatus</w:t>
      </w:r>
      <w:r>
        <w:rPr>
          <w:rFonts w:cs="Times New Roman"/>
        </w:rPr>
        <w:t xml:space="preserve"> </w:t>
      </w:r>
      <w:r w:rsidRPr="00C11A48">
        <w:rPr>
          <w:rFonts w:cs="Times New Roman"/>
          <w:i/>
          <w:iCs/>
        </w:rPr>
        <w:t>Cosmopolia</w:t>
      </w:r>
      <w:r>
        <w:rPr>
          <w:rFonts w:cs="Times New Roman"/>
        </w:rPr>
        <w:t>)</w:t>
      </w:r>
    </w:p>
    <w:p w14:paraId="6B3CACBB" w14:textId="77777777" w:rsidR="00B97EEE" w:rsidRDefault="00B97EEE" w:rsidP="00B97EEE">
      <w:pPr>
        <w:ind w:firstLineChars="100" w:firstLine="241"/>
        <w:rPr>
          <w:rFonts w:cs="Times New Roman"/>
          <w:b/>
          <w:bCs/>
          <w:color w:val="000000" w:themeColor="text1"/>
          <w:kern w:val="0"/>
        </w:rPr>
      </w:pPr>
      <w:r w:rsidRPr="00EC5DCA">
        <w:rPr>
          <w:rFonts w:cs="Times New Roman"/>
          <w:b/>
          <w:bCs/>
          <w:color w:val="000000" w:themeColor="text1"/>
          <w:kern w:val="0"/>
        </w:rPr>
        <w:t xml:space="preserve">Description of </w:t>
      </w:r>
      <w:r>
        <w:rPr>
          <w:rFonts w:cs="Times New Roman"/>
          <w:b/>
          <w:bCs/>
          <w:i/>
          <w:iCs/>
          <w:color w:val="000000" w:themeColor="text1"/>
          <w:kern w:val="0"/>
        </w:rPr>
        <w:t>Candidatus</w:t>
      </w:r>
      <w:r>
        <w:rPr>
          <w:rFonts w:cs="Times New Roman"/>
          <w:b/>
          <w:bCs/>
          <w:color w:val="000000" w:themeColor="text1"/>
          <w:kern w:val="0"/>
        </w:rPr>
        <w:t xml:space="preserve"> </w:t>
      </w:r>
      <w:r w:rsidRPr="00BF2942">
        <w:rPr>
          <w:rFonts w:cs="Times New Roman"/>
          <w:b/>
          <w:bCs/>
          <w:i/>
          <w:color w:val="000000" w:themeColor="text1"/>
          <w:kern w:val="0"/>
        </w:rPr>
        <w:t>Cosmopolia</w:t>
      </w:r>
      <w:r w:rsidRPr="002C32B0">
        <w:rPr>
          <w:rFonts w:cs="Times New Roman"/>
          <w:b/>
          <w:bCs/>
          <w:iCs/>
          <w:color w:val="000000" w:themeColor="text1"/>
          <w:kern w:val="0"/>
        </w:rPr>
        <w:t xml:space="preserve"> </w:t>
      </w:r>
      <w:r>
        <w:rPr>
          <w:rFonts w:cs="Times New Roman"/>
          <w:b/>
          <w:bCs/>
          <w:color w:val="000000" w:themeColor="text1"/>
          <w:kern w:val="0"/>
        </w:rPr>
        <w:t>gen. nov.</w:t>
      </w:r>
    </w:p>
    <w:p w14:paraId="11BB69B6" w14:textId="77777777" w:rsidR="00B97EEE" w:rsidRPr="007B445A" w:rsidRDefault="00B97EEE" w:rsidP="00B97EEE">
      <w:pPr>
        <w:ind w:firstLineChars="100" w:firstLine="240"/>
        <w:rPr>
          <w:rFonts w:cs="Times New Roman"/>
        </w:rPr>
      </w:pPr>
      <w:r w:rsidRPr="00297E22">
        <w:rPr>
          <w:rFonts w:cs="Times New Roman"/>
          <w:i/>
          <w:iCs/>
        </w:rPr>
        <w:t>Candidatus</w:t>
      </w:r>
      <w:r>
        <w:rPr>
          <w:rFonts w:cs="Times New Roman"/>
        </w:rPr>
        <w:t xml:space="preserve"> </w:t>
      </w:r>
      <w:r w:rsidRPr="00C11A48">
        <w:rPr>
          <w:rFonts w:cs="Times New Roman"/>
          <w:i/>
          <w:iCs/>
        </w:rPr>
        <w:t>Cosmopolia</w:t>
      </w:r>
      <w:r>
        <w:rPr>
          <w:rFonts w:cs="Times New Roman" w:hint="eastAsia"/>
        </w:rPr>
        <w:t xml:space="preserve"> (</w:t>
      </w:r>
      <w:r>
        <w:rPr>
          <w:rFonts w:cs="Times New Roman"/>
        </w:rPr>
        <w:t xml:space="preserve">Cosmopoli’a, </w:t>
      </w:r>
      <w:r>
        <w:rPr>
          <w:rFonts w:cs="Times New Roman"/>
          <w:bCs/>
          <w:iCs/>
          <w:color w:val="000000" w:themeColor="text1"/>
          <w:kern w:val="0"/>
        </w:rPr>
        <w:t xml:space="preserve">N.L. fem. n. </w:t>
      </w:r>
      <w:r w:rsidRPr="00297E22">
        <w:rPr>
          <w:rFonts w:cs="Times New Roman"/>
          <w:i/>
          <w:iCs/>
        </w:rPr>
        <w:t>Candidatus</w:t>
      </w:r>
      <w:r>
        <w:rPr>
          <w:rFonts w:cs="Times New Roman"/>
        </w:rPr>
        <w:t xml:space="preserve"> </w:t>
      </w:r>
      <w:r w:rsidRPr="00C11A48">
        <w:rPr>
          <w:rFonts w:cs="Times New Roman"/>
          <w:i/>
          <w:iCs/>
        </w:rPr>
        <w:t>Cosmopoli</w:t>
      </w:r>
      <w:r w:rsidRPr="00A45A04">
        <w:rPr>
          <w:rFonts w:cs="Times New Roman"/>
        </w:rPr>
        <w:t xml:space="preserve"> </w:t>
      </w:r>
      <w:r>
        <w:rPr>
          <w:rFonts w:cs="Times New Roman"/>
        </w:rPr>
        <w:t xml:space="preserve">from Gr. n. </w:t>
      </w:r>
      <w:r w:rsidRPr="00A45A04">
        <w:rPr>
          <w:rFonts w:cs="Times New Roman"/>
        </w:rPr>
        <w:t>cosmopolitan</w:t>
      </w:r>
      <w:r>
        <w:rPr>
          <w:rFonts w:cs="Times New Roman"/>
        </w:rPr>
        <w:t>, referring the worldwide distribution of the bacterium)</w:t>
      </w:r>
    </w:p>
    <w:p w14:paraId="5DD3349F" w14:textId="77777777" w:rsidR="00B97EEE" w:rsidRDefault="00B97EEE" w:rsidP="00B97EEE">
      <w:pPr>
        <w:ind w:firstLineChars="100" w:firstLine="241"/>
        <w:rPr>
          <w:rFonts w:cs="Times New Roman"/>
        </w:rPr>
      </w:pPr>
      <w:r w:rsidRPr="00EC5DCA">
        <w:rPr>
          <w:rFonts w:cs="Times New Roman"/>
          <w:b/>
          <w:bCs/>
          <w:color w:val="000000" w:themeColor="text1"/>
          <w:kern w:val="0"/>
        </w:rPr>
        <w:t xml:space="preserve">Description of </w:t>
      </w:r>
      <w:r>
        <w:rPr>
          <w:rFonts w:cs="Times New Roman"/>
          <w:b/>
          <w:bCs/>
          <w:i/>
          <w:iCs/>
          <w:color w:val="000000" w:themeColor="text1"/>
          <w:kern w:val="0"/>
        </w:rPr>
        <w:t>Candidatus</w:t>
      </w:r>
      <w:r>
        <w:rPr>
          <w:rFonts w:cs="Times New Roman"/>
          <w:b/>
          <w:bCs/>
          <w:color w:val="000000" w:themeColor="text1"/>
          <w:kern w:val="0"/>
        </w:rPr>
        <w:t xml:space="preserve"> </w:t>
      </w:r>
      <w:r w:rsidRPr="00BF2942">
        <w:rPr>
          <w:rFonts w:cs="Times New Roman"/>
          <w:b/>
          <w:bCs/>
          <w:i/>
          <w:color w:val="000000" w:themeColor="text1"/>
          <w:kern w:val="0"/>
        </w:rPr>
        <w:t>Cosmopolia</w:t>
      </w:r>
      <w:r>
        <w:rPr>
          <w:rFonts w:cs="Times New Roman"/>
          <w:b/>
          <w:bCs/>
          <w:iCs/>
          <w:color w:val="000000" w:themeColor="text1"/>
          <w:kern w:val="0"/>
        </w:rPr>
        <w:t xml:space="preserve"> </w:t>
      </w:r>
      <w:r w:rsidRPr="00A45A04">
        <w:rPr>
          <w:rFonts w:cs="Times New Roman"/>
          <w:b/>
          <w:bCs/>
          <w:i/>
          <w:color w:val="000000" w:themeColor="text1"/>
          <w:kern w:val="0"/>
        </w:rPr>
        <w:t>futiane</w:t>
      </w:r>
      <w:r>
        <w:rPr>
          <w:rFonts w:cs="Times New Roman"/>
          <w:b/>
          <w:bCs/>
          <w:i/>
          <w:color w:val="000000" w:themeColor="text1"/>
          <w:kern w:val="0"/>
        </w:rPr>
        <w:t>n</w:t>
      </w:r>
      <w:r w:rsidRPr="00A45A04">
        <w:rPr>
          <w:rFonts w:cs="Times New Roman"/>
          <w:b/>
          <w:bCs/>
          <w:i/>
          <w:color w:val="000000" w:themeColor="text1"/>
          <w:kern w:val="0"/>
        </w:rPr>
        <w:t>sis</w:t>
      </w:r>
      <w:r w:rsidRPr="00BF2942">
        <w:rPr>
          <w:rFonts w:cs="Times New Roman"/>
          <w:b/>
          <w:bCs/>
          <w:color w:val="000000" w:themeColor="text1"/>
          <w:kern w:val="0"/>
        </w:rPr>
        <w:t xml:space="preserve"> </w:t>
      </w:r>
      <w:r>
        <w:rPr>
          <w:rFonts w:cs="Times New Roman"/>
          <w:b/>
          <w:bCs/>
          <w:color w:val="000000" w:themeColor="text1"/>
          <w:kern w:val="0"/>
        </w:rPr>
        <w:t>sp. nov.</w:t>
      </w:r>
    </w:p>
    <w:p w14:paraId="4F36340A" w14:textId="020B170E" w:rsidR="00B97EEE" w:rsidRDefault="00B97EEE" w:rsidP="00590BED">
      <w:pPr>
        <w:ind w:firstLineChars="100" w:firstLine="240"/>
      </w:pPr>
      <w:r w:rsidRPr="00A45A04">
        <w:rPr>
          <w:rFonts w:cs="Times New Roman"/>
          <w:i/>
          <w:iCs/>
          <w:color w:val="000000" w:themeColor="text1"/>
          <w:kern w:val="0"/>
        </w:rPr>
        <w:t>Candidatus</w:t>
      </w:r>
      <w:r w:rsidRPr="00A45A04">
        <w:rPr>
          <w:rFonts w:cs="Times New Roman"/>
          <w:color w:val="000000" w:themeColor="text1"/>
          <w:kern w:val="0"/>
        </w:rPr>
        <w:t xml:space="preserve"> </w:t>
      </w:r>
      <w:r w:rsidRPr="00A45A04">
        <w:rPr>
          <w:rFonts w:cs="Times New Roman"/>
          <w:i/>
          <w:color w:val="000000" w:themeColor="text1"/>
          <w:kern w:val="0"/>
        </w:rPr>
        <w:t>Cosmopolia</w:t>
      </w:r>
      <w:r w:rsidRPr="00A45A04">
        <w:rPr>
          <w:rFonts w:cs="Times New Roman"/>
          <w:iCs/>
          <w:color w:val="000000" w:themeColor="text1"/>
          <w:kern w:val="0"/>
        </w:rPr>
        <w:t xml:space="preserve"> </w:t>
      </w:r>
      <w:r w:rsidRPr="00A45A04">
        <w:rPr>
          <w:rFonts w:cs="Times New Roman"/>
          <w:i/>
          <w:color w:val="000000" w:themeColor="text1"/>
          <w:kern w:val="0"/>
        </w:rPr>
        <w:t>futiane</w:t>
      </w:r>
      <w:r>
        <w:rPr>
          <w:rFonts w:cs="Times New Roman"/>
          <w:i/>
          <w:color w:val="000000" w:themeColor="text1"/>
          <w:kern w:val="0"/>
        </w:rPr>
        <w:t>n</w:t>
      </w:r>
      <w:r w:rsidRPr="00A45A04">
        <w:rPr>
          <w:rFonts w:cs="Times New Roman"/>
          <w:i/>
          <w:color w:val="000000" w:themeColor="text1"/>
          <w:kern w:val="0"/>
        </w:rPr>
        <w:t>sis</w:t>
      </w:r>
      <w:r>
        <w:rPr>
          <w:rFonts w:cs="Times New Roman"/>
          <w:iCs/>
          <w:color w:val="000000" w:themeColor="text1"/>
          <w:kern w:val="0"/>
        </w:rPr>
        <w:t xml:space="preserve"> (futian’ensis </w:t>
      </w:r>
      <w:r>
        <w:rPr>
          <w:rFonts w:cs="Times New Roman"/>
          <w:color w:val="000000" w:themeColor="text1"/>
          <w:kern w:val="0"/>
        </w:rPr>
        <w:t xml:space="preserve">N.L. masc. adj. </w:t>
      </w:r>
      <w:r w:rsidRPr="0072659E">
        <w:rPr>
          <w:rFonts w:cs="Times New Roman"/>
          <w:color w:val="000000" w:themeColor="text1"/>
          <w:kern w:val="0"/>
        </w:rPr>
        <w:t xml:space="preserve">pertaining to the </w:t>
      </w:r>
      <w:r>
        <w:rPr>
          <w:rFonts w:cs="Times New Roman"/>
          <w:color w:val="000000" w:themeColor="text1"/>
          <w:kern w:val="0"/>
        </w:rPr>
        <w:t>Futian Mangrove National Nature Reserve</w:t>
      </w:r>
      <w:r w:rsidRPr="0072659E">
        <w:rPr>
          <w:rFonts w:cs="Times New Roman"/>
          <w:color w:val="000000" w:themeColor="text1"/>
          <w:kern w:val="0"/>
        </w:rPr>
        <w:t xml:space="preserve"> of </w:t>
      </w:r>
      <w:r>
        <w:rPr>
          <w:rFonts w:cs="Times New Roman"/>
          <w:color w:val="000000" w:themeColor="text1"/>
          <w:kern w:val="0"/>
        </w:rPr>
        <w:t>China, where the type material of this species was obtained</w:t>
      </w:r>
      <w:r>
        <w:rPr>
          <w:rFonts w:cs="Times New Roman"/>
          <w:iCs/>
          <w:color w:val="000000" w:themeColor="text1"/>
          <w:kern w:val="0"/>
        </w:rPr>
        <w:t xml:space="preserve">). Type material of </w:t>
      </w:r>
      <w:r w:rsidRPr="00A45A04">
        <w:rPr>
          <w:rFonts w:cs="Times New Roman"/>
          <w:i/>
          <w:iCs/>
          <w:color w:val="000000" w:themeColor="text1"/>
          <w:kern w:val="0"/>
        </w:rPr>
        <w:t>Candidatus</w:t>
      </w:r>
      <w:r w:rsidRPr="00A45A04">
        <w:rPr>
          <w:rFonts w:cs="Times New Roman"/>
          <w:color w:val="000000" w:themeColor="text1"/>
          <w:kern w:val="0"/>
        </w:rPr>
        <w:t xml:space="preserve"> </w:t>
      </w:r>
      <w:r w:rsidRPr="00A45A04">
        <w:rPr>
          <w:rFonts w:cs="Times New Roman"/>
          <w:i/>
          <w:color w:val="000000" w:themeColor="text1"/>
          <w:kern w:val="0"/>
        </w:rPr>
        <w:t>Cosmopolia</w:t>
      </w:r>
      <w:r w:rsidRPr="00A45A04">
        <w:rPr>
          <w:rFonts w:cs="Times New Roman"/>
          <w:iCs/>
          <w:color w:val="000000" w:themeColor="text1"/>
          <w:kern w:val="0"/>
        </w:rPr>
        <w:t xml:space="preserve"> </w:t>
      </w:r>
      <w:r w:rsidRPr="00A45A04">
        <w:rPr>
          <w:rFonts w:cs="Times New Roman"/>
          <w:i/>
          <w:color w:val="000000" w:themeColor="text1"/>
          <w:kern w:val="0"/>
        </w:rPr>
        <w:t>futiane</w:t>
      </w:r>
      <w:r>
        <w:rPr>
          <w:rFonts w:cs="Times New Roman"/>
          <w:i/>
          <w:color w:val="000000" w:themeColor="text1"/>
          <w:kern w:val="0"/>
        </w:rPr>
        <w:t>n</w:t>
      </w:r>
      <w:r w:rsidRPr="00A45A04">
        <w:rPr>
          <w:rFonts w:cs="Times New Roman"/>
          <w:i/>
          <w:color w:val="000000" w:themeColor="text1"/>
          <w:kern w:val="0"/>
        </w:rPr>
        <w:t>sis</w:t>
      </w:r>
      <w:r>
        <w:rPr>
          <w:rFonts w:cs="Times New Roman"/>
          <w:iCs/>
          <w:color w:val="000000" w:themeColor="text1"/>
          <w:kern w:val="0"/>
        </w:rPr>
        <w:t xml:space="preserve"> is the genome Bin.344 representing. The genome Bin.344 represents a MAG consisting of 4.8 Mbps in 37 contigs with an </w:t>
      </w:r>
      <w:r w:rsidRPr="00D11BC1">
        <w:rPr>
          <w:rFonts w:cs="Times New Roman"/>
          <w:iCs/>
          <w:color w:val="000000" w:themeColor="text1"/>
          <w:kern w:val="0"/>
        </w:rPr>
        <w:t xml:space="preserve">estimated completeness of </w:t>
      </w:r>
      <w:r>
        <w:rPr>
          <w:rFonts w:cs="Times New Roman"/>
          <w:iCs/>
          <w:color w:val="000000" w:themeColor="text1"/>
          <w:kern w:val="0"/>
        </w:rPr>
        <w:t>95.5</w:t>
      </w:r>
      <w:r w:rsidRPr="00D11BC1">
        <w:rPr>
          <w:rFonts w:cs="Times New Roman"/>
          <w:iCs/>
          <w:color w:val="000000" w:themeColor="text1"/>
          <w:kern w:val="0"/>
        </w:rPr>
        <w:t xml:space="preserve">%, an estimated contamination of </w:t>
      </w:r>
      <w:r>
        <w:rPr>
          <w:rFonts w:cs="Times New Roman"/>
          <w:iCs/>
          <w:color w:val="000000" w:themeColor="text1"/>
          <w:kern w:val="0"/>
        </w:rPr>
        <w:t>1.1</w:t>
      </w:r>
      <w:r w:rsidRPr="00D11BC1">
        <w:rPr>
          <w:rFonts w:cs="Times New Roman"/>
          <w:iCs/>
          <w:color w:val="000000" w:themeColor="text1"/>
          <w:kern w:val="0"/>
        </w:rPr>
        <w:t xml:space="preserve">%, a GC content of </w:t>
      </w:r>
      <w:r>
        <w:rPr>
          <w:rFonts w:cs="Times New Roman"/>
          <w:iCs/>
          <w:color w:val="000000" w:themeColor="text1"/>
          <w:kern w:val="0"/>
        </w:rPr>
        <w:t>42.5</w:t>
      </w:r>
      <w:r w:rsidRPr="00D11BC1">
        <w:rPr>
          <w:rFonts w:cs="Times New Roman"/>
          <w:iCs/>
          <w:color w:val="000000" w:themeColor="text1"/>
          <w:kern w:val="0"/>
        </w:rPr>
        <w:t xml:space="preserve">%, a 16S rRNA gene, a 5S rRNA gene, and </w:t>
      </w:r>
      <w:r>
        <w:rPr>
          <w:rFonts w:cs="Times New Roman"/>
          <w:iCs/>
          <w:color w:val="000000" w:themeColor="text1"/>
          <w:kern w:val="0"/>
        </w:rPr>
        <w:t>45</w:t>
      </w:r>
      <w:r w:rsidRPr="00D11BC1">
        <w:rPr>
          <w:rFonts w:cs="Times New Roman"/>
          <w:iCs/>
          <w:color w:val="000000" w:themeColor="text1"/>
          <w:kern w:val="0"/>
        </w:rPr>
        <w:t xml:space="preserve"> tRNAs</w:t>
      </w:r>
      <w:r>
        <w:rPr>
          <w:rFonts w:cs="Times New Roman"/>
          <w:iCs/>
          <w:color w:val="000000" w:themeColor="text1"/>
          <w:kern w:val="0"/>
        </w:rPr>
        <w:t>.</w:t>
      </w:r>
    </w:p>
    <w:p w14:paraId="395B9F20" w14:textId="77777777" w:rsidR="00590BED" w:rsidRDefault="00590BED" w:rsidP="00590BED">
      <w:pPr>
        <w:pStyle w:val="EndNoteBibliographyTitle"/>
        <w:jc w:val="left"/>
      </w:pPr>
    </w:p>
    <w:p w14:paraId="3063F092" w14:textId="5E4D6F6B" w:rsidR="00590BED" w:rsidRPr="00590BED" w:rsidRDefault="00B97EEE" w:rsidP="00590BED">
      <w:pPr>
        <w:pStyle w:val="EndNoteBibliographyTitle"/>
        <w:jc w:val="left"/>
        <w:rPr>
          <w:b/>
          <w:bCs/>
        </w:rPr>
      </w:pPr>
      <w:r>
        <w:fldChar w:fldCharType="begin"/>
      </w:r>
      <w:r>
        <w:instrText xml:space="preserve"> ADDIN EN.REFLIST </w:instrText>
      </w:r>
      <w:r>
        <w:fldChar w:fldCharType="separate"/>
      </w:r>
      <w:r w:rsidR="00590BED" w:rsidRPr="00590BED">
        <w:rPr>
          <w:b/>
          <w:bCs/>
        </w:rPr>
        <w:t>References</w:t>
      </w:r>
    </w:p>
    <w:p w14:paraId="4A1B2821" w14:textId="77777777" w:rsidR="00590BED" w:rsidRPr="00590BED" w:rsidRDefault="00590BED" w:rsidP="00590BED">
      <w:pPr>
        <w:pStyle w:val="EndNoteBibliography"/>
        <w:ind w:left="380" w:hanging="380"/>
      </w:pPr>
      <w:r w:rsidRPr="00590BED">
        <w:t>1.</w:t>
      </w:r>
      <w:r w:rsidRPr="00590BED">
        <w:tab/>
        <w:t xml:space="preserve">Boyd JA, Woodcroft BJ, Tyson GW. GraftM: a tool for scalable, phylogenetically informed classification of genes within metagenomes. </w:t>
      </w:r>
      <w:r w:rsidRPr="00590BED">
        <w:rPr>
          <w:i/>
        </w:rPr>
        <w:t>Nucleic Acids Res</w:t>
      </w:r>
      <w:r w:rsidRPr="00590BED">
        <w:t xml:space="preserve"> </w:t>
      </w:r>
      <w:r w:rsidRPr="00590BED">
        <w:rPr>
          <w:b/>
        </w:rPr>
        <w:t>46</w:t>
      </w:r>
      <w:r w:rsidRPr="00590BED">
        <w:t>, e59 (2018).</w:t>
      </w:r>
    </w:p>
    <w:p w14:paraId="27E7C5F7" w14:textId="77777777" w:rsidR="00590BED" w:rsidRPr="00590BED" w:rsidRDefault="00590BED" w:rsidP="00590BED">
      <w:pPr>
        <w:pStyle w:val="EndNoteBibliography"/>
      </w:pPr>
    </w:p>
    <w:p w14:paraId="3BAC3329" w14:textId="77777777" w:rsidR="00590BED" w:rsidRPr="00590BED" w:rsidRDefault="00590BED" w:rsidP="00590BED">
      <w:pPr>
        <w:pStyle w:val="EndNoteBibliography"/>
        <w:ind w:left="380" w:hanging="380"/>
      </w:pPr>
      <w:r w:rsidRPr="00590BED">
        <w:t>2.</w:t>
      </w:r>
      <w:r w:rsidRPr="00590BED">
        <w:tab/>
        <w:t>Quast C</w:t>
      </w:r>
      <w:r w:rsidRPr="00590BED">
        <w:rPr>
          <w:i/>
        </w:rPr>
        <w:t>, et al.</w:t>
      </w:r>
      <w:r w:rsidRPr="00590BED">
        <w:t xml:space="preserve"> The SILVA ribosomal RNA gene database project: improved data processing and web-based tools. </w:t>
      </w:r>
      <w:r w:rsidRPr="00590BED">
        <w:rPr>
          <w:i/>
        </w:rPr>
        <w:t>Nucleic Acids Res</w:t>
      </w:r>
      <w:r w:rsidRPr="00590BED">
        <w:t xml:space="preserve"> </w:t>
      </w:r>
      <w:r w:rsidRPr="00590BED">
        <w:rPr>
          <w:b/>
        </w:rPr>
        <w:t>41</w:t>
      </w:r>
      <w:r w:rsidRPr="00590BED">
        <w:t>, D590-596 (2013).</w:t>
      </w:r>
    </w:p>
    <w:p w14:paraId="4D6A3A47" w14:textId="77777777" w:rsidR="00590BED" w:rsidRPr="00590BED" w:rsidRDefault="00590BED" w:rsidP="00590BED">
      <w:pPr>
        <w:pStyle w:val="EndNoteBibliography"/>
      </w:pPr>
    </w:p>
    <w:p w14:paraId="694FD8B6" w14:textId="77777777" w:rsidR="00590BED" w:rsidRPr="00590BED" w:rsidRDefault="00590BED" w:rsidP="00590BED">
      <w:pPr>
        <w:pStyle w:val="EndNoteBibliography"/>
        <w:ind w:left="380" w:hanging="380"/>
      </w:pPr>
      <w:r w:rsidRPr="00590BED">
        <w:t>3.</w:t>
      </w:r>
      <w:r w:rsidRPr="00590BED">
        <w:tab/>
        <w:t>Camacho C</w:t>
      </w:r>
      <w:r w:rsidRPr="00590BED">
        <w:rPr>
          <w:i/>
        </w:rPr>
        <w:t>, et al.</w:t>
      </w:r>
      <w:r w:rsidRPr="00590BED">
        <w:t xml:space="preserve"> BLAST+: architecture and applications. </w:t>
      </w:r>
      <w:r w:rsidRPr="00590BED">
        <w:rPr>
          <w:i/>
        </w:rPr>
        <w:t>BMC Bioinf</w:t>
      </w:r>
      <w:r w:rsidRPr="00590BED">
        <w:t xml:space="preserve"> </w:t>
      </w:r>
      <w:r w:rsidRPr="00590BED">
        <w:rPr>
          <w:b/>
        </w:rPr>
        <w:t>10</w:t>
      </w:r>
      <w:r w:rsidRPr="00590BED">
        <w:t>, 421 (2009).</w:t>
      </w:r>
    </w:p>
    <w:p w14:paraId="3CF6A515" w14:textId="77777777" w:rsidR="00590BED" w:rsidRPr="00590BED" w:rsidRDefault="00590BED" w:rsidP="00590BED">
      <w:pPr>
        <w:pStyle w:val="EndNoteBibliography"/>
      </w:pPr>
    </w:p>
    <w:p w14:paraId="5BB41F4F" w14:textId="77777777" w:rsidR="00590BED" w:rsidRPr="00590BED" w:rsidRDefault="00590BED" w:rsidP="00590BED">
      <w:pPr>
        <w:pStyle w:val="EndNoteBibliography"/>
        <w:ind w:left="380" w:hanging="380"/>
      </w:pPr>
      <w:r w:rsidRPr="00590BED">
        <w:t>4.</w:t>
      </w:r>
      <w:r w:rsidRPr="00590BED">
        <w:tab/>
        <w:t>Nilsson RH</w:t>
      </w:r>
      <w:r w:rsidRPr="00590BED">
        <w:rPr>
          <w:i/>
        </w:rPr>
        <w:t>, et al.</w:t>
      </w:r>
      <w:r w:rsidRPr="00590BED">
        <w:t xml:space="preserve"> The UNITE database for molecular identification of fungi: handling dark taxa and parallel taxonomic classifications. </w:t>
      </w:r>
      <w:r w:rsidRPr="00590BED">
        <w:rPr>
          <w:i/>
        </w:rPr>
        <w:t>Nucleic Acids Res</w:t>
      </w:r>
      <w:r w:rsidRPr="00590BED">
        <w:t xml:space="preserve"> </w:t>
      </w:r>
      <w:r w:rsidRPr="00590BED">
        <w:rPr>
          <w:b/>
        </w:rPr>
        <w:t>47</w:t>
      </w:r>
      <w:r w:rsidRPr="00590BED">
        <w:t>, D259–D264 (2019).</w:t>
      </w:r>
    </w:p>
    <w:p w14:paraId="3D6E39EE" w14:textId="77777777" w:rsidR="00590BED" w:rsidRPr="00590BED" w:rsidRDefault="00590BED" w:rsidP="00590BED">
      <w:pPr>
        <w:pStyle w:val="EndNoteBibliography"/>
      </w:pPr>
    </w:p>
    <w:p w14:paraId="2F4C9568" w14:textId="77777777" w:rsidR="00590BED" w:rsidRPr="00590BED" w:rsidRDefault="00590BED" w:rsidP="00590BED">
      <w:pPr>
        <w:pStyle w:val="EndNoteBibliography"/>
        <w:ind w:left="380" w:hanging="380"/>
      </w:pPr>
      <w:r w:rsidRPr="00590BED">
        <w:t>5.</w:t>
      </w:r>
      <w:r w:rsidRPr="00590BED">
        <w:tab/>
        <w:t>Simões MF</w:t>
      </w:r>
      <w:r w:rsidRPr="00590BED">
        <w:rPr>
          <w:i/>
        </w:rPr>
        <w:t>, et al.</w:t>
      </w:r>
      <w:r w:rsidRPr="00590BED">
        <w:t xml:space="preserve"> Soil and Rhizosphere Associated Fungi in Gray Mangroves (Avicennia marina) from the Red Sea--A Metagenomic Approach. </w:t>
      </w:r>
      <w:r w:rsidRPr="00590BED">
        <w:rPr>
          <w:i/>
        </w:rPr>
        <w:t>Genom Proteom Bioinf</w:t>
      </w:r>
      <w:r w:rsidRPr="00590BED">
        <w:t xml:space="preserve"> </w:t>
      </w:r>
      <w:r w:rsidRPr="00590BED">
        <w:rPr>
          <w:b/>
        </w:rPr>
        <w:t>13</w:t>
      </w:r>
      <w:r w:rsidRPr="00590BED">
        <w:t>, 310-320 (2015).</w:t>
      </w:r>
    </w:p>
    <w:p w14:paraId="00D66653" w14:textId="77777777" w:rsidR="00590BED" w:rsidRPr="00590BED" w:rsidRDefault="00590BED" w:rsidP="00590BED">
      <w:pPr>
        <w:pStyle w:val="EndNoteBibliography"/>
      </w:pPr>
    </w:p>
    <w:p w14:paraId="37C6DA10" w14:textId="77777777" w:rsidR="00590BED" w:rsidRPr="00590BED" w:rsidRDefault="00590BED" w:rsidP="00590BED">
      <w:pPr>
        <w:pStyle w:val="EndNoteBibliography"/>
        <w:ind w:left="380" w:hanging="380"/>
      </w:pPr>
      <w:r w:rsidRPr="00590BED">
        <w:t>6.</w:t>
      </w:r>
      <w:r w:rsidRPr="00590BED">
        <w:tab/>
        <w:t xml:space="preserve">Zhang ZF, Pan J, Pan YP, Li M. Biogeography, Assembly Patterns, Driving Factors, and Interactions of Archaeal Community in Mangrove Sediments. </w:t>
      </w:r>
      <w:r w:rsidRPr="00590BED">
        <w:rPr>
          <w:i/>
        </w:rPr>
        <w:t>mSystems</w:t>
      </w:r>
      <w:r w:rsidRPr="00590BED">
        <w:t>, e0138120 (2021).</w:t>
      </w:r>
    </w:p>
    <w:p w14:paraId="70FD9DC8" w14:textId="77777777" w:rsidR="00590BED" w:rsidRPr="00590BED" w:rsidRDefault="00590BED" w:rsidP="00590BED">
      <w:pPr>
        <w:pStyle w:val="EndNoteBibliography"/>
      </w:pPr>
    </w:p>
    <w:p w14:paraId="3D34484C" w14:textId="77777777" w:rsidR="00590BED" w:rsidRPr="00590BED" w:rsidRDefault="00590BED" w:rsidP="00590BED">
      <w:pPr>
        <w:pStyle w:val="EndNoteBibliography"/>
        <w:ind w:left="380" w:hanging="380"/>
      </w:pPr>
      <w:r w:rsidRPr="00590BED">
        <w:t>7.</w:t>
      </w:r>
      <w:r w:rsidRPr="00590BED">
        <w:tab/>
        <w:t>Zhang CJ</w:t>
      </w:r>
      <w:r w:rsidRPr="00590BED">
        <w:rPr>
          <w:i/>
        </w:rPr>
        <w:t>, et al.</w:t>
      </w:r>
      <w:r w:rsidRPr="00590BED">
        <w:t xml:space="preserve"> Prokaryotic Diversity in Mangrove Sediments across Southeastern China Fundamentally Differs from That in Other Biomes. </w:t>
      </w:r>
      <w:r w:rsidRPr="00590BED">
        <w:rPr>
          <w:i/>
        </w:rPr>
        <w:t>mSystems</w:t>
      </w:r>
      <w:r w:rsidRPr="00590BED">
        <w:t xml:space="preserve"> </w:t>
      </w:r>
      <w:r w:rsidRPr="00590BED">
        <w:rPr>
          <w:b/>
        </w:rPr>
        <w:t>4</w:t>
      </w:r>
      <w:r w:rsidRPr="00590BED">
        <w:t>,  (2019).</w:t>
      </w:r>
    </w:p>
    <w:p w14:paraId="6C14B41A" w14:textId="77777777" w:rsidR="00590BED" w:rsidRPr="00590BED" w:rsidRDefault="00590BED" w:rsidP="00590BED">
      <w:pPr>
        <w:pStyle w:val="EndNoteBibliography"/>
      </w:pPr>
    </w:p>
    <w:p w14:paraId="4044940D" w14:textId="77777777" w:rsidR="00590BED" w:rsidRPr="00590BED" w:rsidRDefault="00590BED" w:rsidP="00590BED">
      <w:pPr>
        <w:pStyle w:val="EndNoteBibliography"/>
        <w:ind w:left="380" w:hanging="380"/>
      </w:pPr>
      <w:r w:rsidRPr="00590BED">
        <w:t>8.</w:t>
      </w:r>
      <w:r w:rsidRPr="00590BED">
        <w:tab/>
        <w:t xml:space="preserve">Zhang ZF, Pan YP, Liu Y, Li M. High-Level Diversity of Basal Fungal Lineages and the Control of Fungal Community Assembly by Stochastic Processes in Mangrove Sediments. </w:t>
      </w:r>
      <w:r w:rsidRPr="00590BED">
        <w:rPr>
          <w:i/>
        </w:rPr>
        <w:t>Appl Environ Microbiol</w:t>
      </w:r>
      <w:r w:rsidRPr="00590BED">
        <w:t xml:space="preserve"> </w:t>
      </w:r>
      <w:r w:rsidRPr="00590BED">
        <w:rPr>
          <w:b/>
        </w:rPr>
        <w:t>87</w:t>
      </w:r>
      <w:r w:rsidRPr="00590BED">
        <w:t>, e0092821 (2021).</w:t>
      </w:r>
    </w:p>
    <w:p w14:paraId="236E26EE" w14:textId="77777777" w:rsidR="00590BED" w:rsidRPr="00590BED" w:rsidRDefault="00590BED" w:rsidP="00590BED">
      <w:pPr>
        <w:pStyle w:val="EndNoteBibliography"/>
      </w:pPr>
    </w:p>
    <w:p w14:paraId="277383DA" w14:textId="77777777" w:rsidR="00590BED" w:rsidRPr="00590BED" w:rsidRDefault="00590BED" w:rsidP="00590BED">
      <w:pPr>
        <w:pStyle w:val="EndNoteBibliography"/>
        <w:ind w:left="380" w:hanging="380"/>
      </w:pPr>
      <w:r w:rsidRPr="00590BED">
        <w:t>9.</w:t>
      </w:r>
      <w:r w:rsidRPr="00590BED">
        <w:tab/>
        <w:t xml:space="preserve">Haft DH, Selengut JD, Richter RA, Harkins D, Basu MK, Beck E. TIGRFAMs and Genome Properties in 2013. </w:t>
      </w:r>
      <w:r w:rsidRPr="00590BED">
        <w:rPr>
          <w:i/>
        </w:rPr>
        <w:t>Nucleic Acids Res</w:t>
      </w:r>
      <w:r w:rsidRPr="00590BED">
        <w:t xml:space="preserve"> </w:t>
      </w:r>
      <w:r w:rsidRPr="00590BED">
        <w:rPr>
          <w:b/>
        </w:rPr>
        <w:t>41</w:t>
      </w:r>
      <w:r w:rsidRPr="00590BED">
        <w:t>, D387-395 (2013).</w:t>
      </w:r>
    </w:p>
    <w:p w14:paraId="38C74D93" w14:textId="77777777" w:rsidR="00590BED" w:rsidRPr="00590BED" w:rsidRDefault="00590BED" w:rsidP="00590BED">
      <w:pPr>
        <w:pStyle w:val="EndNoteBibliography"/>
      </w:pPr>
    </w:p>
    <w:p w14:paraId="7AD59778" w14:textId="77777777" w:rsidR="00590BED" w:rsidRPr="00590BED" w:rsidRDefault="00590BED" w:rsidP="00590BED">
      <w:pPr>
        <w:pStyle w:val="EndNoteBibliography"/>
        <w:ind w:left="380" w:hanging="380"/>
      </w:pPr>
      <w:r w:rsidRPr="00590BED">
        <w:t>10.</w:t>
      </w:r>
      <w:r w:rsidRPr="00590BED">
        <w:tab/>
        <w:t>Mistry J</w:t>
      </w:r>
      <w:r w:rsidRPr="00590BED">
        <w:rPr>
          <w:i/>
        </w:rPr>
        <w:t>, et al.</w:t>
      </w:r>
      <w:r w:rsidRPr="00590BED">
        <w:t xml:space="preserve"> Pfam: The protein families database in 2021. </w:t>
      </w:r>
      <w:r w:rsidRPr="00590BED">
        <w:rPr>
          <w:i/>
        </w:rPr>
        <w:t>Nucleic Acids Res</w:t>
      </w:r>
      <w:r w:rsidRPr="00590BED">
        <w:t xml:space="preserve"> </w:t>
      </w:r>
      <w:r w:rsidRPr="00590BED">
        <w:rPr>
          <w:b/>
        </w:rPr>
        <w:t>49</w:t>
      </w:r>
      <w:r w:rsidRPr="00590BED">
        <w:t>, D412-D419 (2021).</w:t>
      </w:r>
    </w:p>
    <w:p w14:paraId="57C0BA2B" w14:textId="77777777" w:rsidR="00590BED" w:rsidRPr="00590BED" w:rsidRDefault="00590BED" w:rsidP="00590BED">
      <w:pPr>
        <w:pStyle w:val="EndNoteBibliography"/>
      </w:pPr>
    </w:p>
    <w:p w14:paraId="4603313A" w14:textId="77777777" w:rsidR="00590BED" w:rsidRPr="00590BED" w:rsidRDefault="00590BED" w:rsidP="00590BED">
      <w:pPr>
        <w:pStyle w:val="EndNoteBibliography"/>
        <w:ind w:left="380" w:hanging="380"/>
      </w:pPr>
      <w:r w:rsidRPr="00590BED">
        <w:t>11.</w:t>
      </w:r>
      <w:r w:rsidRPr="00590BED">
        <w:tab/>
        <w:t xml:space="preserve">Buchfink B, Xie C, Huson DH. Fast and sensitive protein alignment using DIAMOND. </w:t>
      </w:r>
      <w:r w:rsidRPr="00590BED">
        <w:rPr>
          <w:i/>
        </w:rPr>
        <w:t>Nat Methods</w:t>
      </w:r>
      <w:r w:rsidRPr="00590BED">
        <w:t xml:space="preserve"> </w:t>
      </w:r>
      <w:r w:rsidRPr="00590BED">
        <w:rPr>
          <w:b/>
        </w:rPr>
        <w:t>12</w:t>
      </w:r>
      <w:r w:rsidRPr="00590BED">
        <w:t>, 59-60 (2015).</w:t>
      </w:r>
    </w:p>
    <w:p w14:paraId="05FCA507" w14:textId="77777777" w:rsidR="00590BED" w:rsidRPr="00590BED" w:rsidRDefault="00590BED" w:rsidP="00590BED">
      <w:pPr>
        <w:pStyle w:val="EndNoteBibliography"/>
      </w:pPr>
    </w:p>
    <w:p w14:paraId="49C5A5CF" w14:textId="77777777" w:rsidR="00590BED" w:rsidRPr="00590BED" w:rsidRDefault="00590BED" w:rsidP="00590BED">
      <w:pPr>
        <w:pStyle w:val="EndNoteBibliography"/>
        <w:ind w:left="380" w:hanging="380"/>
      </w:pPr>
      <w:r w:rsidRPr="00590BED">
        <w:t>12.</w:t>
      </w:r>
      <w:r w:rsidRPr="00590BED">
        <w:tab/>
        <w:t>Evans PN</w:t>
      </w:r>
      <w:r w:rsidRPr="00590BED">
        <w:rPr>
          <w:i/>
        </w:rPr>
        <w:t>, et al.</w:t>
      </w:r>
      <w:r w:rsidRPr="00590BED">
        <w:t xml:space="preserve"> An evolving view of methane metabolism in the Archaea. </w:t>
      </w:r>
      <w:r w:rsidRPr="00590BED">
        <w:rPr>
          <w:i/>
        </w:rPr>
        <w:t>Nat Rev Microbiol</w:t>
      </w:r>
      <w:r w:rsidRPr="00590BED">
        <w:t xml:space="preserve"> </w:t>
      </w:r>
      <w:r w:rsidRPr="00590BED">
        <w:rPr>
          <w:b/>
        </w:rPr>
        <w:t>17</w:t>
      </w:r>
      <w:r w:rsidRPr="00590BED">
        <w:t>, 219-232 (2019).</w:t>
      </w:r>
    </w:p>
    <w:p w14:paraId="6CA25DA0" w14:textId="77777777" w:rsidR="00590BED" w:rsidRPr="00590BED" w:rsidRDefault="00590BED" w:rsidP="00590BED">
      <w:pPr>
        <w:pStyle w:val="EndNoteBibliography"/>
      </w:pPr>
    </w:p>
    <w:p w14:paraId="7EFC7F89" w14:textId="77777777" w:rsidR="00590BED" w:rsidRPr="00590BED" w:rsidRDefault="00590BED" w:rsidP="00590BED">
      <w:pPr>
        <w:pStyle w:val="EndNoteBibliography"/>
        <w:ind w:left="380" w:hanging="380"/>
      </w:pPr>
      <w:r w:rsidRPr="00590BED">
        <w:t>13.</w:t>
      </w:r>
      <w:r w:rsidRPr="00590BED">
        <w:tab/>
        <w:t xml:space="preserve">Sondergaard D, Pedersen CN, Greening C. HydDB: A web tool for hydrogenase classification and analysis. </w:t>
      </w:r>
      <w:r w:rsidRPr="00590BED">
        <w:rPr>
          <w:i/>
        </w:rPr>
        <w:t>Sci Rep</w:t>
      </w:r>
      <w:r w:rsidRPr="00590BED">
        <w:t xml:space="preserve"> </w:t>
      </w:r>
      <w:r w:rsidRPr="00590BED">
        <w:rPr>
          <w:b/>
        </w:rPr>
        <w:t>6</w:t>
      </w:r>
      <w:r w:rsidRPr="00590BED">
        <w:t>, 34212 (2016).</w:t>
      </w:r>
    </w:p>
    <w:p w14:paraId="4FFF7DAF" w14:textId="77777777" w:rsidR="00590BED" w:rsidRPr="00590BED" w:rsidRDefault="00590BED" w:rsidP="00590BED">
      <w:pPr>
        <w:pStyle w:val="EndNoteBibliography"/>
      </w:pPr>
    </w:p>
    <w:p w14:paraId="3FB29B35" w14:textId="77777777" w:rsidR="00590BED" w:rsidRPr="00590BED" w:rsidRDefault="00590BED" w:rsidP="00590BED">
      <w:pPr>
        <w:pStyle w:val="EndNoteBibliography"/>
        <w:ind w:left="380" w:hanging="380"/>
      </w:pPr>
      <w:r w:rsidRPr="00590BED">
        <w:t>14.</w:t>
      </w:r>
      <w:r w:rsidRPr="00590BED">
        <w:tab/>
        <w:t>Zhang H</w:t>
      </w:r>
      <w:r w:rsidRPr="00590BED">
        <w:rPr>
          <w:i/>
        </w:rPr>
        <w:t>, et al.</w:t>
      </w:r>
      <w:r w:rsidRPr="00590BED">
        <w:t xml:space="preserve"> dbCAN2: a meta server for automated carbohydrate-active enzyme annotation. </w:t>
      </w:r>
      <w:r w:rsidRPr="00590BED">
        <w:rPr>
          <w:i/>
        </w:rPr>
        <w:t>Nucleic Acids Res</w:t>
      </w:r>
      <w:r w:rsidRPr="00590BED">
        <w:t xml:space="preserve"> </w:t>
      </w:r>
      <w:r w:rsidRPr="00590BED">
        <w:rPr>
          <w:b/>
        </w:rPr>
        <w:t>46</w:t>
      </w:r>
      <w:r w:rsidRPr="00590BED">
        <w:t>, W95-W101 (2018).</w:t>
      </w:r>
    </w:p>
    <w:p w14:paraId="0CC6D841" w14:textId="77777777" w:rsidR="00590BED" w:rsidRPr="00590BED" w:rsidRDefault="00590BED" w:rsidP="00590BED">
      <w:pPr>
        <w:pStyle w:val="EndNoteBibliography"/>
      </w:pPr>
    </w:p>
    <w:p w14:paraId="47BF848F" w14:textId="77777777" w:rsidR="00590BED" w:rsidRPr="00590BED" w:rsidRDefault="00590BED" w:rsidP="00590BED">
      <w:pPr>
        <w:pStyle w:val="EndNoteBibliography"/>
        <w:ind w:left="380" w:hanging="380"/>
      </w:pPr>
      <w:r w:rsidRPr="00590BED">
        <w:t>15.</w:t>
      </w:r>
      <w:r w:rsidRPr="00590BED">
        <w:tab/>
        <w:t>Anantharaman K</w:t>
      </w:r>
      <w:r w:rsidRPr="00590BED">
        <w:rPr>
          <w:i/>
        </w:rPr>
        <w:t>, et al.</w:t>
      </w:r>
      <w:r w:rsidRPr="00590BED">
        <w:t xml:space="preserve"> Expanded diversity of microbial groups that shape the </w:t>
      </w:r>
      <w:r w:rsidRPr="00590BED">
        <w:lastRenderedPageBreak/>
        <w:t xml:space="preserve">dissimilatory sulfur cycle. </w:t>
      </w:r>
      <w:r w:rsidRPr="00590BED">
        <w:rPr>
          <w:i/>
        </w:rPr>
        <w:t>ISME J</w:t>
      </w:r>
      <w:r w:rsidRPr="00590BED">
        <w:t xml:space="preserve"> </w:t>
      </w:r>
      <w:r w:rsidRPr="00590BED">
        <w:rPr>
          <w:b/>
        </w:rPr>
        <w:t>12</w:t>
      </w:r>
      <w:r w:rsidRPr="00590BED">
        <w:t>, 1715-1728 (2018).</w:t>
      </w:r>
    </w:p>
    <w:p w14:paraId="413B1A3B" w14:textId="77777777" w:rsidR="00590BED" w:rsidRPr="00590BED" w:rsidRDefault="00590BED" w:rsidP="00590BED">
      <w:pPr>
        <w:pStyle w:val="EndNoteBibliography"/>
      </w:pPr>
    </w:p>
    <w:p w14:paraId="10F37053" w14:textId="6D80EE6D" w:rsidR="00590BED" w:rsidRDefault="00B97EEE" w:rsidP="00590BED">
      <w:r>
        <w:fldChar w:fldCharType="end"/>
      </w:r>
      <w:r w:rsidR="00590BED">
        <w:br w:type="page"/>
      </w:r>
    </w:p>
    <w:p w14:paraId="6741AE89" w14:textId="3A8F03B5" w:rsidR="00590BED" w:rsidRDefault="00590BED" w:rsidP="00590BED">
      <w:pPr>
        <w:spacing w:beforeLines="50" w:before="163"/>
        <w:rPr>
          <w:rFonts w:cs="Times New Roman"/>
          <w:b/>
          <w:bCs/>
        </w:rPr>
      </w:pPr>
      <w:r>
        <w:rPr>
          <w:rFonts w:cs="Times New Roman" w:hint="eastAsia"/>
          <w:b/>
          <w:bCs/>
        </w:rPr>
        <w:lastRenderedPageBreak/>
        <w:t>2</w:t>
      </w:r>
      <w:r>
        <w:rPr>
          <w:rFonts w:cs="Times New Roman"/>
          <w:b/>
          <w:bCs/>
        </w:rPr>
        <w:t xml:space="preserve">. </w:t>
      </w:r>
      <w:r>
        <w:rPr>
          <w:rFonts w:cs="Times New Roman" w:hint="eastAsia"/>
          <w:b/>
          <w:bCs/>
        </w:rPr>
        <w:t>Supplementary</w:t>
      </w:r>
      <w:r>
        <w:rPr>
          <w:rFonts w:cs="Times New Roman"/>
          <w:b/>
          <w:bCs/>
        </w:rPr>
        <w:t xml:space="preserve"> Figures:</w:t>
      </w:r>
    </w:p>
    <w:p w14:paraId="694B37A5" w14:textId="2D01D682" w:rsidR="00590BED" w:rsidRDefault="009B3A7E" w:rsidP="00590BED">
      <w:pPr>
        <w:spacing w:beforeLines="50" w:before="163"/>
        <w:rPr>
          <w:rFonts w:cs="Times New Roman"/>
          <w:b/>
          <w:bCs/>
        </w:rPr>
      </w:pPr>
      <w:r>
        <w:rPr>
          <w:noProof/>
          <w:lang w:eastAsia="en-US"/>
        </w:rPr>
        <w:drawing>
          <wp:inline distT="0" distB="0" distL="0" distR="0" wp14:anchorId="52EA14E8" wp14:editId="36A6453A">
            <wp:extent cx="5269926" cy="3429634"/>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stretch>
                      <a:fillRect/>
                    </a:stretch>
                  </pic:blipFill>
                  <pic:spPr bwMode="auto">
                    <a:xfrm>
                      <a:off x="0" y="0"/>
                      <a:ext cx="5269926" cy="3429634"/>
                    </a:xfrm>
                    <a:prstGeom prst="rect">
                      <a:avLst/>
                    </a:prstGeom>
                    <a:noFill/>
                    <a:ln>
                      <a:noFill/>
                    </a:ln>
                  </pic:spPr>
                </pic:pic>
              </a:graphicData>
            </a:graphic>
          </wp:inline>
        </w:drawing>
      </w:r>
    </w:p>
    <w:p w14:paraId="5DD1A7A4" w14:textId="21517055" w:rsidR="009B3A7E" w:rsidRDefault="00590BED" w:rsidP="00590BED">
      <w:pPr>
        <w:spacing w:beforeLines="50" w:before="163"/>
        <w:rPr>
          <w:rFonts w:cs="Times New Roman"/>
        </w:rPr>
      </w:pPr>
      <w:r>
        <w:rPr>
          <w:rFonts w:cs="Times New Roman"/>
          <w:b/>
          <w:bCs/>
        </w:rPr>
        <w:t>Fig. S1</w:t>
      </w:r>
      <w:r>
        <w:rPr>
          <w:rFonts w:cs="Times New Roman"/>
        </w:rPr>
        <w:t xml:space="preserve"> Statistics of MAGs derived from Illumina assembly, PacBio assembly, and Hybrid assembly. (a) The number and percentage of MAGs under different quality strategies. (b) The Venn diagram shows the distribution of refined MAGs from each assembly.</w:t>
      </w:r>
    </w:p>
    <w:p w14:paraId="4C4F2E97" w14:textId="77777777" w:rsidR="009B3A7E" w:rsidRDefault="009B3A7E">
      <w:pPr>
        <w:widowControl/>
        <w:spacing w:line="240" w:lineRule="auto"/>
        <w:jc w:val="left"/>
        <w:rPr>
          <w:rFonts w:cs="Times New Roman"/>
        </w:rPr>
      </w:pPr>
      <w:r>
        <w:rPr>
          <w:rFonts w:cs="Times New Roman"/>
        </w:rPr>
        <w:br w:type="page"/>
      </w:r>
    </w:p>
    <w:p w14:paraId="6F3D64D0" w14:textId="26AE71DC" w:rsidR="00590BED" w:rsidRDefault="009B3A7E" w:rsidP="00590BED">
      <w:pPr>
        <w:spacing w:beforeLines="50" w:before="163"/>
        <w:rPr>
          <w:rFonts w:cs="Times New Roman"/>
        </w:rPr>
      </w:pPr>
      <w:r>
        <w:rPr>
          <w:noProof/>
          <w:lang w:eastAsia="en-US"/>
        </w:rPr>
        <w:lastRenderedPageBreak/>
        <w:drawing>
          <wp:inline distT="0" distB="0" distL="0" distR="0" wp14:anchorId="4A683094" wp14:editId="20169570">
            <wp:extent cx="5272053" cy="6342379"/>
            <wp:effectExtent l="0" t="0" r="508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stretch>
                      <a:fillRect/>
                    </a:stretch>
                  </pic:blipFill>
                  <pic:spPr bwMode="auto">
                    <a:xfrm>
                      <a:off x="0" y="0"/>
                      <a:ext cx="5272053" cy="6342379"/>
                    </a:xfrm>
                    <a:prstGeom prst="rect">
                      <a:avLst/>
                    </a:prstGeom>
                    <a:noFill/>
                    <a:ln>
                      <a:noFill/>
                    </a:ln>
                  </pic:spPr>
                </pic:pic>
              </a:graphicData>
            </a:graphic>
          </wp:inline>
        </w:drawing>
      </w:r>
    </w:p>
    <w:p w14:paraId="4F1931AB" w14:textId="77777777" w:rsidR="00590BED" w:rsidRDefault="00590BED" w:rsidP="00590BED">
      <w:pPr>
        <w:spacing w:beforeLines="50" w:before="163"/>
        <w:rPr>
          <w:rFonts w:cs="Times New Roman"/>
        </w:rPr>
      </w:pPr>
      <w:r>
        <w:rPr>
          <w:rFonts w:cs="Times New Roman"/>
          <w:b/>
          <w:bCs/>
        </w:rPr>
        <w:t>Fig. S2</w:t>
      </w:r>
      <w:r>
        <w:rPr>
          <w:rFonts w:cs="Times New Roman"/>
        </w:rPr>
        <w:t xml:space="preserve"> Comparison of draft MAGs derived from Illumina assembly, PacBio assembly, and Hybrid assembly. (a) Comparison of the longest contig and contig number in each draft MAGs derived from three assemblies. (b) Comparison of N50 and contig number in each draft MAGs derived from three assemblies.</w:t>
      </w:r>
    </w:p>
    <w:p w14:paraId="00EDF4DD" w14:textId="77777777" w:rsidR="009B3A7E" w:rsidRDefault="009B3A7E">
      <w:pPr>
        <w:widowControl/>
        <w:spacing w:line="240" w:lineRule="auto"/>
        <w:jc w:val="left"/>
        <w:rPr>
          <w:rFonts w:cs="Times New Roman"/>
          <w:b/>
          <w:bCs/>
        </w:rPr>
      </w:pPr>
      <w:r>
        <w:rPr>
          <w:rFonts w:cs="Times New Roman"/>
          <w:b/>
          <w:bCs/>
        </w:rPr>
        <w:br w:type="page"/>
      </w:r>
    </w:p>
    <w:p w14:paraId="149346F7" w14:textId="13704720" w:rsidR="00590BED" w:rsidRDefault="009B3A7E" w:rsidP="00590BED">
      <w:pPr>
        <w:spacing w:beforeLines="50" w:before="163"/>
        <w:rPr>
          <w:rFonts w:cs="Times New Roman"/>
        </w:rPr>
      </w:pPr>
      <w:r>
        <w:rPr>
          <w:noProof/>
          <w:lang w:eastAsia="en-US"/>
        </w:rPr>
        <w:lastRenderedPageBreak/>
        <w:drawing>
          <wp:inline distT="0" distB="0" distL="0" distR="0" wp14:anchorId="2AD21E73" wp14:editId="39D467F2">
            <wp:extent cx="5274309" cy="3205272"/>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stretch>
                      <a:fillRect/>
                    </a:stretch>
                  </pic:blipFill>
                  <pic:spPr bwMode="auto">
                    <a:xfrm>
                      <a:off x="0" y="0"/>
                      <a:ext cx="5274309" cy="3205272"/>
                    </a:xfrm>
                    <a:prstGeom prst="rect">
                      <a:avLst/>
                    </a:prstGeom>
                    <a:noFill/>
                    <a:ln>
                      <a:noFill/>
                    </a:ln>
                  </pic:spPr>
                </pic:pic>
              </a:graphicData>
            </a:graphic>
          </wp:inline>
        </w:drawing>
      </w:r>
      <w:r w:rsidR="00590BED">
        <w:rPr>
          <w:rFonts w:cs="Times New Roman"/>
          <w:b/>
          <w:bCs/>
        </w:rPr>
        <w:t>Fig. S3</w:t>
      </w:r>
      <w:r w:rsidR="00590BED">
        <w:rPr>
          <w:rFonts w:cs="Times New Roman"/>
        </w:rPr>
        <w:t xml:space="preserve"> </w:t>
      </w:r>
      <w:r w:rsidR="00590BED">
        <w:rPr>
          <w:rFonts w:cs="Times New Roman" w:hint="eastAsia"/>
        </w:rPr>
        <w:t>A</w:t>
      </w:r>
      <w:r w:rsidR="00590BED">
        <w:rPr>
          <w:rFonts w:cs="Times New Roman"/>
        </w:rPr>
        <w:t>verage amino acid identity (AAI) comparison</w:t>
      </w:r>
      <w:r w:rsidR="00590BED">
        <w:rPr>
          <w:rFonts w:cs="Times New Roman" w:hint="eastAsia"/>
        </w:rPr>
        <w:t xml:space="preserve"> of draft MAGs for 12 refined high-quality MAGs. Each of these 12 refined high-quality MAGs have three high-quality (CheckM-completeness </w:t>
      </w:r>
      <w:r w:rsidR="00590BED">
        <w:rPr>
          <w:rFonts w:cs="Times New Roman"/>
        </w:rPr>
        <w:t>≥</w:t>
      </w:r>
      <w:r w:rsidR="00590BED">
        <w:rPr>
          <w:rFonts w:cs="Times New Roman" w:hint="eastAsia"/>
        </w:rPr>
        <w:t xml:space="preserve"> 90%, CheckM-contamination &lt; 5%) and high fastANI similarity (&gt; 99%) draft MAGs derived from thre</w:t>
      </w:r>
      <w:r w:rsidR="00590BED">
        <w:rPr>
          <w:rFonts w:cs="Times New Roman"/>
        </w:rPr>
        <w:t>e assemblies (Illumina assembly, PacBio assembly, and Hybrid assembly), respectively.</w:t>
      </w:r>
    </w:p>
    <w:p w14:paraId="785B8588" w14:textId="77777777" w:rsidR="009B3A7E" w:rsidRDefault="009B3A7E">
      <w:pPr>
        <w:widowControl/>
        <w:spacing w:line="240" w:lineRule="auto"/>
        <w:jc w:val="left"/>
        <w:rPr>
          <w:rFonts w:cs="Times New Roman"/>
          <w:b/>
          <w:bCs/>
        </w:rPr>
      </w:pPr>
      <w:r>
        <w:rPr>
          <w:rFonts w:cs="Times New Roman"/>
          <w:b/>
          <w:bCs/>
        </w:rPr>
        <w:br w:type="page"/>
      </w:r>
    </w:p>
    <w:p w14:paraId="71161D09" w14:textId="39D761B9" w:rsidR="00590BED" w:rsidRDefault="009B3A7E" w:rsidP="00590BED">
      <w:pPr>
        <w:spacing w:beforeLines="50" w:before="163"/>
        <w:rPr>
          <w:rFonts w:cs="Times New Roman"/>
        </w:rPr>
      </w:pPr>
      <w:r>
        <w:rPr>
          <w:noProof/>
          <w:lang w:eastAsia="en-US"/>
        </w:rPr>
        <w:lastRenderedPageBreak/>
        <w:drawing>
          <wp:inline distT="0" distB="0" distL="0" distR="0" wp14:anchorId="568272C7" wp14:editId="65056BC0">
            <wp:extent cx="5273110" cy="4488814"/>
            <wp:effectExtent l="0" t="0" r="381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a:stretch>
                      <a:fillRect/>
                    </a:stretch>
                  </pic:blipFill>
                  <pic:spPr bwMode="auto">
                    <a:xfrm>
                      <a:off x="0" y="0"/>
                      <a:ext cx="5273110" cy="4488814"/>
                    </a:xfrm>
                    <a:prstGeom prst="rect">
                      <a:avLst/>
                    </a:prstGeom>
                    <a:noFill/>
                    <a:ln>
                      <a:noFill/>
                    </a:ln>
                  </pic:spPr>
                </pic:pic>
              </a:graphicData>
            </a:graphic>
          </wp:inline>
        </w:drawing>
      </w:r>
      <w:r w:rsidR="00590BED">
        <w:rPr>
          <w:rFonts w:cs="Times New Roman" w:hint="eastAsia"/>
          <w:b/>
          <w:bCs/>
        </w:rPr>
        <w:t xml:space="preserve">Fig. </w:t>
      </w:r>
      <w:r w:rsidR="00590BED">
        <w:rPr>
          <w:rFonts w:cs="Times New Roman"/>
          <w:b/>
          <w:bCs/>
        </w:rPr>
        <w:t>S4</w:t>
      </w:r>
      <w:r w:rsidR="00590BED">
        <w:rPr>
          <w:rFonts w:cs="Times New Roman" w:hint="eastAsia"/>
        </w:rPr>
        <w:t xml:space="preserve"> Collinearity analyses of draft MAGs for 12 refined high-quality MAGs. Each of these 12 refined high-quality MAGs have three high-quality (CheckM-completeness </w:t>
      </w:r>
      <w:r w:rsidR="00590BED">
        <w:rPr>
          <w:rFonts w:cs="Times New Roman"/>
        </w:rPr>
        <w:t>≥</w:t>
      </w:r>
      <w:r w:rsidR="00590BED">
        <w:rPr>
          <w:rFonts w:cs="Times New Roman" w:hint="eastAsia"/>
        </w:rPr>
        <w:t xml:space="preserve"> 90%, CheckM-contamination &lt; 5%) and high fastANI similarity (&gt; 99%) draft MAGs derived fr</w:t>
      </w:r>
      <w:r w:rsidR="00590BED">
        <w:rPr>
          <w:rFonts w:cs="Times New Roman"/>
        </w:rPr>
        <w:t>om three assemblies (Illumina assembly, PacBio assembly, and Hybrid assembly), respectively. (a) Genome collinearity of three draft MAGs of each refined MAGs; “Ill” in x-axis represents Illumina, “Hyb” represents Hybrid, and “Pac” represents PacBio; The parts of forward collinearity are displayed in blue color, these of reverse collinearity is in green, and the unmatched regions are in red color. (b) Gene collinearity of three draft MAGs of each refined MAGs; The three long strips consisted of couples of short strips in each subgraph represent three draft MAGs derived from Illumina assembly, Hybrid assembly, and PacBio assembly, respectively; each short strip in long strip represents one contig of the draft MAG; The gray bands connecting two draft MAGs represent the collinearity relationship (&gt; 20 genes) between the genes in two draft MAGs.</w:t>
      </w:r>
    </w:p>
    <w:p w14:paraId="7864E205" w14:textId="2278F672" w:rsidR="00590BED" w:rsidRDefault="009B3A7E" w:rsidP="00590BED">
      <w:pPr>
        <w:spacing w:beforeLines="50" w:before="163"/>
        <w:rPr>
          <w:rFonts w:cs="Times New Roman"/>
        </w:rPr>
      </w:pPr>
      <w:r>
        <w:rPr>
          <w:noProof/>
          <w:lang w:eastAsia="en-US"/>
        </w:rPr>
        <w:lastRenderedPageBreak/>
        <w:drawing>
          <wp:inline distT="0" distB="0" distL="0" distR="0" wp14:anchorId="5CFC95BC" wp14:editId="2B1F231C">
            <wp:extent cx="5274309" cy="5449210"/>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a:stretch>
                      <a:fillRect/>
                    </a:stretch>
                  </pic:blipFill>
                  <pic:spPr bwMode="auto">
                    <a:xfrm>
                      <a:off x="0" y="0"/>
                      <a:ext cx="5274309" cy="5449210"/>
                    </a:xfrm>
                    <a:prstGeom prst="rect">
                      <a:avLst/>
                    </a:prstGeom>
                    <a:noFill/>
                    <a:ln>
                      <a:noFill/>
                    </a:ln>
                  </pic:spPr>
                </pic:pic>
              </a:graphicData>
            </a:graphic>
          </wp:inline>
        </w:drawing>
      </w:r>
      <w:r w:rsidR="00590BED">
        <w:rPr>
          <w:rFonts w:cs="Times New Roman" w:hint="eastAsia"/>
          <w:b/>
          <w:bCs/>
        </w:rPr>
        <w:t>Fig. S</w:t>
      </w:r>
      <w:r w:rsidR="00590BED">
        <w:rPr>
          <w:rFonts w:cs="Times New Roman"/>
          <w:b/>
          <w:bCs/>
        </w:rPr>
        <w:t>5</w:t>
      </w:r>
      <w:r w:rsidR="00590BED">
        <w:rPr>
          <w:rFonts w:cs="Times New Roman" w:hint="eastAsia"/>
        </w:rPr>
        <w:t xml:space="preserve"> Genomic collinearity of draft MAGs for 12 refined high-quality MAGs. Each of these 12 refined high-quality MAGs have three high-quality (CheckM-completeness </w:t>
      </w:r>
      <w:r w:rsidR="00590BED">
        <w:rPr>
          <w:rFonts w:cs="Times New Roman"/>
        </w:rPr>
        <w:t>≥</w:t>
      </w:r>
      <w:r w:rsidR="00590BED">
        <w:rPr>
          <w:rFonts w:cs="Times New Roman" w:hint="eastAsia"/>
        </w:rPr>
        <w:t xml:space="preserve"> 90%, CheckM-contamination &lt; 5%) and high fastANI similarity (&gt; 99%) draft MAGs derived fr</w:t>
      </w:r>
      <w:r w:rsidR="00590BED">
        <w:rPr>
          <w:rFonts w:cs="Times New Roman"/>
        </w:rPr>
        <w:t>om each of three assemblies (Illumina assembly, PacBio assembly, and Hybrid assembly), respectively. The green lines in the graphic are the separation of adjacent contig, which are corresponding to the up x-axis and right y-axis, respectively. While, the bottom x-axis and left y-axis represent the genome location.</w:t>
      </w:r>
    </w:p>
    <w:p w14:paraId="7303441F" w14:textId="77777777" w:rsidR="009B3A7E" w:rsidRDefault="009B3A7E">
      <w:pPr>
        <w:widowControl/>
        <w:spacing w:line="240" w:lineRule="auto"/>
        <w:jc w:val="left"/>
        <w:rPr>
          <w:rFonts w:cs="Times New Roman"/>
          <w:b/>
          <w:bCs/>
        </w:rPr>
      </w:pPr>
      <w:r>
        <w:rPr>
          <w:rFonts w:cs="Times New Roman"/>
          <w:b/>
          <w:bCs/>
        </w:rPr>
        <w:br w:type="page"/>
      </w:r>
    </w:p>
    <w:p w14:paraId="513FCE7B" w14:textId="5CDFCE91" w:rsidR="00590BED" w:rsidRDefault="009B3A7E" w:rsidP="00590BED">
      <w:pPr>
        <w:spacing w:beforeLines="50" w:before="163"/>
        <w:rPr>
          <w:rFonts w:cs="Times New Roman"/>
        </w:rPr>
      </w:pPr>
      <w:r>
        <w:rPr>
          <w:noProof/>
          <w:lang w:eastAsia="en-US"/>
        </w:rPr>
        <w:lastRenderedPageBreak/>
        <w:drawing>
          <wp:inline distT="0" distB="0" distL="0" distR="0" wp14:anchorId="226F9B29" wp14:editId="31F48D88">
            <wp:extent cx="5274309" cy="5831263"/>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a:stretch>
                      <a:fillRect/>
                    </a:stretch>
                  </pic:blipFill>
                  <pic:spPr bwMode="auto">
                    <a:xfrm>
                      <a:off x="0" y="0"/>
                      <a:ext cx="5274309" cy="5831263"/>
                    </a:xfrm>
                    <a:prstGeom prst="rect">
                      <a:avLst/>
                    </a:prstGeom>
                    <a:noFill/>
                    <a:ln>
                      <a:noFill/>
                    </a:ln>
                  </pic:spPr>
                </pic:pic>
              </a:graphicData>
            </a:graphic>
          </wp:inline>
        </w:drawing>
      </w:r>
      <w:r w:rsidR="00590BED">
        <w:rPr>
          <w:rFonts w:cs="Times New Roman" w:hint="eastAsia"/>
          <w:b/>
          <w:bCs/>
        </w:rPr>
        <w:t>Fig. S</w:t>
      </w:r>
      <w:r w:rsidR="00590BED">
        <w:rPr>
          <w:rFonts w:cs="Times New Roman"/>
          <w:b/>
          <w:bCs/>
        </w:rPr>
        <w:t>6</w:t>
      </w:r>
      <w:r w:rsidR="00590BED">
        <w:rPr>
          <w:rFonts w:cs="Times New Roman" w:hint="eastAsia"/>
        </w:rPr>
        <w:t xml:space="preserve"> Gene collinearity of draft MAGs for 12 refined high-quality MAGs. Each of these 12 refined high-quality MAGs have three high-quality (CheckM-completeness </w:t>
      </w:r>
      <w:r w:rsidR="00590BED">
        <w:rPr>
          <w:rFonts w:cs="Times New Roman"/>
        </w:rPr>
        <w:t>≥</w:t>
      </w:r>
      <w:r w:rsidR="00590BED">
        <w:rPr>
          <w:rFonts w:cs="Times New Roman" w:hint="eastAsia"/>
        </w:rPr>
        <w:t xml:space="preserve"> 90%, CheckM-contamination &lt; 5%) and high fastANI similarity (&gt; 99%) draft MAGs derived fr</w:t>
      </w:r>
      <w:r w:rsidR="00590BED">
        <w:rPr>
          <w:rFonts w:cs="Times New Roman"/>
        </w:rPr>
        <w:t>om each of three assemblies (Illumina assembly, PacBio assembly, and Hybrid assembly), respectively. The green lines in the graphic are the separation of adjacent contig, which are corresponding to the up x-axis and right y-axis, respectively. While, the bottom x-axis and left y-axis represent the genome location.</w:t>
      </w:r>
    </w:p>
    <w:p w14:paraId="426889F0" w14:textId="77777777" w:rsidR="009B3A7E" w:rsidRDefault="009B3A7E">
      <w:pPr>
        <w:widowControl/>
        <w:spacing w:line="240" w:lineRule="auto"/>
        <w:jc w:val="left"/>
        <w:rPr>
          <w:rFonts w:cs="Times New Roman"/>
          <w:b/>
          <w:bCs/>
        </w:rPr>
      </w:pPr>
      <w:r>
        <w:rPr>
          <w:rFonts w:cs="Times New Roman"/>
          <w:b/>
          <w:bCs/>
        </w:rPr>
        <w:br w:type="page"/>
      </w:r>
    </w:p>
    <w:p w14:paraId="17E1177B" w14:textId="01C88EA7" w:rsidR="00590BED" w:rsidRDefault="009B3A7E" w:rsidP="00590BED">
      <w:pPr>
        <w:spacing w:beforeLines="50" w:before="163"/>
        <w:rPr>
          <w:rFonts w:cs="Times New Roman"/>
        </w:rPr>
      </w:pPr>
      <w:r>
        <w:rPr>
          <w:noProof/>
          <w:lang w:eastAsia="en-US"/>
        </w:rPr>
        <w:lastRenderedPageBreak/>
        <w:drawing>
          <wp:inline distT="0" distB="0" distL="0" distR="0" wp14:anchorId="1BC71D4F" wp14:editId="59E46AA4">
            <wp:extent cx="5271107" cy="3778249"/>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3"/>
                    <a:stretch>
                      <a:fillRect/>
                    </a:stretch>
                  </pic:blipFill>
                  <pic:spPr bwMode="auto">
                    <a:xfrm>
                      <a:off x="0" y="0"/>
                      <a:ext cx="5271107" cy="3778249"/>
                    </a:xfrm>
                    <a:prstGeom prst="rect">
                      <a:avLst/>
                    </a:prstGeom>
                    <a:noFill/>
                    <a:ln>
                      <a:noFill/>
                    </a:ln>
                  </pic:spPr>
                </pic:pic>
              </a:graphicData>
            </a:graphic>
          </wp:inline>
        </w:drawing>
      </w:r>
      <w:r w:rsidR="00590BED">
        <w:rPr>
          <w:rFonts w:cs="Times New Roman"/>
          <w:b/>
          <w:bCs/>
        </w:rPr>
        <w:t>Fig. S7</w:t>
      </w:r>
      <w:r w:rsidR="00590BED">
        <w:rPr>
          <w:rFonts w:cs="Times New Roman"/>
        </w:rPr>
        <w:t xml:space="preserve"> Relative abundance of </w:t>
      </w:r>
      <w:r w:rsidR="00590BED">
        <w:rPr>
          <w:rFonts w:cs="Times New Roman" w:hint="eastAsia"/>
        </w:rPr>
        <w:t>microbial</w:t>
      </w:r>
      <w:r w:rsidR="00590BED">
        <w:rPr>
          <w:rFonts w:cs="Times New Roman"/>
        </w:rPr>
        <w:t xml:space="preserve"> community and specific genes in different sediment depth. (a) Composition of Prokaryotes, Eukaryotes, Archaea, Bacteria, and Fungi based on 16S rRNA and ITS genes against SILVA database and UNITE database for all eukaryotes, respectively. (b) Composition of Hydrogenases, [NiFe]-Hydrogenases, [FeFe]-Hydrogenases, Carbohydrate-Active Enzymes (CAZymes), and dissimilatory sulfite reductase (</w:t>
      </w:r>
      <w:r w:rsidR="00590BED">
        <w:rPr>
          <w:rFonts w:cs="Times New Roman"/>
          <w:i/>
          <w:iCs/>
        </w:rPr>
        <w:t>dsr</w:t>
      </w:r>
      <w:r w:rsidR="00590BED">
        <w:rPr>
          <w:rFonts w:cs="Times New Roman"/>
        </w:rPr>
        <w:t>) genes.</w:t>
      </w:r>
    </w:p>
    <w:p w14:paraId="6D6D0F2B" w14:textId="77777777" w:rsidR="009B3A7E" w:rsidRDefault="009B3A7E">
      <w:pPr>
        <w:widowControl/>
        <w:spacing w:line="240" w:lineRule="auto"/>
        <w:jc w:val="left"/>
        <w:rPr>
          <w:rFonts w:cs="Times New Roman"/>
          <w:b/>
          <w:bCs/>
        </w:rPr>
      </w:pPr>
      <w:r>
        <w:rPr>
          <w:rFonts w:cs="Times New Roman"/>
          <w:b/>
          <w:bCs/>
        </w:rPr>
        <w:br w:type="page"/>
      </w:r>
    </w:p>
    <w:p w14:paraId="314E9882" w14:textId="742930AA" w:rsidR="00590BED" w:rsidRDefault="009B3A7E" w:rsidP="00590BED">
      <w:pPr>
        <w:spacing w:beforeLines="50" w:before="163"/>
        <w:rPr>
          <w:rFonts w:cs="Times New Roman"/>
        </w:rPr>
      </w:pPr>
      <w:r>
        <w:rPr>
          <w:noProof/>
          <w:lang w:eastAsia="en-US"/>
        </w:rPr>
        <w:lastRenderedPageBreak/>
        <w:drawing>
          <wp:inline distT="0" distB="0" distL="0" distR="0" wp14:anchorId="7272F56C" wp14:editId="0853D72F">
            <wp:extent cx="5272103" cy="3900804"/>
            <wp:effectExtent l="0" t="0" r="508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4"/>
                    <a:stretch>
                      <a:fillRect/>
                    </a:stretch>
                  </pic:blipFill>
                  <pic:spPr bwMode="auto">
                    <a:xfrm>
                      <a:off x="0" y="0"/>
                      <a:ext cx="5272103" cy="3900804"/>
                    </a:xfrm>
                    <a:prstGeom prst="rect">
                      <a:avLst/>
                    </a:prstGeom>
                    <a:noFill/>
                    <a:ln>
                      <a:noFill/>
                    </a:ln>
                  </pic:spPr>
                </pic:pic>
              </a:graphicData>
            </a:graphic>
          </wp:inline>
        </w:drawing>
      </w:r>
      <w:r w:rsidR="00590BED">
        <w:rPr>
          <w:rFonts w:cs="Times New Roman"/>
          <w:b/>
          <w:bCs/>
        </w:rPr>
        <w:t>Fig. S8</w:t>
      </w:r>
      <w:r w:rsidR="00590BED">
        <w:rPr>
          <w:rFonts w:cs="Times New Roman"/>
        </w:rPr>
        <w:t xml:space="preserve"> Read count of </w:t>
      </w:r>
      <w:r w:rsidR="00590BED">
        <w:rPr>
          <w:rFonts w:cs="Times New Roman" w:hint="eastAsia"/>
        </w:rPr>
        <w:t>microbial</w:t>
      </w:r>
      <w:r w:rsidR="00590BED">
        <w:rPr>
          <w:rFonts w:cs="Times New Roman"/>
        </w:rPr>
        <w:t xml:space="preserve"> community and specific genes in different sediment depth. Read counts are standardized to CPM (count (read) per million reads). (a) Read count of Prokaryotes, Eukaryotes, Archaea, Bacteria, and Fungi based on 16S rRNA and ITS genes against SILVA database and UNITE database for all eukaryotes, respectively. (b) Read count of Hydrogenases, [NiFe]-Hydrogenases, [FeFe]-Hydrogenases, Carbohydrate-Active Enzymes (CAZymes), and dissimilatory sulfite reductase (</w:t>
      </w:r>
      <w:r w:rsidR="00590BED">
        <w:rPr>
          <w:rFonts w:cs="Times New Roman"/>
          <w:i/>
          <w:iCs/>
        </w:rPr>
        <w:t>dsr</w:t>
      </w:r>
      <w:r w:rsidR="00590BED">
        <w:rPr>
          <w:rFonts w:cs="Times New Roman"/>
        </w:rPr>
        <w:t>) genes.</w:t>
      </w:r>
    </w:p>
    <w:p w14:paraId="11D3C7EA" w14:textId="77777777" w:rsidR="009B3A7E" w:rsidRDefault="009B3A7E">
      <w:pPr>
        <w:widowControl/>
        <w:spacing w:line="240" w:lineRule="auto"/>
        <w:jc w:val="left"/>
        <w:rPr>
          <w:rFonts w:cs="Times New Roman"/>
          <w:b/>
          <w:bCs/>
        </w:rPr>
      </w:pPr>
      <w:r>
        <w:rPr>
          <w:rFonts w:cs="Times New Roman"/>
          <w:b/>
          <w:bCs/>
        </w:rPr>
        <w:br w:type="page"/>
      </w:r>
    </w:p>
    <w:p w14:paraId="2F3D905D" w14:textId="57E22AEB" w:rsidR="00590BED" w:rsidRDefault="009B3A7E" w:rsidP="00590BED">
      <w:pPr>
        <w:spacing w:beforeLines="50" w:before="163"/>
        <w:rPr>
          <w:rFonts w:cs="Times New Roman"/>
        </w:rPr>
      </w:pPr>
      <w:r>
        <w:rPr>
          <w:noProof/>
          <w:lang w:eastAsia="en-US"/>
        </w:rPr>
        <w:lastRenderedPageBreak/>
        <w:drawing>
          <wp:inline distT="0" distB="0" distL="0" distR="0" wp14:anchorId="47B1361D" wp14:editId="0421B208">
            <wp:extent cx="5274309" cy="3291741"/>
            <wp:effectExtent l="0" t="0" r="3175"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5"/>
                    <a:stretch>
                      <a:fillRect/>
                    </a:stretch>
                  </pic:blipFill>
                  <pic:spPr bwMode="auto">
                    <a:xfrm>
                      <a:off x="0" y="0"/>
                      <a:ext cx="5274309" cy="3291741"/>
                    </a:xfrm>
                    <a:prstGeom prst="rect">
                      <a:avLst/>
                    </a:prstGeom>
                    <a:noFill/>
                    <a:ln>
                      <a:noFill/>
                    </a:ln>
                  </pic:spPr>
                </pic:pic>
              </a:graphicData>
            </a:graphic>
          </wp:inline>
        </w:drawing>
      </w:r>
      <w:r w:rsidR="00590BED">
        <w:rPr>
          <w:rFonts w:cs="Times New Roman"/>
          <w:b/>
          <w:bCs/>
        </w:rPr>
        <w:t>Fig. S9</w:t>
      </w:r>
      <w:r w:rsidR="00590BED">
        <w:rPr>
          <w:rFonts w:cs="Times New Roman"/>
        </w:rPr>
        <w:t xml:space="preserve"> Read count of metagenomic reads for specific genes in different sediment depth. Read counts are standardized to CPM (count (read) per million reads). Abbreviation: NiFe/FeFe, [NiFe]-/[FeFe]-hydrogenases; </w:t>
      </w:r>
      <w:r w:rsidR="00590BED">
        <w:rPr>
          <w:rFonts w:cs="Times New Roman"/>
          <w:i/>
          <w:iCs/>
        </w:rPr>
        <w:t>atpA</w:t>
      </w:r>
      <w:r w:rsidR="00590BED">
        <w:rPr>
          <w:rFonts w:cs="Times New Roman"/>
        </w:rPr>
        <w:t xml:space="preserve">, ATP synthase; </w:t>
      </w:r>
      <w:r w:rsidR="00590BED">
        <w:rPr>
          <w:rFonts w:cs="Times New Roman"/>
          <w:i/>
          <w:iCs/>
        </w:rPr>
        <w:t>coxA</w:t>
      </w:r>
      <w:r w:rsidR="00590BED">
        <w:rPr>
          <w:rFonts w:cs="Times New Roman"/>
        </w:rPr>
        <w:t xml:space="preserve">, cytochrome c oxidase; </w:t>
      </w:r>
      <w:r w:rsidR="00590BED">
        <w:rPr>
          <w:rFonts w:cs="Times New Roman"/>
          <w:i/>
          <w:iCs/>
        </w:rPr>
        <w:t>cyoA</w:t>
      </w:r>
      <w:r w:rsidR="00590BED">
        <w:rPr>
          <w:rFonts w:cs="Times New Roman"/>
        </w:rPr>
        <w:t xml:space="preserve">, cytochrome o ubiquinol oxidase; </w:t>
      </w:r>
      <w:r w:rsidR="00590BED">
        <w:rPr>
          <w:rFonts w:cs="Times New Roman"/>
          <w:i/>
          <w:iCs/>
        </w:rPr>
        <w:t>ccoN</w:t>
      </w:r>
      <w:r w:rsidR="00590BED">
        <w:rPr>
          <w:rFonts w:cs="Times New Roman"/>
        </w:rPr>
        <w:t xml:space="preserve">, cytochrome c oxidase; </w:t>
      </w:r>
      <w:r w:rsidR="00590BED">
        <w:rPr>
          <w:rFonts w:cs="Times New Roman"/>
          <w:i/>
          <w:iCs/>
        </w:rPr>
        <w:t>HCO</w:t>
      </w:r>
      <w:r w:rsidR="00590BED">
        <w:rPr>
          <w:rFonts w:cs="Times New Roman"/>
        </w:rPr>
        <w:t>, haem-copper oxidase genes (</w:t>
      </w:r>
      <w:r w:rsidR="00590BED">
        <w:rPr>
          <w:rFonts w:cs="Times New Roman"/>
          <w:i/>
          <w:iCs/>
        </w:rPr>
        <w:t>coxA</w:t>
      </w:r>
      <w:r w:rsidR="00590BED">
        <w:rPr>
          <w:rFonts w:cs="Times New Roman"/>
        </w:rPr>
        <w:t xml:space="preserve">, </w:t>
      </w:r>
      <w:r w:rsidR="00590BED">
        <w:rPr>
          <w:rFonts w:cs="Times New Roman"/>
          <w:i/>
          <w:iCs/>
        </w:rPr>
        <w:t>cyoA</w:t>
      </w:r>
      <w:r w:rsidR="00590BED">
        <w:rPr>
          <w:rFonts w:cs="Times New Roman"/>
        </w:rPr>
        <w:t xml:space="preserve"> and </w:t>
      </w:r>
      <w:r w:rsidR="00590BED">
        <w:rPr>
          <w:rFonts w:cs="Times New Roman"/>
          <w:i/>
          <w:iCs/>
        </w:rPr>
        <w:t>ccoN</w:t>
      </w:r>
      <w:r w:rsidR="00590BED">
        <w:rPr>
          <w:rFonts w:cs="Times New Roman"/>
        </w:rPr>
        <w:t xml:space="preserve">); </w:t>
      </w:r>
      <w:r w:rsidR="00590BED">
        <w:rPr>
          <w:rFonts w:cs="Times New Roman"/>
          <w:i/>
          <w:iCs/>
        </w:rPr>
        <w:t>cydA</w:t>
      </w:r>
      <w:r w:rsidR="00590BED">
        <w:rPr>
          <w:rFonts w:cs="Times New Roman"/>
        </w:rPr>
        <w:t xml:space="preserve">, cytochrome bd oxidase; </w:t>
      </w:r>
      <w:r w:rsidR="00590BED">
        <w:rPr>
          <w:rFonts w:cs="Times New Roman"/>
          <w:i/>
          <w:iCs/>
        </w:rPr>
        <w:t>acsB</w:t>
      </w:r>
      <w:r w:rsidR="00590BED">
        <w:rPr>
          <w:rFonts w:cs="Times New Roman"/>
        </w:rPr>
        <w:t xml:space="preserve">, acetyl-CoA synthase; </w:t>
      </w:r>
      <w:r w:rsidR="00590BED">
        <w:rPr>
          <w:rFonts w:cs="Times New Roman"/>
          <w:i/>
          <w:iCs/>
        </w:rPr>
        <w:t>mcrA</w:t>
      </w:r>
      <w:r w:rsidR="00590BED">
        <w:rPr>
          <w:rFonts w:cs="Times New Roman"/>
        </w:rPr>
        <w:t xml:space="preserve">, methyl-CoM reductase; </w:t>
      </w:r>
      <w:r w:rsidR="00590BED">
        <w:rPr>
          <w:rFonts w:cs="Times New Roman"/>
          <w:i/>
          <w:iCs/>
        </w:rPr>
        <w:t>dsr</w:t>
      </w:r>
      <w:r w:rsidR="00590BED">
        <w:rPr>
          <w:rFonts w:cs="Times New Roman"/>
        </w:rPr>
        <w:t xml:space="preserve">, dissimilatory sulfite reductase; </w:t>
      </w:r>
      <w:r w:rsidR="00590BED">
        <w:rPr>
          <w:rFonts w:cs="Times New Roman"/>
          <w:i/>
          <w:iCs/>
        </w:rPr>
        <w:t>sor</w:t>
      </w:r>
      <w:r w:rsidR="00590BED">
        <w:rPr>
          <w:rFonts w:cs="Times New Roman"/>
        </w:rPr>
        <w:t xml:space="preserve">, sulfur oxygenase/reductase; </w:t>
      </w:r>
      <w:r w:rsidR="00590BED">
        <w:rPr>
          <w:rFonts w:cs="Times New Roman"/>
          <w:i/>
          <w:iCs/>
        </w:rPr>
        <w:t>narG</w:t>
      </w:r>
      <w:r w:rsidR="00590BED">
        <w:rPr>
          <w:rFonts w:cs="Times New Roman"/>
        </w:rPr>
        <w:t xml:space="preserve">, dissimilatory nitrate reductase; </w:t>
      </w:r>
      <w:r w:rsidR="00590BED">
        <w:rPr>
          <w:rFonts w:cs="Times New Roman"/>
          <w:i/>
          <w:iCs/>
        </w:rPr>
        <w:t>napA</w:t>
      </w:r>
      <w:r w:rsidR="00590BED">
        <w:rPr>
          <w:rFonts w:cs="Times New Roman"/>
        </w:rPr>
        <w:t xml:space="preserve">, periplasmic nitrate reductase; </w:t>
      </w:r>
      <w:r w:rsidR="00590BED">
        <w:rPr>
          <w:rFonts w:cs="Times New Roman"/>
          <w:i/>
          <w:iCs/>
        </w:rPr>
        <w:t>nir</w:t>
      </w:r>
      <w:r w:rsidR="00590BED">
        <w:rPr>
          <w:rFonts w:cs="Times New Roman"/>
        </w:rPr>
        <w:t xml:space="preserve">, dissimilatory nitrite reductase; </w:t>
      </w:r>
      <w:r w:rsidR="00590BED">
        <w:rPr>
          <w:rFonts w:cs="Times New Roman"/>
          <w:i/>
          <w:iCs/>
        </w:rPr>
        <w:t>nrf</w:t>
      </w:r>
      <w:r w:rsidR="00590BED">
        <w:rPr>
          <w:rFonts w:cs="Times New Roman"/>
        </w:rPr>
        <w:t xml:space="preserve">, ammonifying nitrite reductase; </w:t>
      </w:r>
      <w:r w:rsidR="00590BED">
        <w:rPr>
          <w:rFonts w:cs="Times New Roman"/>
          <w:i/>
          <w:iCs/>
        </w:rPr>
        <w:t>nif</w:t>
      </w:r>
      <w:r w:rsidR="00590BED">
        <w:rPr>
          <w:rFonts w:cs="Times New Roman"/>
        </w:rPr>
        <w:t xml:space="preserve">, nitrogenase; </w:t>
      </w:r>
      <w:r w:rsidR="00590BED">
        <w:rPr>
          <w:rFonts w:cs="Times New Roman"/>
          <w:i/>
          <w:iCs/>
        </w:rPr>
        <w:t>nifH</w:t>
      </w:r>
      <w:r w:rsidR="00590BED">
        <w:rPr>
          <w:rFonts w:cs="Times New Roman"/>
        </w:rPr>
        <w:t xml:space="preserve">, nitrogenase iron protein; </w:t>
      </w:r>
      <w:r w:rsidR="00590BED">
        <w:rPr>
          <w:rFonts w:cs="Times New Roman"/>
          <w:i/>
          <w:iCs/>
        </w:rPr>
        <w:t>rbcL</w:t>
      </w:r>
      <w:r w:rsidR="00590BED">
        <w:rPr>
          <w:rFonts w:cs="Times New Roman"/>
        </w:rPr>
        <w:t xml:space="preserve">, ribulose 1,5-bisphosphate carboxylase; </w:t>
      </w:r>
      <w:r w:rsidR="00590BED">
        <w:rPr>
          <w:rFonts w:cs="Times New Roman"/>
          <w:i/>
          <w:iCs/>
        </w:rPr>
        <w:t>pfor</w:t>
      </w:r>
      <w:r w:rsidR="00590BED">
        <w:rPr>
          <w:rFonts w:cs="Times New Roman"/>
        </w:rPr>
        <w:t>, pyruvate-ferredoxin oxidoreductase.</w:t>
      </w:r>
    </w:p>
    <w:p w14:paraId="47F8A123" w14:textId="25638666" w:rsidR="009B3A7E" w:rsidRDefault="009B3A7E" w:rsidP="00590BED">
      <w:pPr>
        <w:spacing w:beforeLines="50" w:before="163"/>
        <w:rPr>
          <w:rFonts w:cs="Times New Roman"/>
          <w:b/>
          <w:bCs/>
        </w:rPr>
      </w:pPr>
      <w:r>
        <w:rPr>
          <w:noProof/>
          <w:lang w:eastAsia="en-US"/>
        </w:rPr>
        <w:lastRenderedPageBreak/>
        <w:drawing>
          <wp:inline distT="0" distB="0" distL="0" distR="0" wp14:anchorId="25566767" wp14:editId="25F2C4F7">
            <wp:extent cx="5274309" cy="6390367"/>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6"/>
                    <a:stretch>
                      <a:fillRect/>
                    </a:stretch>
                  </pic:blipFill>
                  <pic:spPr bwMode="auto">
                    <a:xfrm>
                      <a:off x="0" y="0"/>
                      <a:ext cx="5274309" cy="6390367"/>
                    </a:xfrm>
                    <a:prstGeom prst="rect">
                      <a:avLst/>
                    </a:prstGeom>
                    <a:noFill/>
                    <a:ln>
                      <a:noFill/>
                    </a:ln>
                  </pic:spPr>
                </pic:pic>
              </a:graphicData>
            </a:graphic>
          </wp:inline>
        </w:drawing>
      </w:r>
    </w:p>
    <w:p w14:paraId="67D81128" w14:textId="41572A25" w:rsidR="00590BED" w:rsidRDefault="00590BED" w:rsidP="00590BED">
      <w:pPr>
        <w:spacing w:beforeLines="50" w:before="163"/>
        <w:rPr>
          <w:rFonts w:cs="Times New Roman"/>
        </w:rPr>
      </w:pPr>
      <w:r>
        <w:rPr>
          <w:rFonts w:cs="Times New Roman"/>
          <w:b/>
          <w:bCs/>
        </w:rPr>
        <w:t>Fig. S10</w:t>
      </w:r>
      <w:r>
        <w:rPr>
          <w:rFonts w:cs="Times New Roman"/>
        </w:rPr>
        <w:t xml:space="preserve"> Glycoside hydrolases (GH) identified by CAZy searches of the MAGs. GH families that contain enzymes that are not specifically involved in degradation were specifically identified by Pfam or EC numbers in the annotations, based on Wrighton et al. 2014.</w:t>
      </w:r>
    </w:p>
    <w:p w14:paraId="7CC7BB6F" w14:textId="77777777" w:rsidR="009B3A7E" w:rsidRDefault="009B3A7E">
      <w:pPr>
        <w:widowControl/>
        <w:spacing w:line="240" w:lineRule="auto"/>
        <w:jc w:val="left"/>
        <w:rPr>
          <w:rFonts w:cs="Times New Roman"/>
          <w:b/>
          <w:bCs/>
        </w:rPr>
      </w:pPr>
      <w:r>
        <w:rPr>
          <w:rFonts w:cs="Times New Roman"/>
          <w:b/>
          <w:bCs/>
        </w:rPr>
        <w:br w:type="page"/>
      </w:r>
    </w:p>
    <w:p w14:paraId="67170F69" w14:textId="3A318655" w:rsidR="00590BED" w:rsidRDefault="009B3A7E" w:rsidP="00590BED">
      <w:pPr>
        <w:spacing w:beforeLines="50" w:before="163"/>
        <w:rPr>
          <w:rFonts w:cs="Times New Roman"/>
        </w:rPr>
      </w:pPr>
      <w:r>
        <w:rPr>
          <w:noProof/>
          <w:lang w:eastAsia="en-US"/>
        </w:rPr>
        <w:lastRenderedPageBreak/>
        <w:drawing>
          <wp:inline distT="0" distB="0" distL="0" distR="0" wp14:anchorId="70057B97" wp14:editId="1DD89716">
            <wp:extent cx="5274309" cy="5522498"/>
            <wp:effectExtent l="0" t="0" r="3175"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7"/>
                    <a:stretch>
                      <a:fillRect/>
                    </a:stretch>
                  </pic:blipFill>
                  <pic:spPr bwMode="auto">
                    <a:xfrm>
                      <a:off x="0" y="0"/>
                      <a:ext cx="5274309" cy="5522498"/>
                    </a:xfrm>
                    <a:prstGeom prst="rect">
                      <a:avLst/>
                    </a:prstGeom>
                    <a:noFill/>
                    <a:ln>
                      <a:noFill/>
                    </a:ln>
                  </pic:spPr>
                </pic:pic>
              </a:graphicData>
            </a:graphic>
          </wp:inline>
        </w:drawing>
      </w:r>
      <w:r w:rsidR="00590BED">
        <w:rPr>
          <w:rFonts w:cs="Times New Roman"/>
          <w:b/>
          <w:bCs/>
        </w:rPr>
        <w:t xml:space="preserve">Fig. S11 </w:t>
      </w:r>
      <w:r w:rsidR="00590BED">
        <w:rPr>
          <w:rFonts w:cs="Times New Roman"/>
        </w:rPr>
        <w:t>Pathway completeness of all refined MAGs calculated by KEGGDecoder. The pathway completeness is defined as the percentage of core genes of specific pathways identified in each MAG. Complete lists of metabolic genes or pathways can be found in Dataset S2 Sheet7. Detailed gene lists for each pathway indicated can be found at: https://github.com/bjtully/BioData/blob/master/KEGGDecoder/KOALA_definitions.txt. The up row of heatmap shows the MAG completeness, and the bottom raw represent the phylogenetic information of each MAG at phylum level (Archaea in purple and Bacteria in blue).</w:t>
      </w:r>
    </w:p>
    <w:p w14:paraId="7AB70DDA" w14:textId="59BBC477" w:rsidR="009B3A7E" w:rsidRDefault="009B3A7E" w:rsidP="00590BED">
      <w:pPr>
        <w:spacing w:beforeLines="50" w:before="163"/>
        <w:rPr>
          <w:rFonts w:cs="Times New Roman"/>
        </w:rPr>
      </w:pPr>
      <w:r>
        <w:rPr>
          <w:noProof/>
          <w:lang w:eastAsia="en-US"/>
        </w:rPr>
        <w:lastRenderedPageBreak/>
        <w:drawing>
          <wp:inline distT="0" distB="0" distL="0" distR="0" wp14:anchorId="6369A4F5" wp14:editId="52517CBC">
            <wp:extent cx="5271583" cy="2404744"/>
            <wp:effectExtent l="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8"/>
                    <a:stretch>
                      <a:fillRect/>
                    </a:stretch>
                  </pic:blipFill>
                  <pic:spPr bwMode="auto">
                    <a:xfrm>
                      <a:off x="0" y="0"/>
                      <a:ext cx="5271583" cy="2404744"/>
                    </a:xfrm>
                    <a:prstGeom prst="rect">
                      <a:avLst/>
                    </a:prstGeom>
                    <a:noFill/>
                    <a:ln>
                      <a:noFill/>
                    </a:ln>
                  </pic:spPr>
                </pic:pic>
              </a:graphicData>
            </a:graphic>
          </wp:inline>
        </w:drawing>
      </w:r>
      <w:r w:rsidR="00590BED">
        <w:rPr>
          <w:rFonts w:cs="Times New Roman"/>
          <w:b/>
          <w:bCs/>
        </w:rPr>
        <w:t>Fig. S12</w:t>
      </w:r>
      <w:r w:rsidR="00590BED">
        <w:rPr>
          <w:rFonts w:cs="Times New Roman"/>
        </w:rPr>
        <w:t xml:space="preserve"> The phylogenetic tree of </w:t>
      </w:r>
      <w:r w:rsidR="00590BED">
        <w:rPr>
          <w:rFonts w:cs="Times New Roman"/>
          <w:i/>
          <w:iCs/>
        </w:rPr>
        <w:t xml:space="preserve">Candidatus </w:t>
      </w:r>
      <w:r w:rsidR="00590BED" w:rsidRPr="00FE10FF">
        <w:rPr>
          <w:rFonts w:cs="Times New Roman"/>
        </w:rPr>
        <w:t>Cosmopoliota</w:t>
      </w:r>
      <w:r w:rsidR="00590BED">
        <w:rPr>
          <w:rFonts w:cs="Times New Roman"/>
        </w:rPr>
        <w:t xml:space="preserve"> and the adjacent phyla based on 16S rRNA genes. The genomes of </w:t>
      </w:r>
      <w:r w:rsidR="00590BED">
        <w:rPr>
          <w:rFonts w:cs="Times New Roman"/>
          <w:i/>
          <w:iCs/>
        </w:rPr>
        <w:t xml:space="preserve">Ca. </w:t>
      </w:r>
      <w:r w:rsidR="00590BED" w:rsidRPr="00FE10FF">
        <w:rPr>
          <w:rFonts w:cs="Times New Roman"/>
        </w:rPr>
        <w:t>Cosmopoliota</w:t>
      </w:r>
      <w:r w:rsidR="00590BED">
        <w:rPr>
          <w:rFonts w:cs="Times New Roman"/>
        </w:rPr>
        <w:t xml:space="preserve"> are labeled in orange color and bold font.</w:t>
      </w:r>
    </w:p>
    <w:p w14:paraId="136CEFA9" w14:textId="77777777" w:rsidR="009B3A7E" w:rsidRDefault="009B3A7E">
      <w:pPr>
        <w:widowControl/>
        <w:spacing w:line="240" w:lineRule="auto"/>
        <w:jc w:val="left"/>
        <w:rPr>
          <w:rFonts w:cs="Times New Roman"/>
        </w:rPr>
      </w:pPr>
      <w:r>
        <w:rPr>
          <w:rFonts w:cs="Times New Roman"/>
        </w:rPr>
        <w:br w:type="page"/>
      </w:r>
    </w:p>
    <w:p w14:paraId="5B9B54D0" w14:textId="7D92480F" w:rsidR="00590BED" w:rsidRDefault="009B3A7E" w:rsidP="00590BED">
      <w:pPr>
        <w:spacing w:beforeLines="50" w:before="163"/>
        <w:rPr>
          <w:rFonts w:cs="Times New Roman"/>
        </w:rPr>
      </w:pPr>
      <w:r>
        <w:rPr>
          <w:noProof/>
          <w:lang w:eastAsia="en-US"/>
        </w:rPr>
        <w:lastRenderedPageBreak/>
        <w:drawing>
          <wp:inline distT="0" distB="0" distL="0" distR="0" wp14:anchorId="1EC6CF2A" wp14:editId="4F559230">
            <wp:extent cx="5268556" cy="4396104"/>
            <wp:effectExtent l="0" t="0" r="889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9"/>
                    <a:stretch>
                      <a:fillRect/>
                    </a:stretch>
                  </pic:blipFill>
                  <pic:spPr bwMode="auto">
                    <a:xfrm>
                      <a:off x="0" y="0"/>
                      <a:ext cx="5268556" cy="4396104"/>
                    </a:xfrm>
                    <a:prstGeom prst="rect">
                      <a:avLst/>
                    </a:prstGeom>
                    <a:noFill/>
                    <a:ln>
                      <a:noFill/>
                    </a:ln>
                  </pic:spPr>
                </pic:pic>
              </a:graphicData>
            </a:graphic>
          </wp:inline>
        </w:drawing>
      </w:r>
      <w:r w:rsidR="00590BED">
        <w:rPr>
          <w:rFonts w:cs="Times New Roman"/>
          <w:b/>
          <w:bCs/>
        </w:rPr>
        <w:t>Fig. S13</w:t>
      </w:r>
      <w:r w:rsidR="00590BED">
        <w:rPr>
          <w:rFonts w:cs="Times New Roman"/>
        </w:rPr>
        <w:t xml:space="preserve"> The average amino acid identity (AAI) values between each genome in </w:t>
      </w:r>
      <w:r w:rsidR="00590BED">
        <w:rPr>
          <w:rFonts w:cs="Times New Roman"/>
          <w:i/>
          <w:iCs/>
        </w:rPr>
        <w:t xml:space="preserve">Candidatus </w:t>
      </w:r>
      <w:r w:rsidR="00590BED" w:rsidRPr="00FE10FF">
        <w:rPr>
          <w:rFonts w:cs="Times New Roman"/>
        </w:rPr>
        <w:t>Cosmopoliota</w:t>
      </w:r>
      <w:r w:rsidR="00590BED">
        <w:rPr>
          <w:rFonts w:cs="Times New Roman"/>
        </w:rPr>
        <w:t xml:space="preserve"> and the adjacent phyla. The genomes of </w:t>
      </w:r>
      <w:r w:rsidR="00590BED">
        <w:rPr>
          <w:rFonts w:cs="Times New Roman"/>
          <w:i/>
          <w:iCs/>
        </w:rPr>
        <w:t xml:space="preserve">Ca. </w:t>
      </w:r>
      <w:r w:rsidR="00590BED" w:rsidRPr="00FE10FF">
        <w:rPr>
          <w:rFonts w:cs="Times New Roman"/>
        </w:rPr>
        <w:t>Cosmopoliota</w:t>
      </w:r>
      <w:r w:rsidR="00590BED">
        <w:rPr>
          <w:rFonts w:cs="Times New Roman"/>
        </w:rPr>
        <w:t xml:space="preserve"> are labeled in orange color and bold font.</w:t>
      </w:r>
    </w:p>
    <w:p w14:paraId="3DEF1CE4" w14:textId="77777777" w:rsidR="009B3A7E" w:rsidRDefault="009B3A7E">
      <w:pPr>
        <w:widowControl/>
        <w:spacing w:line="240" w:lineRule="auto"/>
        <w:jc w:val="left"/>
        <w:rPr>
          <w:rFonts w:cs="Times New Roman"/>
          <w:b/>
          <w:bCs/>
        </w:rPr>
      </w:pPr>
      <w:r>
        <w:rPr>
          <w:rFonts w:cs="Times New Roman"/>
          <w:b/>
          <w:bCs/>
        </w:rPr>
        <w:br w:type="page"/>
      </w:r>
    </w:p>
    <w:p w14:paraId="711189B3" w14:textId="3840B11C" w:rsidR="00590BED" w:rsidRPr="00590BED" w:rsidRDefault="009B3A7E" w:rsidP="00590BED">
      <w:pPr>
        <w:spacing w:beforeLines="50" w:before="163"/>
        <w:rPr>
          <w:rFonts w:cs="Times New Roman"/>
          <w:b/>
          <w:bCs/>
        </w:rPr>
      </w:pPr>
      <w:r>
        <w:rPr>
          <w:noProof/>
          <w:lang w:eastAsia="en-US"/>
        </w:rPr>
        <w:lastRenderedPageBreak/>
        <w:drawing>
          <wp:inline distT="0" distB="0" distL="0" distR="0" wp14:anchorId="3542BFC2" wp14:editId="430E7BB8">
            <wp:extent cx="5274309" cy="4412814"/>
            <wp:effectExtent l="0" t="0" r="3175"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0"/>
                    <a:stretch>
                      <a:fillRect/>
                    </a:stretch>
                  </pic:blipFill>
                  <pic:spPr bwMode="auto">
                    <a:xfrm>
                      <a:off x="0" y="0"/>
                      <a:ext cx="5274309" cy="4412814"/>
                    </a:xfrm>
                    <a:prstGeom prst="rect">
                      <a:avLst/>
                    </a:prstGeom>
                    <a:noFill/>
                    <a:ln>
                      <a:noFill/>
                    </a:ln>
                  </pic:spPr>
                </pic:pic>
              </a:graphicData>
            </a:graphic>
          </wp:inline>
        </w:drawing>
      </w:r>
      <w:r w:rsidR="00590BED">
        <w:rPr>
          <w:rFonts w:cs="Times New Roman"/>
          <w:b/>
          <w:bCs/>
        </w:rPr>
        <w:t>Fig. S14</w:t>
      </w:r>
      <w:r w:rsidR="00590BED">
        <w:rPr>
          <w:rFonts w:cs="Times New Roman"/>
        </w:rPr>
        <w:t xml:space="preserve"> The average nucleotide identity (ANI) values between the 16S rRNA genes of </w:t>
      </w:r>
      <w:r w:rsidR="00590BED">
        <w:rPr>
          <w:rFonts w:cs="Times New Roman"/>
          <w:i/>
          <w:iCs/>
        </w:rPr>
        <w:t xml:space="preserve">Ca. </w:t>
      </w:r>
      <w:r w:rsidR="00590BED" w:rsidRPr="00FE10FF">
        <w:rPr>
          <w:rFonts w:cs="Times New Roman"/>
        </w:rPr>
        <w:t>Cosmopoliota</w:t>
      </w:r>
      <w:r w:rsidR="00590BED">
        <w:rPr>
          <w:rFonts w:cs="Times New Roman"/>
        </w:rPr>
        <w:t xml:space="preserve"> and the adjacent phyla. The genomes of </w:t>
      </w:r>
      <w:r w:rsidR="00590BED">
        <w:rPr>
          <w:rFonts w:cs="Times New Roman"/>
          <w:i/>
          <w:iCs/>
        </w:rPr>
        <w:t>Ca. Cosmopoliota</w:t>
      </w:r>
      <w:r w:rsidR="00590BED">
        <w:rPr>
          <w:rFonts w:cs="Times New Roman"/>
        </w:rPr>
        <w:t xml:space="preserve"> are labeled in orange color and bold font.</w:t>
      </w:r>
    </w:p>
    <w:p w14:paraId="7BF8215C" w14:textId="77777777" w:rsidR="00B97EEE" w:rsidRPr="00590BED" w:rsidRDefault="00B97EEE">
      <w:bookmarkStart w:id="14" w:name="_GoBack"/>
      <w:bookmarkEnd w:id="14"/>
    </w:p>
    <w:sectPr w:rsidR="00B97EEE" w:rsidRPr="00590BED" w:rsidSect="002C336A">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59AC6" w14:textId="77777777" w:rsidR="0006162A" w:rsidRDefault="0006162A" w:rsidP="00BC16F2">
      <w:pPr>
        <w:spacing w:line="240" w:lineRule="auto"/>
      </w:pPr>
      <w:r>
        <w:separator/>
      </w:r>
    </w:p>
  </w:endnote>
  <w:endnote w:type="continuationSeparator" w:id="0">
    <w:p w14:paraId="0A27F4F6" w14:textId="77777777" w:rsidR="0006162A" w:rsidRDefault="0006162A" w:rsidP="00BC16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AB86A" w14:textId="77777777" w:rsidR="0006162A" w:rsidRDefault="0006162A" w:rsidP="00BC16F2">
      <w:pPr>
        <w:spacing w:line="240" w:lineRule="auto"/>
      </w:pPr>
      <w:r>
        <w:separator/>
      </w:r>
    </w:p>
  </w:footnote>
  <w:footnote w:type="continuationSeparator" w:id="0">
    <w:p w14:paraId="7F8FC9BF" w14:textId="77777777" w:rsidR="0006162A" w:rsidRDefault="0006162A" w:rsidP="00BC16F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203D19"/>
    <w:multiLevelType w:val="hybridMultilevel"/>
    <w:tmpl w:val="386268FC"/>
    <w:lvl w:ilvl="0" w:tplc="AD0C1D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E7D33CA"/>
    <w:multiLevelType w:val="hybridMultilevel"/>
    <w:tmpl w:val="A12EF848"/>
    <w:lvl w:ilvl="0" w:tplc="027493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References&lt;/ReflistTitle&gt;&lt;StartingRefnum&gt;1&lt;/StartingRefnum&gt;&lt;FirstLineIndent&gt;0&lt;/FirstLineIndent&gt;&lt;HangingIndent&gt;39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aadsweuv0z56eftppv5wvp9p9xz5t9dr0r&quot;&gt;My EndNote Library&lt;record-ids&gt;&lt;item&gt;10&lt;/item&gt;&lt;item&gt;93&lt;/item&gt;&lt;item&gt;257&lt;/item&gt;&lt;item&gt;275&lt;/item&gt;&lt;item&gt;288&lt;/item&gt;&lt;item&gt;305&lt;/item&gt;&lt;item&gt;469&lt;/item&gt;&lt;item&gt;677&lt;/item&gt;&lt;item&gt;688&lt;/item&gt;&lt;item&gt;692&lt;/item&gt;&lt;item&gt;705&lt;/item&gt;&lt;item&gt;707&lt;/item&gt;&lt;item&gt;709&lt;/item&gt;&lt;item&gt;737&lt;/item&gt;&lt;item&gt;771&lt;/item&gt;&lt;/record-ids&gt;&lt;/item&gt;&lt;/Libraries&gt;"/>
    <w:docVar w:name="Total_Editing_Time" w:val="555"/>
  </w:docVars>
  <w:rsids>
    <w:rsidRoot w:val="00C059D4"/>
    <w:rsid w:val="00001AB7"/>
    <w:rsid w:val="0004099D"/>
    <w:rsid w:val="0006162A"/>
    <w:rsid w:val="00061788"/>
    <w:rsid w:val="00084174"/>
    <w:rsid w:val="000C3A59"/>
    <w:rsid w:val="000D5B82"/>
    <w:rsid w:val="00110150"/>
    <w:rsid w:val="00124502"/>
    <w:rsid w:val="00235A90"/>
    <w:rsid w:val="00254C3C"/>
    <w:rsid w:val="00272372"/>
    <w:rsid w:val="00292285"/>
    <w:rsid w:val="002A15BD"/>
    <w:rsid w:val="002C336A"/>
    <w:rsid w:val="00324A6B"/>
    <w:rsid w:val="0033648A"/>
    <w:rsid w:val="00374720"/>
    <w:rsid w:val="003A557C"/>
    <w:rsid w:val="003B4CC6"/>
    <w:rsid w:val="003C1760"/>
    <w:rsid w:val="003F50FA"/>
    <w:rsid w:val="004110A6"/>
    <w:rsid w:val="00436881"/>
    <w:rsid w:val="004C3E2D"/>
    <w:rsid w:val="00515043"/>
    <w:rsid w:val="00544DF2"/>
    <w:rsid w:val="005825A1"/>
    <w:rsid w:val="00590BED"/>
    <w:rsid w:val="005A6AC3"/>
    <w:rsid w:val="00640B45"/>
    <w:rsid w:val="00671530"/>
    <w:rsid w:val="007A7F67"/>
    <w:rsid w:val="007C315E"/>
    <w:rsid w:val="007F3157"/>
    <w:rsid w:val="00802AC5"/>
    <w:rsid w:val="008608FB"/>
    <w:rsid w:val="00964F7C"/>
    <w:rsid w:val="009A62BC"/>
    <w:rsid w:val="009B3A7E"/>
    <w:rsid w:val="009D1452"/>
    <w:rsid w:val="00AB4718"/>
    <w:rsid w:val="00B471C5"/>
    <w:rsid w:val="00B7013B"/>
    <w:rsid w:val="00B97EEE"/>
    <w:rsid w:val="00BC16F2"/>
    <w:rsid w:val="00BD00BE"/>
    <w:rsid w:val="00BE72B4"/>
    <w:rsid w:val="00C059D4"/>
    <w:rsid w:val="00C52A44"/>
    <w:rsid w:val="00C928F4"/>
    <w:rsid w:val="00CD0150"/>
    <w:rsid w:val="00CD4C7C"/>
    <w:rsid w:val="00D45A96"/>
    <w:rsid w:val="00EB5990"/>
    <w:rsid w:val="00EC489A"/>
    <w:rsid w:val="00F250FC"/>
    <w:rsid w:val="00F25D75"/>
    <w:rsid w:val="00F50C91"/>
    <w:rsid w:val="00FB0F79"/>
    <w:rsid w:val="00FF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B457EC"/>
  <w15:chartTrackingRefBased/>
  <w15:docId w15:val="{C3389196-1AAC-4951-826A-FB085D63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BED"/>
    <w:pPr>
      <w:widowControl w:val="0"/>
      <w:spacing w:line="360" w:lineRule="auto"/>
      <w:jc w:val="both"/>
    </w:pPr>
    <w:rPr>
      <w:rFonts w:ascii="Times New Roman" w:eastAsia="SimSu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7EEE"/>
    <w:pPr>
      <w:widowControl w:val="0"/>
      <w:jc w:val="both"/>
    </w:pPr>
    <w:rPr>
      <w:rFonts w:ascii="Times New Roman" w:eastAsia="SimSun" w:hAnsi="Times New Roman"/>
      <w:sz w:val="24"/>
    </w:rPr>
  </w:style>
  <w:style w:type="paragraph" w:customStyle="1" w:styleId="EndNoteBibliographyTitle">
    <w:name w:val="EndNote Bibliography Title"/>
    <w:basedOn w:val="Normal"/>
    <w:link w:val="EndNoteBibliographyTitle0"/>
    <w:rsid w:val="00B97EEE"/>
    <w:pPr>
      <w:jc w:val="center"/>
    </w:pPr>
    <w:rPr>
      <w:rFonts w:cs="Times New Roman"/>
      <w:noProof/>
    </w:rPr>
  </w:style>
  <w:style w:type="character" w:customStyle="1" w:styleId="EndNoteBibliographyTitle0">
    <w:name w:val="EndNote Bibliography Title 字符"/>
    <w:basedOn w:val="DefaultParagraphFont"/>
    <w:link w:val="EndNoteBibliographyTitle"/>
    <w:rsid w:val="00B97EEE"/>
    <w:rPr>
      <w:rFonts w:ascii="Times New Roman" w:eastAsia="SimSun" w:hAnsi="Times New Roman" w:cs="Times New Roman"/>
      <w:noProof/>
      <w:sz w:val="24"/>
    </w:rPr>
  </w:style>
  <w:style w:type="paragraph" w:customStyle="1" w:styleId="EndNoteBibliography">
    <w:name w:val="EndNote Bibliography"/>
    <w:basedOn w:val="Normal"/>
    <w:link w:val="EndNoteBibliography0"/>
    <w:rsid w:val="00B97EEE"/>
    <w:pPr>
      <w:spacing w:line="240" w:lineRule="auto"/>
    </w:pPr>
    <w:rPr>
      <w:rFonts w:cs="Times New Roman"/>
      <w:noProof/>
    </w:rPr>
  </w:style>
  <w:style w:type="character" w:customStyle="1" w:styleId="EndNoteBibliography0">
    <w:name w:val="EndNote Bibliography 字符"/>
    <w:basedOn w:val="DefaultParagraphFont"/>
    <w:link w:val="EndNoteBibliography"/>
    <w:rsid w:val="00B97EEE"/>
    <w:rPr>
      <w:rFonts w:ascii="Times New Roman" w:eastAsia="SimSun" w:hAnsi="Times New Roman" w:cs="Times New Roman"/>
      <w:noProof/>
      <w:sz w:val="24"/>
    </w:rPr>
  </w:style>
  <w:style w:type="paragraph" w:styleId="Revision">
    <w:name w:val="Revision"/>
    <w:hidden/>
    <w:uiPriority w:val="99"/>
    <w:semiHidden/>
    <w:rsid w:val="009A62BC"/>
    <w:rPr>
      <w:rFonts w:ascii="Times New Roman" w:eastAsia="SimSun" w:hAnsi="Times New Roman"/>
      <w:sz w:val="24"/>
    </w:rPr>
  </w:style>
  <w:style w:type="paragraph" w:styleId="Header">
    <w:name w:val="header"/>
    <w:basedOn w:val="Normal"/>
    <w:link w:val="HeaderChar"/>
    <w:uiPriority w:val="99"/>
    <w:unhideWhenUsed/>
    <w:rsid w:val="00BC16F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BC16F2"/>
    <w:rPr>
      <w:rFonts w:ascii="Times New Roman" w:eastAsia="SimSun" w:hAnsi="Times New Roman"/>
      <w:sz w:val="18"/>
      <w:szCs w:val="18"/>
    </w:rPr>
  </w:style>
  <w:style w:type="paragraph" w:styleId="Footer">
    <w:name w:val="footer"/>
    <w:basedOn w:val="Normal"/>
    <w:link w:val="FooterChar"/>
    <w:uiPriority w:val="99"/>
    <w:unhideWhenUsed/>
    <w:rsid w:val="00BC16F2"/>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BC16F2"/>
    <w:rPr>
      <w:rFonts w:ascii="Times New Roman" w:eastAsia="SimSun" w:hAnsi="Times New Roman"/>
      <w:sz w:val="18"/>
      <w:szCs w:val="18"/>
    </w:rPr>
  </w:style>
  <w:style w:type="paragraph" w:styleId="ListParagraph">
    <w:name w:val="List Paragraph"/>
    <w:basedOn w:val="Normal"/>
    <w:uiPriority w:val="34"/>
    <w:qFormat/>
    <w:rsid w:val="00590BED"/>
    <w:pPr>
      <w:ind w:firstLineChars="200" w:firstLine="420"/>
    </w:pPr>
  </w:style>
  <w:style w:type="character" w:styleId="LineNumber">
    <w:name w:val="line number"/>
    <w:basedOn w:val="DefaultParagraphFont"/>
    <w:uiPriority w:val="99"/>
    <w:semiHidden/>
    <w:unhideWhenUsed/>
    <w:rsid w:val="003B4CC6"/>
  </w:style>
  <w:style w:type="paragraph" w:styleId="BalloonText">
    <w:name w:val="Balloon Text"/>
    <w:basedOn w:val="Normal"/>
    <w:link w:val="BalloonTextChar"/>
    <w:uiPriority w:val="99"/>
    <w:semiHidden/>
    <w:unhideWhenUsed/>
    <w:rsid w:val="002C33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36A"/>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25</Pages>
  <Words>6082</Words>
  <Characters>36373</Characters>
  <Application>Microsoft Office Word</Application>
  <DocSecurity>0</DocSecurity>
  <Lines>673</Lines>
  <Paragraphs>149</Paragraphs>
  <ScaleCrop>false</ScaleCrop>
  <Company/>
  <LinksUpToDate>false</LinksUpToDate>
  <CharactersWithSpaces>42306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ZF</dc:creator>
  <cp:keywords/>
  <dc:description/>
  <cp:lastModifiedBy>Maiden Pacang</cp:lastModifiedBy>
  <cp:revision>23</cp:revision>
  <cp:lastPrinted>2023-03-19T08:40:00Z</cp:lastPrinted>
  <dcterms:created xsi:type="dcterms:W3CDTF">2022-04-28T00:51:00Z</dcterms:created>
  <dcterms:modified xsi:type="dcterms:W3CDTF">2023-07-26T10:20:00Z</dcterms:modified>
</cp:coreProperties>
</file>