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E0FCE3" w14:textId="77777777" w:rsidR="003443F5" w:rsidRPr="003443F5" w:rsidRDefault="003443F5" w:rsidP="003443F5">
      <w:r w:rsidRPr="003443F5">
        <w:rPr>
          <w:b/>
          <w:bCs/>
        </w:rPr>
        <w:t>Supplementary Figures</w:t>
      </w:r>
    </w:p>
    <w:p w14:paraId="61527551" w14:textId="77777777" w:rsidR="003443F5" w:rsidRPr="003443F5" w:rsidRDefault="003443F5" w:rsidP="003443F5"/>
    <w:p w14:paraId="336B90FF" w14:textId="77777777" w:rsidR="003443F5" w:rsidRPr="003443F5" w:rsidRDefault="003443F5" w:rsidP="003443F5"/>
    <w:p w14:paraId="40A6680B" w14:textId="77777777" w:rsidR="003443F5" w:rsidRPr="003443F5" w:rsidRDefault="003443F5" w:rsidP="003443F5"/>
    <w:p w14:paraId="4AF24CEE" w14:textId="77777777" w:rsidR="003443F5" w:rsidRPr="003443F5" w:rsidRDefault="003443F5" w:rsidP="003443F5">
      <w:r w:rsidRPr="003443F5">
        <w:rPr>
          <w:noProof/>
        </w:rPr>
        <w:drawing>
          <wp:inline distT="0" distB="0" distL="0" distR="0" wp14:anchorId="65250ABB" wp14:editId="59198C43">
            <wp:extent cx="3594100" cy="12446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6">
                      <a:extLst>
                        <a:ext uri="{28A0092B-C50C-407E-A947-70E740481C1C}">
                          <a14:useLocalDpi xmlns:a14="http://schemas.microsoft.com/office/drawing/2010/main" val="0"/>
                        </a:ext>
                      </a:extLst>
                    </a:blip>
                    <a:stretch>
                      <a:fillRect/>
                    </a:stretch>
                  </pic:blipFill>
                  <pic:spPr>
                    <a:xfrm>
                      <a:off x="0" y="0"/>
                      <a:ext cx="3594100" cy="1244600"/>
                    </a:xfrm>
                    <a:prstGeom prst="rect">
                      <a:avLst/>
                    </a:prstGeom>
                  </pic:spPr>
                </pic:pic>
              </a:graphicData>
            </a:graphic>
          </wp:inline>
        </w:drawing>
      </w:r>
    </w:p>
    <w:p w14:paraId="4C7E259F" w14:textId="77777777" w:rsidR="003443F5" w:rsidRPr="003443F5" w:rsidRDefault="003443F5" w:rsidP="003443F5">
      <w:r w:rsidRPr="003443F5">
        <w:rPr>
          <w:b/>
          <w:bCs/>
        </w:rPr>
        <w:t>Fig. S1. Correlation between dissolved organic carbon and nitrification.</w:t>
      </w:r>
      <w:r w:rsidRPr="003443F5">
        <w:t xml:space="preserve"> (</w:t>
      </w:r>
      <w:r w:rsidRPr="003443F5">
        <w:rPr>
          <w:b/>
          <w:bCs/>
        </w:rPr>
        <w:t>a</w:t>
      </w:r>
      <w:r w:rsidRPr="003443F5">
        <w:t>) Correlation between the relative abundance (TPM) of the marker gene for ammonia oxidation (</w:t>
      </w:r>
      <w:proofErr w:type="spellStart"/>
      <w:r w:rsidRPr="003443F5">
        <w:rPr>
          <w:i/>
          <w:iCs/>
        </w:rPr>
        <w:t>amoA</w:t>
      </w:r>
      <w:proofErr w:type="spellEnd"/>
      <w:r w:rsidRPr="003443F5">
        <w:t>; first step of nitrification) and dissolved organic carbon (DOC) concentration. (</w:t>
      </w:r>
      <w:r w:rsidRPr="003443F5">
        <w:rPr>
          <w:b/>
          <w:bCs/>
        </w:rPr>
        <w:t>b</w:t>
      </w:r>
      <w:r w:rsidRPr="003443F5">
        <w:t>) Correlation between the relative abundance of the marker gene for nitrite oxidation (</w:t>
      </w:r>
      <w:proofErr w:type="spellStart"/>
      <w:r w:rsidRPr="003443F5">
        <w:rPr>
          <w:i/>
          <w:iCs/>
        </w:rPr>
        <w:t>nxrA</w:t>
      </w:r>
      <w:proofErr w:type="spellEnd"/>
      <w:r w:rsidRPr="003443F5">
        <w:t>; final step of nitrification) and DOC concentration. Shaded regions represent the 95% confidence interval of the fitted linear model. A full list of r</w:t>
      </w:r>
      <w:r w:rsidRPr="003443F5">
        <w:rPr>
          <w:vertAlign w:val="superscript"/>
        </w:rPr>
        <w:t>2</w:t>
      </w:r>
      <w:r w:rsidRPr="003443F5">
        <w:t xml:space="preserve"> and p-values for all evaluated nitrogen and sulphur cycling gene correlations is presented as Supplementary Table 5.</w:t>
      </w:r>
    </w:p>
    <w:p w14:paraId="1E761277" w14:textId="77777777" w:rsidR="003443F5" w:rsidRPr="003443F5" w:rsidRDefault="003443F5" w:rsidP="003443F5"/>
    <w:p w14:paraId="32AF2092" w14:textId="77777777" w:rsidR="003443F5" w:rsidRDefault="003443F5" w:rsidP="003443F5"/>
    <w:p w14:paraId="3582610C" w14:textId="77777777" w:rsidR="003632D3" w:rsidRPr="003443F5" w:rsidRDefault="003632D3" w:rsidP="003443F5"/>
    <w:p w14:paraId="03814381" w14:textId="77777777" w:rsidR="003443F5" w:rsidRPr="003443F5" w:rsidRDefault="003443F5" w:rsidP="003443F5"/>
    <w:p w14:paraId="110763C3" w14:textId="77777777" w:rsidR="003443F5" w:rsidRPr="003443F5" w:rsidRDefault="003443F5" w:rsidP="003443F5">
      <w:r w:rsidRPr="003443F5">
        <w:rPr>
          <w:noProof/>
        </w:rPr>
        <w:drawing>
          <wp:inline distT="0" distB="0" distL="0" distR="0" wp14:anchorId="4426C87F" wp14:editId="1EE68808">
            <wp:extent cx="3771900" cy="22479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7">
                      <a:extLst>
                        <a:ext uri="{28A0092B-C50C-407E-A947-70E740481C1C}">
                          <a14:useLocalDpi xmlns:a14="http://schemas.microsoft.com/office/drawing/2010/main" val="0"/>
                        </a:ext>
                      </a:extLst>
                    </a:blip>
                    <a:stretch>
                      <a:fillRect/>
                    </a:stretch>
                  </pic:blipFill>
                  <pic:spPr>
                    <a:xfrm>
                      <a:off x="0" y="0"/>
                      <a:ext cx="3771900" cy="2247900"/>
                    </a:xfrm>
                    <a:prstGeom prst="rect">
                      <a:avLst/>
                    </a:prstGeom>
                  </pic:spPr>
                </pic:pic>
              </a:graphicData>
            </a:graphic>
          </wp:inline>
        </w:drawing>
      </w:r>
    </w:p>
    <w:p w14:paraId="638AF6A5" w14:textId="77777777" w:rsidR="003443F5" w:rsidRDefault="003443F5" w:rsidP="003443F5">
      <w:r w:rsidRPr="003443F5">
        <w:rPr>
          <w:b/>
          <w:bCs/>
        </w:rPr>
        <w:t>Fig. S2. Beta-diversity of MAG phyla in the Bundera sinkhole</w:t>
      </w:r>
      <w:r w:rsidRPr="003443F5">
        <w:t>. Non-metric multidimensional scaling (NMDS) based on Bray-Curtis distances of the relative abundance for MAG phyla. NMDS points that represent replicate samples lie on top of each other, as do those representing all samples from 17, 18, 22, and 28 m depths. The groupings (circles, triangles, and squares) represent samples with similar levels of dissolved oxygen (DO) and salinity (Supplementary Table 2). The grouping of samples from 17, 18, 22, and 28m depths (squares) is supported by PERMANOVA (p=0.046; Supplementary Table 7).</w:t>
      </w:r>
    </w:p>
    <w:p w14:paraId="1E93CD9C" w14:textId="77777777" w:rsidR="00451BC5" w:rsidRDefault="00451BC5"/>
    <w:sectPr w:rsidR="00451BC5" w:rsidSect="003632D3">
      <w:footerReference w:type="even" r:id="rId8"/>
      <w:footerReference w:type="default" r:id="rId9"/>
      <w:pgSz w:w="11900" w:h="16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4D0E1D" w14:textId="77777777" w:rsidR="00680A59" w:rsidRDefault="00680A59">
      <w:r>
        <w:separator/>
      </w:r>
    </w:p>
  </w:endnote>
  <w:endnote w:type="continuationSeparator" w:id="0">
    <w:p w14:paraId="1AD3A822" w14:textId="77777777" w:rsidR="00680A59" w:rsidRDefault="00680A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268515478"/>
      <w:docPartObj>
        <w:docPartGallery w:val="Page Numbers (Bottom of Page)"/>
        <w:docPartUnique/>
      </w:docPartObj>
    </w:sdtPr>
    <w:sdtContent>
      <w:p w14:paraId="0CFD50DC" w14:textId="77777777" w:rsidR="00A6535C" w:rsidRDefault="00000000" w:rsidP="0022690F">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D13B301" w14:textId="77777777" w:rsidR="00A6535C" w:rsidRDefault="00000000" w:rsidP="00A6535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52308515"/>
      <w:docPartObj>
        <w:docPartGallery w:val="Page Numbers (Bottom of Page)"/>
        <w:docPartUnique/>
      </w:docPartObj>
    </w:sdtPr>
    <w:sdtContent>
      <w:p w14:paraId="1BF8AA35" w14:textId="77777777" w:rsidR="00A6535C" w:rsidRDefault="00000000" w:rsidP="0022690F">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2DA67DE2" w14:textId="77777777" w:rsidR="00A6535C" w:rsidRDefault="00000000" w:rsidP="00A6535C">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1E312F" w14:textId="77777777" w:rsidR="00680A59" w:rsidRDefault="00680A59">
      <w:r>
        <w:separator/>
      </w:r>
    </w:p>
  </w:footnote>
  <w:footnote w:type="continuationSeparator" w:id="0">
    <w:p w14:paraId="3D84BFC6" w14:textId="77777777" w:rsidR="00680A59" w:rsidRDefault="00680A5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43F5"/>
    <w:rsid w:val="000B034A"/>
    <w:rsid w:val="000E48AE"/>
    <w:rsid w:val="0023446F"/>
    <w:rsid w:val="003443F5"/>
    <w:rsid w:val="003632D3"/>
    <w:rsid w:val="00451BC5"/>
    <w:rsid w:val="00680A59"/>
    <w:rsid w:val="0069344E"/>
    <w:rsid w:val="008B6885"/>
    <w:rsid w:val="00D34513"/>
    <w:rsid w:val="00DB63F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4:docId w14:val="67AA0408"/>
  <w15:chartTrackingRefBased/>
  <w15:docId w15:val="{271A65D0-C782-3746-A24C-33DAB32719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AU"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443F5"/>
    <w:rPr>
      <w:rFonts w:ascii="Times New Roman" w:eastAsia="Times New Roman" w:hAnsi="Times New Roman" w:cs="Times New Roman"/>
      <w:kern w:val="0"/>
      <w:lang w:eastAsia="en-GB"/>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3443F5"/>
    <w:pPr>
      <w:tabs>
        <w:tab w:val="center" w:pos="4513"/>
        <w:tab w:val="right" w:pos="9026"/>
      </w:tabs>
    </w:pPr>
  </w:style>
  <w:style w:type="character" w:customStyle="1" w:styleId="FooterChar">
    <w:name w:val="Footer Char"/>
    <w:basedOn w:val="DefaultParagraphFont"/>
    <w:link w:val="Footer"/>
    <w:uiPriority w:val="99"/>
    <w:rsid w:val="003443F5"/>
    <w:rPr>
      <w:rFonts w:ascii="Times New Roman" w:eastAsia="Times New Roman" w:hAnsi="Times New Roman" w:cs="Times New Roman"/>
      <w:kern w:val="0"/>
      <w:lang w:eastAsia="en-GB"/>
      <w14:ligatures w14:val="none"/>
    </w:rPr>
  </w:style>
  <w:style w:type="character" w:styleId="PageNumber">
    <w:name w:val="page number"/>
    <w:basedOn w:val="DefaultParagraphFont"/>
    <w:uiPriority w:val="99"/>
    <w:semiHidden/>
    <w:unhideWhenUsed/>
    <w:rsid w:val="003443F5"/>
  </w:style>
  <w:style w:type="character" w:styleId="LineNumber">
    <w:name w:val="line number"/>
    <w:basedOn w:val="DefaultParagraphFont"/>
    <w:uiPriority w:val="99"/>
    <w:semiHidden/>
    <w:unhideWhenUsed/>
    <w:rsid w:val="003443F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image" Target="media/image2.emf"/><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emf"/><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185</Words>
  <Characters>1059</Characters>
  <Application>Microsoft Office Word</Application>
  <DocSecurity>0</DocSecurity>
  <Lines>8</Lines>
  <Paragraphs>2</Paragraphs>
  <ScaleCrop>false</ScaleCrop>
  <Company/>
  <LinksUpToDate>false</LinksUpToDate>
  <CharactersWithSpaces>1242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Timothy Ghaly</dc:creator>
  <cp:keywords/>
  <dc:description/>
  <cp:lastModifiedBy>Timothy Ghaly</cp:lastModifiedBy>
  <cp:revision>2</cp:revision>
  <dcterms:created xsi:type="dcterms:W3CDTF">2023-07-10T02:47:00Z</dcterms:created>
  <dcterms:modified xsi:type="dcterms:W3CDTF">2023-07-10T20:19:00Z</dcterms:modified>
</cp:coreProperties>
</file>