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92D08" w14:textId="16573714" w:rsidR="00FA672A" w:rsidRDefault="00FA672A" w:rsidP="00466FE0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2AE8C6EB" wp14:editId="0089ACDC">
            <wp:simplePos x="0" y="0"/>
            <wp:positionH relativeFrom="margin">
              <wp:align>center</wp:align>
            </wp:positionH>
            <wp:positionV relativeFrom="paragraph">
              <wp:posOffset>462280</wp:posOffset>
            </wp:positionV>
            <wp:extent cx="3766820" cy="2756535"/>
            <wp:effectExtent l="0" t="0" r="0" b="0"/>
            <wp:wrapTopAndBottom/>
            <wp:docPr id="89403582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035822" name="图片 894035822"/>
                    <pic:cNvPicPr/>
                  </pic:nvPicPr>
                  <pic:blipFill rotWithShape="1">
                    <a:blip r:embed="rId4"/>
                    <a:srcRect r="48616" b="70958"/>
                    <a:stretch/>
                  </pic:blipFill>
                  <pic:spPr bwMode="auto">
                    <a:xfrm>
                      <a:off x="0" y="0"/>
                      <a:ext cx="3766820" cy="2756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DCB816" w14:textId="056A26A5" w:rsidR="006A3E7E" w:rsidRDefault="006A3E7E" w:rsidP="00466FE0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</w:rPr>
      </w:pPr>
      <w:r w:rsidRPr="006A3E7E">
        <w:rPr>
          <w:rFonts w:ascii="Times New Roman" w:hAnsi="Times New Roman" w:cs="Times New Roman"/>
        </w:rPr>
        <w:t>Figure S1. Growth curve (mean OD</w:t>
      </w:r>
      <w:r w:rsidRPr="006A3E7E">
        <w:rPr>
          <w:rFonts w:ascii="Times New Roman" w:hAnsi="Times New Roman" w:cs="Times New Roman"/>
          <w:vertAlign w:val="subscript"/>
        </w:rPr>
        <w:t>600nm</w:t>
      </w:r>
      <w:r w:rsidRPr="006A3E7E">
        <w:rPr>
          <w:rFonts w:ascii="Times New Roman" w:hAnsi="Times New Roman" w:cs="Times New Roman"/>
        </w:rPr>
        <w:t xml:space="preserve">) of </w:t>
      </w:r>
      <w:r w:rsidRPr="006A3E7E">
        <w:rPr>
          <w:rFonts w:ascii="Times New Roman" w:hAnsi="Times New Roman" w:cs="Times New Roman"/>
          <w:i/>
          <w:iCs/>
        </w:rPr>
        <w:t xml:space="preserve">L. </w:t>
      </w:r>
      <w:proofErr w:type="spellStart"/>
      <w:r w:rsidRPr="006A3E7E">
        <w:rPr>
          <w:rFonts w:ascii="Times New Roman" w:hAnsi="Times New Roman" w:cs="Times New Roman"/>
          <w:i/>
          <w:iCs/>
        </w:rPr>
        <w:t>johnsonii</w:t>
      </w:r>
      <w:proofErr w:type="spellEnd"/>
      <w:r w:rsidRPr="006A3E7E">
        <w:rPr>
          <w:rFonts w:ascii="Times New Roman" w:hAnsi="Times New Roman" w:cs="Times New Roman"/>
        </w:rPr>
        <w:t xml:space="preserve"> YXY13 in MRS medium.</w:t>
      </w:r>
    </w:p>
    <w:p w14:paraId="17441C9C" w14:textId="21885265" w:rsidR="006A3E7E" w:rsidRDefault="006A3E7E" w:rsidP="00466FE0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</w:rPr>
      </w:pPr>
    </w:p>
    <w:p w14:paraId="3A687738" w14:textId="2F13DB9B" w:rsidR="00431444" w:rsidRDefault="00431444" w:rsidP="00466FE0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</w:rPr>
      </w:pPr>
      <w:r w:rsidRPr="002152CD">
        <w:rPr>
          <w:rFonts w:ascii="Times New Roman" w:hAnsi="Times New Roman" w:cs="Times New Roman"/>
        </w:rPr>
        <w:t>Table S</w:t>
      </w:r>
      <w:r w:rsidR="002E2271">
        <w:rPr>
          <w:rFonts w:ascii="Times New Roman" w:hAnsi="Times New Roman" w:cs="Times New Roman"/>
        </w:rPr>
        <w:t>3</w:t>
      </w:r>
      <w:r w:rsidRPr="002152CD">
        <w:rPr>
          <w:rFonts w:ascii="Times New Roman" w:hAnsi="Times New Roman" w:cs="Times New Roman"/>
        </w:rPr>
        <w:t xml:space="preserve">. </w:t>
      </w:r>
      <w:r w:rsidR="00EE0C5E" w:rsidRPr="00EE0C5E">
        <w:rPr>
          <w:rFonts w:ascii="Times New Roman" w:hAnsi="Times New Roman" w:cs="Times New Roman"/>
        </w:rPr>
        <w:t>Primer sequences used in RT-qPCR for intestinal barriers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8"/>
        <w:gridCol w:w="3600"/>
        <w:gridCol w:w="3448"/>
      </w:tblGrid>
      <w:tr w:rsidR="00C179C4" w:rsidRPr="004A1788" w14:paraId="464C1328" w14:textId="77777777" w:rsidTr="00B4549E">
        <w:trPr>
          <w:trHeight w:hRule="exact" w:val="454"/>
        </w:trPr>
        <w:tc>
          <w:tcPr>
            <w:tcW w:w="99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4B26181" w14:textId="0F3F1E1D" w:rsidR="00C179C4" w:rsidRPr="004A1788" w:rsidRDefault="00C179C4" w:rsidP="00A80992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Genes</w:t>
            </w:r>
          </w:p>
        </w:tc>
        <w:tc>
          <w:tcPr>
            <w:tcW w:w="192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F93B053" w14:textId="4BAC2225" w:rsidR="00C179C4" w:rsidRPr="004A1788" w:rsidRDefault="00C179C4" w:rsidP="00A8099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79C4">
              <w:rPr>
                <w:rFonts w:ascii="Times New Roman" w:hAnsi="Times New Roman" w:cs="Times New Roman"/>
                <w:sz w:val="21"/>
                <w:szCs w:val="21"/>
              </w:rPr>
              <w:t>Forward (5′→3′)</w:t>
            </w:r>
          </w:p>
        </w:tc>
        <w:tc>
          <w:tcPr>
            <w:tcW w:w="207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BA14E78" w14:textId="141F7B38" w:rsidR="00C179C4" w:rsidRPr="004A1788" w:rsidRDefault="00C179C4" w:rsidP="00A8099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179C4">
              <w:rPr>
                <w:rFonts w:ascii="Times New Roman" w:hAnsi="Times New Roman" w:cs="Times New Roman"/>
                <w:sz w:val="21"/>
                <w:szCs w:val="21"/>
              </w:rPr>
              <w:t>Reverse (5′→3′)</w:t>
            </w:r>
          </w:p>
        </w:tc>
      </w:tr>
      <w:tr w:rsidR="00C179C4" w:rsidRPr="004A1788" w14:paraId="2E41943F" w14:textId="77777777" w:rsidTr="00B4549E">
        <w:trPr>
          <w:trHeight w:hRule="exact" w:val="454"/>
        </w:trPr>
        <w:tc>
          <w:tcPr>
            <w:tcW w:w="996" w:type="pct"/>
            <w:tcBorders>
              <w:top w:val="single" w:sz="4" w:space="0" w:color="auto"/>
            </w:tcBorders>
            <w:vAlign w:val="center"/>
          </w:tcPr>
          <w:p w14:paraId="6F87BCE5" w14:textId="6E7788D1" w:rsidR="00C179C4" w:rsidRPr="00FA672A" w:rsidRDefault="00C179C4" w:rsidP="00A80992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A67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Pigs</w:t>
            </w:r>
          </w:p>
        </w:tc>
        <w:tc>
          <w:tcPr>
            <w:tcW w:w="1928" w:type="pct"/>
            <w:tcBorders>
              <w:top w:val="single" w:sz="4" w:space="0" w:color="auto"/>
            </w:tcBorders>
            <w:vAlign w:val="bottom"/>
          </w:tcPr>
          <w:p w14:paraId="0B804B26" w14:textId="00FC5C38" w:rsidR="00C179C4" w:rsidRPr="004A1788" w:rsidRDefault="00C179C4" w:rsidP="00C179C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076" w:type="pct"/>
            <w:tcBorders>
              <w:top w:val="single" w:sz="4" w:space="0" w:color="auto"/>
            </w:tcBorders>
            <w:vAlign w:val="bottom"/>
          </w:tcPr>
          <w:p w14:paraId="63116AF8" w14:textId="390F3C7F" w:rsidR="00C179C4" w:rsidRPr="004A1788" w:rsidRDefault="00C179C4" w:rsidP="00C179C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EE0C5E" w:rsidRPr="004A1788" w14:paraId="3838E964" w14:textId="77777777" w:rsidTr="00B4549E">
        <w:trPr>
          <w:trHeight w:hRule="exact" w:val="454"/>
        </w:trPr>
        <w:tc>
          <w:tcPr>
            <w:tcW w:w="996" w:type="pct"/>
            <w:vAlign w:val="bottom"/>
          </w:tcPr>
          <w:p w14:paraId="125C44F1" w14:textId="52C0818A" w:rsidR="00EE0C5E" w:rsidRPr="00C179C4" w:rsidRDefault="00EE0C5E" w:rsidP="00A80992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EE0C5E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β-actin</w:t>
            </w:r>
          </w:p>
        </w:tc>
        <w:tc>
          <w:tcPr>
            <w:tcW w:w="1928" w:type="pct"/>
            <w:vAlign w:val="bottom"/>
          </w:tcPr>
          <w:p w14:paraId="78CD7AD5" w14:textId="6B6A8BCB" w:rsidR="00EE0C5E" w:rsidRPr="00C179C4" w:rsidRDefault="00EE0C5E" w:rsidP="00C179C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E0C5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CGGGAAATCGTGCGTGACAT</w:t>
            </w:r>
          </w:p>
        </w:tc>
        <w:tc>
          <w:tcPr>
            <w:tcW w:w="2076" w:type="pct"/>
            <w:vAlign w:val="bottom"/>
          </w:tcPr>
          <w:p w14:paraId="7DEE40CD" w14:textId="48A4084D" w:rsidR="00EE0C5E" w:rsidRPr="00C179C4" w:rsidRDefault="00EE0C5E" w:rsidP="00C179C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E0C5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CAGGAAGCAAGGCTGGAAGA</w:t>
            </w:r>
          </w:p>
        </w:tc>
      </w:tr>
      <w:tr w:rsidR="00C179C4" w:rsidRPr="004A1788" w14:paraId="4AB769D4" w14:textId="77777777" w:rsidTr="00B4549E">
        <w:trPr>
          <w:trHeight w:hRule="exact" w:val="454"/>
        </w:trPr>
        <w:tc>
          <w:tcPr>
            <w:tcW w:w="996" w:type="pct"/>
            <w:vAlign w:val="bottom"/>
          </w:tcPr>
          <w:p w14:paraId="24E0FACC" w14:textId="257F5FD8" w:rsidR="00C179C4" w:rsidRPr="00C179C4" w:rsidRDefault="00C179C4" w:rsidP="00A80992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C179C4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Claudin-1</w:t>
            </w:r>
          </w:p>
        </w:tc>
        <w:tc>
          <w:tcPr>
            <w:tcW w:w="1928" w:type="pct"/>
            <w:vAlign w:val="bottom"/>
          </w:tcPr>
          <w:p w14:paraId="7C0467FE" w14:textId="2E2C6332" w:rsidR="00C179C4" w:rsidRPr="004A1788" w:rsidRDefault="00C179C4" w:rsidP="00C179C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C179C4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AAGGACAAAACCGTGTGGGA</w:t>
            </w:r>
          </w:p>
        </w:tc>
        <w:tc>
          <w:tcPr>
            <w:tcW w:w="2076" w:type="pct"/>
            <w:vAlign w:val="bottom"/>
          </w:tcPr>
          <w:p w14:paraId="0A1E628D" w14:textId="1C0FD433" w:rsidR="00C179C4" w:rsidRPr="004A1788" w:rsidRDefault="00C179C4" w:rsidP="00C179C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C179C4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CTCTCCCCACATTCGAGATGATT</w:t>
            </w:r>
          </w:p>
        </w:tc>
      </w:tr>
      <w:tr w:rsidR="00C179C4" w:rsidRPr="004A1788" w14:paraId="6BDAF5FB" w14:textId="77777777" w:rsidTr="00B4549E">
        <w:trPr>
          <w:trHeight w:hRule="exact" w:val="454"/>
        </w:trPr>
        <w:tc>
          <w:tcPr>
            <w:tcW w:w="996" w:type="pct"/>
            <w:vAlign w:val="bottom"/>
          </w:tcPr>
          <w:p w14:paraId="7963C31A" w14:textId="36E0A60F" w:rsidR="00C179C4" w:rsidRPr="00C179C4" w:rsidRDefault="00C179C4" w:rsidP="00A80992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C179C4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ZO-1</w:t>
            </w:r>
          </w:p>
        </w:tc>
        <w:tc>
          <w:tcPr>
            <w:tcW w:w="1928" w:type="pct"/>
            <w:vAlign w:val="bottom"/>
          </w:tcPr>
          <w:p w14:paraId="6566DFEA" w14:textId="0BD4AE19" w:rsidR="00C179C4" w:rsidRPr="004A1788" w:rsidRDefault="00C179C4" w:rsidP="00C179C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C179C4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GCCATCCACTCCTGCCTAT</w:t>
            </w:r>
          </w:p>
        </w:tc>
        <w:tc>
          <w:tcPr>
            <w:tcW w:w="2076" w:type="pct"/>
            <w:vAlign w:val="bottom"/>
          </w:tcPr>
          <w:p w14:paraId="0D2BFECF" w14:textId="5D8BA8B0" w:rsidR="00C179C4" w:rsidRPr="004A1788" w:rsidRDefault="00C179C4" w:rsidP="00C179C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C179C4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CGGGACCTGCTCATAACTTC</w:t>
            </w:r>
          </w:p>
        </w:tc>
      </w:tr>
      <w:tr w:rsidR="00C179C4" w:rsidRPr="004A1788" w14:paraId="16DE13F7" w14:textId="77777777" w:rsidTr="00B4549E">
        <w:trPr>
          <w:trHeight w:hRule="exact" w:val="454"/>
        </w:trPr>
        <w:tc>
          <w:tcPr>
            <w:tcW w:w="996" w:type="pct"/>
            <w:vAlign w:val="bottom"/>
          </w:tcPr>
          <w:p w14:paraId="4A1B9385" w14:textId="26BC242B" w:rsidR="00C179C4" w:rsidRPr="00C179C4" w:rsidRDefault="00C179C4" w:rsidP="00A80992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C179C4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E-cadherin</w:t>
            </w:r>
          </w:p>
        </w:tc>
        <w:tc>
          <w:tcPr>
            <w:tcW w:w="1928" w:type="pct"/>
            <w:vAlign w:val="bottom"/>
          </w:tcPr>
          <w:p w14:paraId="0E73C534" w14:textId="37A2DF97" w:rsidR="00C179C4" w:rsidRPr="004A1788" w:rsidRDefault="00C179C4" w:rsidP="00C179C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C179C4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CAAACGGCCATTTCAGCTTCA</w:t>
            </w:r>
          </w:p>
        </w:tc>
        <w:tc>
          <w:tcPr>
            <w:tcW w:w="2076" w:type="pct"/>
            <w:vAlign w:val="bottom"/>
          </w:tcPr>
          <w:p w14:paraId="48F9166C" w14:textId="4E8C23E8" w:rsidR="00C179C4" w:rsidRPr="004A1788" w:rsidRDefault="00C179C4" w:rsidP="00C179C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C179C4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GTCACCTTGGTGGACAGCTT</w:t>
            </w:r>
          </w:p>
        </w:tc>
      </w:tr>
      <w:tr w:rsidR="00C179C4" w:rsidRPr="004A1788" w14:paraId="501143AB" w14:textId="77777777" w:rsidTr="00B4549E">
        <w:trPr>
          <w:trHeight w:hRule="exact" w:val="454"/>
        </w:trPr>
        <w:tc>
          <w:tcPr>
            <w:tcW w:w="996" w:type="pct"/>
            <w:vAlign w:val="bottom"/>
          </w:tcPr>
          <w:p w14:paraId="60B09F54" w14:textId="2B0CCB79" w:rsidR="00C179C4" w:rsidRPr="00C179C4" w:rsidRDefault="00C179C4" w:rsidP="00A80992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proofErr w:type="spellStart"/>
            <w:r w:rsidRPr="00C179C4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Occludin</w:t>
            </w:r>
            <w:proofErr w:type="spellEnd"/>
          </w:p>
        </w:tc>
        <w:tc>
          <w:tcPr>
            <w:tcW w:w="1928" w:type="pct"/>
            <w:vAlign w:val="bottom"/>
          </w:tcPr>
          <w:p w14:paraId="2DF919D9" w14:textId="213E26EF" w:rsidR="00C179C4" w:rsidRPr="004A1788" w:rsidRDefault="00C179C4" w:rsidP="00C179C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C179C4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CAGCAGCAGTGGTAACTTGG</w:t>
            </w:r>
          </w:p>
        </w:tc>
        <w:tc>
          <w:tcPr>
            <w:tcW w:w="2076" w:type="pct"/>
            <w:vAlign w:val="bottom"/>
          </w:tcPr>
          <w:p w14:paraId="5CB96980" w14:textId="654C476C" w:rsidR="00C179C4" w:rsidRPr="00C179C4" w:rsidRDefault="00C179C4" w:rsidP="00C179C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C179C4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CAGCAGCAGTGGTAACTTGG</w:t>
            </w:r>
          </w:p>
        </w:tc>
      </w:tr>
      <w:tr w:rsidR="00C179C4" w:rsidRPr="004A1788" w14:paraId="1AB1D3C6" w14:textId="77777777" w:rsidTr="00B4549E">
        <w:trPr>
          <w:trHeight w:hRule="exact" w:val="454"/>
        </w:trPr>
        <w:tc>
          <w:tcPr>
            <w:tcW w:w="996" w:type="pct"/>
            <w:vAlign w:val="bottom"/>
          </w:tcPr>
          <w:p w14:paraId="415DCDBD" w14:textId="530AB06D" w:rsidR="00C179C4" w:rsidRPr="00C179C4" w:rsidRDefault="00C179C4" w:rsidP="00A80992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C179C4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M</w:t>
            </w:r>
            <w:r w:rsidR="00265CF9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UC</w:t>
            </w:r>
            <w:r w:rsidRPr="00C179C4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-2</w:t>
            </w:r>
          </w:p>
        </w:tc>
        <w:tc>
          <w:tcPr>
            <w:tcW w:w="1928" w:type="pct"/>
            <w:vAlign w:val="bottom"/>
          </w:tcPr>
          <w:p w14:paraId="1B7972BA" w14:textId="01E6D163" w:rsidR="00C179C4" w:rsidRPr="004A1788" w:rsidRDefault="00B4549E" w:rsidP="00C179C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549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CTGTGTGGGGCCTGACAA</w:t>
            </w:r>
          </w:p>
        </w:tc>
        <w:tc>
          <w:tcPr>
            <w:tcW w:w="2076" w:type="pct"/>
            <w:vAlign w:val="bottom"/>
          </w:tcPr>
          <w:p w14:paraId="49BAB4AB" w14:textId="648AB275" w:rsidR="00C179C4" w:rsidRPr="004A1788" w:rsidRDefault="00B4549E" w:rsidP="00C179C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B4549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AGTGCTTGCAGTCGAACTCA</w:t>
            </w:r>
          </w:p>
        </w:tc>
      </w:tr>
      <w:tr w:rsidR="00C179C4" w:rsidRPr="004A1788" w14:paraId="41518043" w14:textId="77777777" w:rsidTr="00B4549E">
        <w:trPr>
          <w:trHeight w:hRule="exact" w:val="454"/>
        </w:trPr>
        <w:tc>
          <w:tcPr>
            <w:tcW w:w="996" w:type="pct"/>
            <w:vAlign w:val="bottom"/>
          </w:tcPr>
          <w:p w14:paraId="331609A1" w14:textId="5E3C30BE" w:rsidR="00C179C4" w:rsidRPr="00FA672A" w:rsidRDefault="00B4549E" w:rsidP="00A80992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A67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HT-29</w:t>
            </w:r>
          </w:p>
        </w:tc>
        <w:tc>
          <w:tcPr>
            <w:tcW w:w="1928" w:type="pct"/>
            <w:vAlign w:val="bottom"/>
          </w:tcPr>
          <w:p w14:paraId="0A4625D5" w14:textId="48C84AB9" w:rsidR="00C179C4" w:rsidRPr="004A1788" w:rsidRDefault="00C179C4" w:rsidP="00C179C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076" w:type="pct"/>
            <w:vAlign w:val="bottom"/>
          </w:tcPr>
          <w:p w14:paraId="0FE78E79" w14:textId="1AE0D695" w:rsidR="00C179C4" w:rsidRPr="00C179C4" w:rsidRDefault="00C179C4" w:rsidP="00C179C4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C179C4" w:rsidRPr="004A1788" w14:paraId="2490B14E" w14:textId="77777777" w:rsidTr="00B4549E">
        <w:trPr>
          <w:trHeight w:hRule="exact" w:val="454"/>
        </w:trPr>
        <w:tc>
          <w:tcPr>
            <w:tcW w:w="996" w:type="pct"/>
            <w:vAlign w:val="bottom"/>
          </w:tcPr>
          <w:p w14:paraId="6EB26F0A" w14:textId="2BC133E5" w:rsidR="00C179C4" w:rsidRPr="004A1788" w:rsidRDefault="00EE0C5E" w:rsidP="00A80992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E0C5E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β-actin</w:t>
            </w:r>
          </w:p>
        </w:tc>
        <w:tc>
          <w:tcPr>
            <w:tcW w:w="1928" w:type="pct"/>
            <w:vAlign w:val="bottom"/>
          </w:tcPr>
          <w:p w14:paraId="0E0F2537" w14:textId="4B19ACF4" w:rsidR="00C179C4" w:rsidRPr="004A1788" w:rsidRDefault="00EE0C5E" w:rsidP="00C179C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E0C5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CACCATTGGCAATGAGCGGTTC</w:t>
            </w:r>
          </w:p>
        </w:tc>
        <w:tc>
          <w:tcPr>
            <w:tcW w:w="2076" w:type="pct"/>
            <w:vAlign w:val="bottom"/>
          </w:tcPr>
          <w:p w14:paraId="626700A5" w14:textId="5467C4A5" w:rsidR="00C179C4" w:rsidRPr="004A1788" w:rsidRDefault="00EE0C5E" w:rsidP="00C179C4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E0C5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AGGTCTTTGCGGATGTCCACGT</w:t>
            </w:r>
          </w:p>
        </w:tc>
      </w:tr>
      <w:tr w:rsidR="00EE0C5E" w:rsidRPr="004A1788" w14:paraId="69872883" w14:textId="77777777" w:rsidTr="00B4549E">
        <w:trPr>
          <w:trHeight w:hRule="exact" w:val="454"/>
        </w:trPr>
        <w:tc>
          <w:tcPr>
            <w:tcW w:w="996" w:type="pct"/>
            <w:vAlign w:val="bottom"/>
          </w:tcPr>
          <w:p w14:paraId="2B0A35D4" w14:textId="3C4F761E" w:rsidR="00EE0C5E" w:rsidRPr="004A1788" w:rsidRDefault="00EE0C5E" w:rsidP="00EE0C5E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179C4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Claudin-1</w:t>
            </w:r>
          </w:p>
        </w:tc>
        <w:tc>
          <w:tcPr>
            <w:tcW w:w="1928" w:type="pct"/>
            <w:vAlign w:val="bottom"/>
          </w:tcPr>
          <w:p w14:paraId="765DE45C" w14:textId="55E35005" w:rsidR="00EE0C5E" w:rsidRPr="004A1788" w:rsidRDefault="00EE0C5E" w:rsidP="00EE0C5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E0C5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GTCTTTGACTCCTTGCTGAATCTG</w:t>
            </w:r>
          </w:p>
        </w:tc>
        <w:tc>
          <w:tcPr>
            <w:tcW w:w="2076" w:type="pct"/>
            <w:vAlign w:val="bottom"/>
          </w:tcPr>
          <w:p w14:paraId="4ADBB3A2" w14:textId="1B442423" w:rsidR="00EE0C5E" w:rsidRPr="004A1788" w:rsidRDefault="00EE0C5E" w:rsidP="00EE0C5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E0C5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CACCTCATCGTCTTCCAAGCAC</w:t>
            </w:r>
          </w:p>
        </w:tc>
      </w:tr>
      <w:tr w:rsidR="00EE0C5E" w:rsidRPr="004A1788" w14:paraId="27344381" w14:textId="77777777" w:rsidTr="00B4549E">
        <w:trPr>
          <w:trHeight w:hRule="exact" w:val="454"/>
        </w:trPr>
        <w:tc>
          <w:tcPr>
            <w:tcW w:w="996" w:type="pct"/>
            <w:vAlign w:val="bottom"/>
          </w:tcPr>
          <w:p w14:paraId="012A218E" w14:textId="4F73408D" w:rsidR="00EE0C5E" w:rsidRPr="00A80992" w:rsidRDefault="00EE0C5E" w:rsidP="00EE0C5E">
            <w:pPr>
              <w:autoSpaceDE w:val="0"/>
              <w:autoSpaceDN w:val="0"/>
              <w:adjustRightInd w:val="0"/>
              <w:spacing w:line="480" w:lineRule="auto"/>
            </w:pPr>
            <w:r w:rsidRPr="00C179C4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ZO-1</w:t>
            </w:r>
          </w:p>
        </w:tc>
        <w:tc>
          <w:tcPr>
            <w:tcW w:w="1928" w:type="pct"/>
            <w:vAlign w:val="bottom"/>
          </w:tcPr>
          <w:p w14:paraId="23FDBC4A" w14:textId="692C0F5D" w:rsidR="00EE0C5E" w:rsidRPr="004A1788" w:rsidRDefault="00EE0C5E" w:rsidP="00EE0C5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E0C5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GTCCAGAATCTCGGAAAAGTGCC</w:t>
            </w:r>
          </w:p>
        </w:tc>
        <w:tc>
          <w:tcPr>
            <w:tcW w:w="2076" w:type="pct"/>
            <w:vAlign w:val="bottom"/>
          </w:tcPr>
          <w:p w14:paraId="5A0C5C0D" w14:textId="356E9E21" w:rsidR="00EE0C5E" w:rsidRPr="004A1788" w:rsidRDefault="00EE0C5E" w:rsidP="00EE0C5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E0C5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CTTTCAGCGCACCATACCAACC</w:t>
            </w:r>
          </w:p>
        </w:tc>
      </w:tr>
      <w:tr w:rsidR="00EE0C5E" w:rsidRPr="004A1788" w14:paraId="428724DC" w14:textId="77777777" w:rsidTr="00B4549E">
        <w:trPr>
          <w:trHeight w:hRule="exact" w:val="454"/>
        </w:trPr>
        <w:tc>
          <w:tcPr>
            <w:tcW w:w="996" w:type="pct"/>
            <w:vAlign w:val="bottom"/>
          </w:tcPr>
          <w:p w14:paraId="1B0E6B1B" w14:textId="13805165" w:rsidR="00EE0C5E" w:rsidRPr="00A80992" w:rsidRDefault="00EE0C5E" w:rsidP="00EE0C5E">
            <w:pPr>
              <w:autoSpaceDE w:val="0"/>
              <w:autoSpaceDN w:val="0"/>
              <w:adjustRightInd w:val="0"/>
              <w:spacing w:line="480" w:lineRule="auto"/>
            </w:pPr>
            <w:r w:rsidRPr="00C179C4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E-cadherin</w:t>
            </w:r>
          </w:p>
        </w:tc>
        <w:tc>
          <w:tcPr>
            <w:tcW w:w="1928" w:type="pct"/>
            <w:vAlign w:val="bottom"/>
          </w:tcPr>
          <w:p w14:paraId="26989405" w14:textId="0A68055B" w:rsidR="00EE0C5E" w:rsidRPr="004A1788" w:rsidRDefault="00EE0C5E" w:rsidP="00EE0C5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E0C5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GCCTCCTGAAAAGAGAGTGGAAG</w:t>
            </w:r>
          </w:p>
        </w:tc>
        <w:tc>
          <w:tcPr>
            <w:tcW w:w="2076" w:type="pct"/>
            <w:vAlign w:val="bottom"/>
          </w:tcPr>
          <w:p w14:paraId="4E703AA8" w14:textId="69CEF393" w:rsidR="00EE0C5E" w:rsidRPr="004A1788" w:rsidRDefault="00EE0C5E" w:rsidP="00EE0C5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E0C5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TGGCAGTGTCTCTCCAAATCCG</w:t>
            </w:r>
          </w:p>
        </w:tc>
      </w:tr>
      <w:tr w:rsidR="00EE0C5E" w:rsidRPr="004A1788" w14:paraId="71A0F27D" w14:textId="77777777" w:rsidTr="00A02C61">
        <w:trPr>
          <w:trHeight w:hRule="exact" w:val="454"/>
        </w:trPr>
        <w:tc>
          <w:tcPr>
            <w:tcW w:w="996" w:type="pct"/>
            <w:tcBorders>
              <w:bottom w:val="single" w:sz="4" w:space="0" w:color="auto"/>
            </w:tcBorders>
            <w:vAlign w:val="bottom"/>
          </w:tcPr>
          <w:p w14:paraId="6AF169E5" w14:textId="3CBF3FF2" w:rsidR="00EE0C5E" w:rsidRPr="00A80992" w:rsidRDefault="00EE0C5E" w:rsidP="00EE0C5E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C179C4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Occludin</w:t>
            </w:r>
            <w:proofErr w:type="spellEnd"/>
          </w:p>
        </w:tc>
        <w:tc>
          <w:tcPr>
            <w:tcW w:w="1928" w:type="pct"/>
            <w:tcBorders>
              <w:bottom w:val="single" w:sz="4" w:space="0" w:color="auto"/>
            </w:tcBorders>
            <w:vAlign w:val="center"/>
          </w:tcPr>
          <w:p w14:paraId="0727675F" w14:textId="0F330E32" w:rsidR="00EE0C5E" w:rsidRPr="00A80992" w:rsidRDefault="00EE0C5E" w:rsidP="00EE0C5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E0C5E">
              <w:rPr>
                <w:rFonts w:ascii="Times New Roman" w:hAnsi="Times New Roman" w:cs="Times New Roman"/>
                <w:sz w:val="21"/>
                <w:szCs w:val="21"/>
              </w:rPr>
              <w:t>ATGGCAAAGTGAATGACAAGCGG</w:t>
            </w:r>
          </w:p>
          <w:p w14:paraId="07F2B292" w14:textId="5643EEA7" w:rsidR="00EE0C5E" w:rsidRPr="00A80992" w:rsidRDefault="00EE0C5E" w:rsidP="00EE0C5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0992">
              <w:rPr>
                <w:rFonts w:ascii="Times New Roman" w:hAnsi="Times New Roman" w:cs="Times New Roman" w:hint="eastAsia"/>
                <w:sz w:val="21"/>
                <w:szCs w:val="21"/>
              </w:rPr>
              <w:t>0.59</w:t>
            </w:r>
          </w:p>
        </w:tc>
        <w:tc>
          <w:tcPr>
            <w:tcW w:w="2076" w:type="pct"/>
            <w:tcBorders>
              <w:bottom w:val="single" w:sz="4" w:space="0" w:color="auto"/>
            </w:tcBorders>
            <w:vAlign w:val="center"/>
          </w:tcPr>
          <w:p w14:paraId="7A01730C" w14:textId="3DBC139C" w:rsidR="00EE0C5E" w:rsidRPr="00A80992" w:rsidRDefault="00EE0C5E" w:rsidP="00EE0C5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E0C5E">
              <w:rPr>
                <w:rFonts w:ascii="Times New Roman" w:hAnsi="Times New Roman" w:cs="Times New Roman"/>
                <w:sz w:val="21"/>
                <w:szCs w:val="21"/>
              </w:rPr>
              <w:t>CTGTAACGAGGCTGCCTGAAGT</w:t>
            </w:r>
          </w:p>
          <w:p w14:paraId="4F5E599E" w14:textId="508E312D" w:rsidR="00EE0C5E" w:rsidRPr="00A80992" w:rsidRDefault="00EE0C5E" w:rsidP="00EE0C5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80992">
              <w:rPr>
                <w:rFonts w:ascii="Times New Roman" w:hAnsi="Times New Roman" w:cs="Times New Roman" w:hint="eastAsia"/>
                <w:sz w:val="21"/>
                <w:szCs w:val="21"/>
              </w:rPr>
              <w:t>0.59</w:t>
            </w:r>
          </w:p>
        </w:tc>
      </w:tr>
    </w:tbl>
    <w:p w14:paraId="3A807744" w14:textId="77777777" w:rsidR="006A3E7E" w:rsidRDefault="006A3E7E" w:rsidP="00D33A66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</w:rPr>
      </w:pPr>
    </w:p>
    <w:p w14:paraId="15A76877" w14:textId="527AC7DE" w:rsidR="006A3E7E" w:rsidRDefault="006A3E7E" w:rsidP="00D33A66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</w:rPr>
      </w:pPr>
      <w:r w:rsidRPr="006A3E7E">
        <w:rPr>
          <w:rFonts w:ascii="Times New Roman" w:hAnsi="Times New Roman" w:cs="Times New Roman"/>
        </w:rPr>
        <w:lastRenderedPageBreak/>
        <w:t>Table S</w:t>
      </w:r>
      <w:r w:rsidR="002E2271">
        <w:rPr>
          <w:rFonts w:ascii="Times New Roman" w:hAnsi="Times New Roman" w:cs="Times New Roman"/>
        </w:rPr>
        <w:t>4</w:t>
      </w:r>
      <w:r w:rsidRPr="006A3E7E">
        <w:rPr>
          <w:rFonts w:ascii="Times New Roman" w:hAnsi="Times New Roman" w:cs="Times New Roman"/>
        </w:rPr>
        <w:t>. Primer sequences used for bacterial quantification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2974"/>
        <w:gridCol w:w="1558"/>
        <w:gridCol w:w="851"/>
        <w:gridCol w:w="1648"/>
      </w:tblGrid>
      <w:tr w:rsidR="006A3E7E" w:rsidRPr="006A3E7E" w14:paraId="68D3658E" w14:textId="77777777" w:rsidTr="003F02A2">
        <w:trPr>
          <w:trHeight w:hRule="exact" w:val="454"/>
        </w:trPr>
        <w:tc>
          <w:tcPr>
            <w:tcW w:w="768" w:type="pct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14:paraId="06FB62FA" w14:textId="77777777" w:rsidR="006A3E7E" w:rsidRPr="006A3E7E" w:rsidRDefault="006A3E7E" w:rsidP="006A3E7E">
            <w:pPr>
              <w:widowControl w:val="0"/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bookmarkStart w:id="0" w:name="_Hlk137998860"/>
            <w:r w:rsidRPr="006A3E7E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</w:rPr>
              <w:t>Bac</w:t>
            </w:r>
            <w:r w:rsidRPr="006A3E7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teria</w:t>
            </w:r>
          </w:p>
        </w:tc>
        <w:tc>
          <w:tcPr>
            <w:tcW w:w="1790" w:type="pct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14:paraId="7510C066" w14:textId="77777777" w:rsidR="006A3E7E" w:rsidRPr="006A3E7E" w:rsidRDefault="006A3E7E" w:rsidP="006A3E7E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 w:rsidRPr="006A3E7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The sequence for primers (5′-3′)</w:t>
            </w:r>
          </w:p>
        </w:tc>
        <w:tc>
          <w:tcPr>
            <w:tcW w:w="938" w:type="pct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14:paraId="1EB1F002" w14:textId="77777777" w:rsidR="006A3E7E" w:rsidRPr="006A3E7E" w:rsidRDefault="006A3E7E" w:rsidP="006A3E7E">
            <w:pPr>
              <w:widowControl w:val="0"/>
              <w:wordWrap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 w:rsidRPr="006A3E7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Product size (bp)</w:t>
            </w:r>
          </w:p>
        </w:tc>
        <w:tc>
          <w:tcPr>
            <w:tcW w:w="512" w:type="pct"/>
            <w:tcBorders>
              <w:top w:val="single" w:sz="8" w:space="0" w:color="auto"/>
              <w:bottom w:val="single" w:sz="4" w:space="0" w:color="auto"/>
            </w:tcBorders>
          </w:tcPr>
          <w:p w14:paraId="2B51463C" w14:textId="77777777" w:rsidR="006A3E7E" w:rsidRPr="006A3E7E" w:rsidRDefault="006A3E7E" w:rsidP="006A3E7E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 w:rsidRPr="006A3E7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Tm (℃)</w:t>
            </w:r>
          </w:p>
        </w:tc>
        <w:tc>
          <w:tcPr>
            <w:tcW w:w="992" w:type="pct"/>
            <w:tcBorders>
              <w:top w:val="single" w:sz="8" w:space="0" w:color="auto"/>
              <w:bottom w:val="single" w:sz="4" w:space="0" w:color="auto"/>
            </w:tcBorders>
          </w:tcPr>
          <w:p w14:paraId="6800268A" w14:textId="77777777" w:rsidR="006A3E7E" w:rsidRPr="006A3E7E" w:rsidRDefault="006A3E7E" w:rsidP="006A3E7E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 w:rsidRPr="006A3E7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Reference</w:t>
            </w:r>
          </w:p>
        </w:tc>
      </w:tr>
      <w:tr w:rsidR="006A3E7E" w:rsidRPr="006A3E7E" w14:paraId="3589DDB1" w14:textId="77777777" w:rsidTr="003F02A2">
        <w:trPr>
          <w:trHeight w:val="543"/>
        </w:trPr>
        <w:tc>
          <w:tcPr>
            <w:tcW w:w="768" w:type="pct"/>
            <w:vMerge w:val="restart"/>
            <w:tcBorders>
              <w:top w:val="single" w:sz="4" w:space="0" w:color="auto"/>
            </w:tcBorders>
            <w:vAlign w:val="center"/>
          </w:tcPr>
          <w:p w14:paraId="10EBE83B" w14:textId="77777777" w:rsidR="006A3E7E" w:rsidRPr="006A3E7E" w:rsidRDefault="006A3E7E" w:rsidP="006A3E7E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 w:rsidRPr="006A3E7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Total bacteria</w:t>
            </w:r>
          </w:p>
        </w:tc>
        <w:tc>
          <w:tcPr>
            <w:tcW w:w="1790" w:type="pct"/>
            <w:tcBorders>
              <w:top w:val="single" w:sz="4" w:space="0" w:color="auto"/>
            </w:tcBorders>
            <w:vAlign w:val="center"/>
          </w:tcPr>
          <w:p w14:paraId="4538EBA3" w14:textId="77777777" w:rsidR="006A3E7E" w:rsidRPr="006A3E7E" w:rsidRDefault="006A3E7E" w:rsidP="006A3E7E">
            <w:pPr>
              <w:widowControl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2"/>
                <w:sz w:val="18"/>
                <w:szCs w:val="18"/>
              </w:rPr>
            </w:pPr>
            <w:r w:rsidRPr="006A3E7E">
              <w:rPr>
                <w:rFonts w:ascii="Times New Roman" w:eastAsia="DengXian" w:hAnsi="Times New Roman" w:cs="Times New Roman"/>
                <w:color w:val="000000"/>
                <w:kern w:val="2"/>
                <w:sz w:val="18"/>
                <w:szCs w:val="18"/>
              </w:rPr>
              <w:t>F: CGGTGAATACGTTCYCGG</w:t>
            </w:r>
          </w:p>
        </w:tc>
        <w:tc>
          <w:tcPr>
            <w:tcW w:w="938" w:type="pct"/>
            <w:vMerge w:val="restart"/>
            <w:tcBorders>
              <w:top w:val="single" w:sz="4" w:space="0" w:color="auto"/>
            </w:tcBorders>
            <w:vAlign w:val="center"/>
          </w:tcPr>
          <w:p w14:paraId="33B49BA4" w14:textId="77777777" w:rsidR="006A3E7E" w:rsidRPr="006A3E7E" w:rsidRDefault="006A3E7E" w:rsidP="006A3E7E">
            <w:pPr>
              <w:widowControl w:val="0"/>
              <w:jc w:val="center"/>
              <w:rPr>
                <w:rFonts w:ascii="Times New Roman" w:eastAsia="DengXian" w:hAnsi="Times New Roman" w:cs="Times New Roman"/>
                <w:color w:val="000000"/>
                <w:kern w:val="2"/>
                <w:sz w:val="18"/>
                <w:szCs w:val="18"/>
              </w:rPr>
            </w:pPr>
            <w:r w:rsidRPr="006A3E7E">
              <w:rPr>
                <w:rFonts w:ascii="Times New Roman" w:eastAsia="DengXian" w:hAnsi="Times New Roman" w:cs="Times New Roman" w:hint="eastAsia"/>
                <w:color w:val="000000"/>
                <w:kern w:val="2"/>
                <w:sz w:val="18"/>
                <w:szCs w:val="18"/>
              </w:rPr>
              <w:t>1</w:t>
            </w:r>
            <w:r w:rsidRPr="006A3E7E">
              <w:rPr>
                <w:rFonts w:ascii="Times New Roman" w:eastAsia="DengXian" w:hAnsi="Times New Roman" w:cs="Times New Roman"/>
                <w:color w:val="000000"/>
                <w:kern w:val="2"/>
                <w:sz w:val="18"/>
                <w:szCs w:val="18"/>
              </w:rPr>
              <w:t>23</w:t>
            </w:r>
          </w:p>
        </w:tc>
        <w:tc>
          <w:tcPr>
            <w:tcW w:w="512" w:type="pct"/>
            <w:vMerge w:val="restart"/>
            <w:tcBorders>
              <w:top w:val="single" w:sz="4" w:space="0" w:color="auto"/>
            </w:tcBorders>
            <w:vAlign w:val="center"/>
          </w:tcPr>
          <w:p w14:paraId="32C3AABC" w14:textId="77777777" w:rsidR="006A3E7E" w:rsidRPr="006A3E7E" w:rsidRDefault="006A3E7E" w:rsidP="006A3E7E">
            <w:pPr>
              <w:widowControl w:val="0"/>
              <w:jc w:val="center"/>
              <w:rPr>
                <w:rFonts w:ascii="Times New Roman" w:eastAsia="DengXian" w:hAnsi="Times New Roman" w:cs="Times New Roman"/>
                <w:color w:val="000000"/>
                <w:kern w:val="2"/>
                <w:sz w:val="18"/>
                <w:szCs w:val="18"/>
              </w:rPr>
            </w:pPr>
            <w:r w:rsidRPr="006A3E7E">
              <w:rPr>
                <w:rFonts w:ascii="Times New Roman" w:eastAsia="DengXian" w:hAnsi="Times New Roman" w:cs="Times New Roman" w:hint="eastAsia"/>
                <w:color w:val="000000"/>
                <w:kern w:val="2"/>
                <w:sz w:val="18"/>
                <w:szCs w:val="18"/>
              </w:rPr>
              <w:t>6</w:t>
            </w:r>
            <w:r w:rsidRPr="006A3E7E">
              <w:rPr>
                <w:rFonts w:ascii="Times New Roman" w:eastAsia="DengXian" w:hAnsi="Times New Roman" w:cs="Times New Roman"/>
                <w:color w:val="000000"/>
                <w:kern w:val="2"/>
                <w:sz w:val="18"/>
                <w:szCs w:val="18"/>
              </w:rPr>
              <w:t>0</w:t>
            </w:r>
          </w:p>
        </w:tc>
        <w:tc>
          <w:tcPr>
            <w:tcW w:w="992" w:type="pct"/>
            <w:vMerge w:val="restart"/>
            <w:tcBorders>
              <w:top w:val="single" w:sz="4" w:space="0" w:color="auto"/>
            </w:tcBorders>
            <w:vAlign w:val="center"/>
          </w:tcPr>
          <w:p w14:paraId="1779C511" w14:textId="77777777" w:rsidR="006A3E7E" w:rsidRPr="006A3E7E" w:rsidRDefault="006A3E7E" w:rsidP="006A3E7E">
            <w:pPr>
              <w:widowControl w:val="0"/>
              <w:jc w:val="center"/>
              <w:rPr>
                <w:rFonts w:ascii="Times New Roman" w:eastAsia="DengXian" w:hAnsi="Times New Roman" w:cs="Times New Roman"/>
                <w:color w:val="000000"/>
                <w:kern w:val="2"/>
                <w:sz w:val="18"/>
                <w:szCs w:val="18"/>
              </w:rPr>
            </w:pPr>
            <w:r w:rsidRPr="006A3E7E">
              <w:rPr>
                <w:rFonts w:ascii="Times New Roman" w:eastAsia="DengXian" w:hAnsi="Times New Roman" w:cs="Times New Roman"/>
                <w:color w:val="000000"/>
                <w:kern w:val="2"/>
                <w:sz w:val="18"/>
                <w:szCs w:val="18"/>
              </w:rPr>
              <w:t>Suzuki et al., 2000</w:t>
            </w:r>
          </w:p>
        </w:tc>
      </w:tr>
      <w:tr w:rsidR="006A3E7E" w:rsidRPr="006A3E7E" w14:paraId="0466EF9F" w14:textId="77777777" w:rsidTr="003F02A2">
        <w:trPr>
          <w:trHeight w:val="543"/>
        </w:trPr>
        <w:tc>
          <w:tcPr>
            <w:tcW w:w="768" w:type="pct"/>
            <w:vMerge/>
            <w:vAlign w:val="bottom"/>
          </w:tcPr>
          <w:p w14:paraId="050A91D7" w14:textId="77777777" w:rsidR="006A3E7E" w:rsidRPr="006A3E7E" w:rsidRDefault="006A3E7E" w:rsidP="006A3E7E">
            <w:pPr>
              <w:widowControl w:val="0"/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790" w:type="pct"/>
            <w:vAlign w:val="center"/>
          </w:tcPr>
          <w:p w14:paraId="0189A3F9" w14:textId="77777777" w:rsidR="006A3E7E" w:rsidRPr="006A3E7E" w:rsidRDefault="006A3E7E" w:rsidP="006A3E7E">
            <w:pPr>
              <w:widowControl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2"/>
                <w:sz w:val="18"/>
                <w:szCs w:val="18"/>
              </w:rPr>
            </w:pPr>
            <w:r w:rsidRPr="006A3E7E">
              <w:rPr>
                <w:rFonts w:ascii="Times New Roman" w:eastAsia="DengXian" w:hAnsi="Times New Roman" w:cs="Times New Roman"/>
                <w:color w:val="000000"/>
                <w:kern w:val="2"/>
                <w:sz w:val="18"/>
                <w:szCs w:val="18"/>
              </w:rPr>
              <w:t>R: GGWTACCTTGTTACGACT</w:t>
            </w:r>
          </w:p>
        </w:tc>
        <w:tc>
          <w:tcPr>
            <w:tcW w:w="938" w:type="pct"/>
            <w:vMerge/>
            <w:vAlign w:val="center"/>
          </w:tcPr>
          <w:p w14:paraId="18644A25" w14:textId="77777777" w:rsidR="006A3E7E" w:rsidRPr="006A3E7E" w:rsidRDefault="006A3E7E" w:rsidP="006A3E7E">
            <w:pPr>
              <w:widowControl w:val="0"/>
              <w:jc w:val="center"/>
              <w:rPr>
                <w:rFonts w:ascii="Times New Roman" w:eastAsia="DengXian" w:hAnsi="Times New Roman" w:cs="Times New Roman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512" w:type="pct"/>
            <w:vMerge/>
            <w:vAlign w:val="center"/>
          </w:tcPr>
          <w:p w14:paraId="5A7D3A3E" w14:textId="77777777" w:rsidR="006A3E7E" w:rsidRPr="006A3E7E" w:rsidRDefault="006A3E7E" w:rsidP="006A3E7E">
            <w:pPr>
              <w:widowControl w:val="0"/>
              <w:jc w:val="center"/>
              <w:rPr>
                <w:rFonts w:ascii="Times New Roman" w:eastAsia="DengXian" w:hAnsi="Times New Roman" w:cs="Times New Roman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992" w:type="pct"/>
            <w:vMerge/>
            <w:vAlign w:val="center"/>
          </w:tcPr>
          <w:p w14:paraId="113048D6" w14:textId="77777777" w:rsidR="006A3E7E" w:rsidRPr="006A3E7E" w:rsidRDefault="006A3E7E" w:rsidP="006A3E7E">
            <w:pPr>
              <w:widowControl w:val="0"/>
              <w:jc w:val="center"/>
              <w:rPr>
                <w:rFonts w:ascii="Times New Roman" w:eastAsia="DengXian" w:hAnsi="Times New Roman" w:cs="Times New Roman"/>
                <w:color w:val="000000"/>
                <w:kern w:val="2"/>
                <w:sz w:val="18"/>
                <w:szCs w:val="18"/>
              </w:rPr>
            </w:pPr>
          </w:p>
        </w:tc>
      </w:tr>
      <w:tr w:rsidR="006A3E7E" w:rsidRPr="006A3E7E" w14:paraId="7E9A07EE" w14:textId="77777777" w:rsidTr="003F02A2">
        <w:trPr>
          <w:trHeight w:val="543"/>
        </w:trPr>
        <w:tc>
          <w:tcPr>
            <w:tcW w:w="768" w:type="pct"/>
            <w:vMerge w:val="restart"/>
            <w:vAlign w:val="center"/>
          </w:tcPr>
          <w:p w14:paraId="7C034AE0" w14:textId="77777777" w:rsidR="006A3E7E" w:rsidRPr="006A3E7E" w:rsidRDefault="006A3E7E" w:rsidP="006A3E7E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i/>
                <w:iCs/>
                <w:kern w:val="2"/>
                <w:sz w:val="18"/>
                <w:szCs w:val="18"/>
              </w:rPr>
            </w:pPr>
            <w:r w:rsidRPr="006A3E7E">
              <w:rPr>
                <w:rFonts w:ascii="Times New Roman" w:eastAsiaTheme="minorEastAsia" w:hAnsi="Times New Roman" w:cs="Times New Roman"/>
                <w:i/>
                <w:iCs/>
                <w:kern w:val="2"/>
                <w:sz w:val="18"/>
                <w:szCs w:val="18"/>
              </w:rPr>
              <w:t>Lactobacillus</w:t>
            </w:r>
          </w:p>
        </w:tc>
        <w:tc>
          <w:tcPr>
            <w:tcW w:w="1790" w:type="pct"/>
            <w:vAlign w:val="center"/>
          </w:tcPr>
          <w:p w14:paraId="255C6259" w14:textId="77777777" w:rsidR="006A3E7E" w:rsidRPr="006A3E7E" w:rsidRDefault="006A3E7E" w:rsidP="006A3E7E">
            <w:pPr>
              <w:widowControl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2"/>
                <w:sz w:val="18"/>
                <w:szCs w:val="18"/>
              </w:rPr>
            </w:pPr>
            <w:r w:rsidRPr="006A3E7E">
              <w:rPr>
                <w:rFonts w:ascii="Times New Roman" w:eastAsia="DengXian" w:hAnsi="Times New Roman" w:cs="Times New Roman"/>
                <w:color w:val="000000"/>
                <w:kern w:val="2"/>
                <w:sz w:val="18"/>
                <w:szCs w:val="18"/>
              </w:rPr>
              <w:t>F: CACCGCTACACATGGAG</w:t>
            </w:r>
          </w:p>
        </w:tc>
        <w:tc>
          <w:tcPr>
            <w:tcW w:w="938" w:type="pct"/>
            <w:vMerge w:val="restart"/>
            <w:vAlign w:val="center"/>
          </w:tcPr>
          <w:p w14:paraId="6435A441" w14:textId="77777777" w:rsidR="006A3E7E" w:rsidRPr="006A3E7E" w:rsidRDefault="006A3E7E" w:rsidP="006A3E7E">
            <w:pPr>
              <w:widowControl w:val="0"/>
              <w:jc w:val="center"/>
              <w:rPr>
                <w:rFonts w:ascii="Times New Roman" w:eastAsia="DengXian" w:hAnsi="Times New Roman" w:cs="Times New Roman"/>
                <w:color w:val="000000"/>
                <w:kern w:val="2"/>
                <w:sz w:val="18"/>
                <w:szCs w:val="18"/>
              </w:rPr>
            </w:pPr>
            <w:r w:rsidRPr="006A3E7E">
              <w:rPr>
                <w:rFonts w:ascii="Times New Roman" w:eastAsia="DengXian" w:hAnsi="Times New Roman" w:cs="Times New Roman" w:hint="eastAsia"/>
                <w:color w:val="000000"/>
                <w:kern w:val="2"/>
                <w:sz w:val="18"/>
                <w:szCs w:val="18"/>
              </w:rPr>
              <w:t>3</w:t>
            </w:r>
            <w:r w:rsidRPr="006A3E7E">
              <w:rPr>
                <w:rFonts w:ascii="Times New Roman" w:eastAsia="DengXian" w:hAnsi="Times New Roman" w:cs="Times New Roman"/>
                <w:color w:val="000000"/>
                <w:kern w:val="2"/>
                <w:sz w:val="18"/>
                <w:szCs w:val="18"/>
              </w:rPr>
              <w:t>41</w:t>
            </w:r>
          </w:p>
        </w:tc>
        <w:tc>
          <w:tcPr>
            <w:tcW w:w="512" w:type="pct"/>
            <w:vMerge w:val="restart"/>
            <w:vAlign w:val="center"/>
          </w:tcPr>
          <w:p w14:paraId="78EB4D18" w14:textId="77777777" w:rsidR="006A3E7E" w:rsidRPr="006A3E7E" w:rsidRDefault="006A3E7E" w:rsidP="006A3E7E">
            <w:pPr>
              <w:widowControl w:val="0"/>
              <w:jc w:val="center"/>
              <w:rPr>
                <w:rFonts w:ascii="Times New Roman" w:eastAsia="DengXian" w:hAnsi="Times New Roman" w:cs="Times New Roman"/>
                <w:color w:val="000000"/>
                <w:kern w:val="2"/>
                <w:sz w:val="18"/>
                <w:szCs w:val="18"/>
              </w:rPr>
            </w:pPr>
            <w:r w:rsidRPr="006A3E7E">
              <w:rPr>
                <w:rFonts w:ascii="Times New Roman" w:eastAsia="DengXian" w:hAnsi="Times New Roman" w:cs="Times New Roman" w:hint="eastAsia"/>
                <w:color w:val="000000"/>
                <w:kern w:val="2"/>
                <w:sz w:val="18"/>
                <w:szCs w:val="18"/>
              </w:rPr>
              <w:t>6</w:t>
            </w:r>
            <w:r w:rsidRPr="006A3E7E">
              <w:rPr>
                <w:rFonts w:ascii="Times New Roman" w:eastAsia="DengXian" w:hAnsi="Times New Roman" w:cs="Times New Roman"/>
                <w:color w:val="000000"/>
                <w:kern w:val="2"/>
                <w:sz w:val="18"/>
                <w:szCs w:val="18"/>
              </w:rPr>
              <w:t>0</w:t>
            </w:r>
          </w:p>
        </w:tc>
        <w:tc>
          <w:tcPr>
            <w:tcW w:w="992" w:type="pct"/>
            <w:vMerge w:val="restart"/>
            <w:vAlign w:val="center"/>
          </w:tcPr>
          <w:p w14:paraId="75F978BE" w14:textId="77777777" w:rsidR="006A3E7E" w:rsidRPr="006A3E7E" w:rsidRDefault="006A3E7E" w:rsidP="006A3E7E">
            <w:pPr>
              <w:widowControl w:val="0"/>
              <w:jc w:val="center"/>
              <w:rPr>
                <w:rFonts w:ascii="Times New Roman" w:eastAsia="DengXian" w:hAnsi="Times New Roman" w:cs="Times New Roman"/>
                <w:color w:val="000000"/>
                <w:kern w:val="2"/>
                <w:sz w:val="18"/>
                <w:szCs w:val="18"/>
              </w:rPr>
            </w:pPr>
            <w:proofErr w:type="spellStart"/>
            <w:r w:rsidRPr="006A3E7E">
              <w:rPr>
                <w:rFonts w:ascii="Times New Roman" w:eastAsia="DengXian" w:hAnsi="Times New Roman" w:cs="Times New Roman"/>
                <w:color w:val="000000"/>
                <w:kern w:val="2"/>
                <w:sz w:val="18"/>
                <w:szCs w:val="18"/>
              </w:rPr>
              <w:t>Su</w:t>
            </w:r>
            <w:proofErr w:type="spellEnd"/>
            <w:r w:rsidRPr="006A3E7E">
              <w:rPr>
                <w:rFonts w:ascii="Times New Roman" w:eastAsia="DengXian" w:hAnsi="Times New Roman" w:cs="Times New Roman"/>
                <w:color w:val="000000"/>
                <w:kern w:val="2"/>
                <w:sz w:val="18"/>
                <w:szCs w:val="18"/>
              </w:rPr>
              <w:t xml:space="preserve"> et al., 2008</w:t>
            </w:r>
          </w:p>
        </w:tc>
      </w:tr>
      <w:tr w:rsidR="006A3E7E" w:rsidRPr="006A3E7E" w14:paraId="16462E3D" w14:textId="77777777" w:rsidTr="003F02A2">
        <w:trPr>
          <w:trHeight w:val="543"/>
        </w:trPr>
        <w:tc>
          <w:tcPr>
            <w:tcW w:w="768" w:type="pct"/>
            <w:vMerge/>
            <w:vAlign w:val="bottom"/>
          </w:tcPr>
          <w:p w14:paraId="762F3FDA" w14:textId="77777777" w:rsidR="006A3E7E" w:rsidRPr="006A3E7E" w:rsidRDefault="006A3E7E" w:rsidP="006A3E7E">
            <w:pPr>
              <w:widowControl w:val="0"/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Theme="minorEastAsia" w:hAnsi="Times New Roman" w:cs="Times New Roman"/>
                <w:i/>
                <w:iCs/>
                <w:kern w:val="2"/>
                <w:sz w:val="18"/>
                <w:szCs w:val="18"/>
              </w:rPr>
            </w:pPr>
          </w:p>
        </w:tc>
        <w:tc>
          <w:tcPr>
            <w:tcW w:w="1790" w:type="pct"/>
            <w:vAlign w:val="center"/>
          </w:tcPr>
          <w:p w14:paraId="0DB17AEB" w14:textId="77777777" w:rsidR="006A3E7E" w:rsidRPr="006A3E7E" w:rsidRDefault="006A3E7E" w:rsidP="006A3E7E">
            <w:pPr>
              <w:widowControl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2"/>
                <w:sz w:val="18"/>
                <w:szCs w:val="18"/>
              </w:rPr>
            </w:pPr>
            <w:r w:rsidRPr="006A3E7E">
              <w:rPr>
                <w:rFonts w:ascii="Times New Roman" w:eastAsia="DengXian" w:hAnsi="Times New Roman" w:cs="Times New Roman"/>
                <w:color w:val="000000"/>
                <w:kern w:val="2"/>
                <w:sz w:val="18"/>
                <w:szCs w:val="18"/>
              </w:rPr>
              <w:t>R: AGCAGTAGGGAATCTTCCA</w:t>
            </w:r>
          </w:p>
        </w:tc>
        <w:tc>
          <w:tcPr>
            <w:tcW w:w="938" w:type="pct"/>
            <w:vMerge/>
            <w:vAlign w:val="center"/>
          </w:tcPr>
          <w:p w14:paraId="6CC5526C" w14:textId="77777777" w:rsidR="006A3E7E" w:rsidRPr="006A3E7E" w:rsidRDefault="006A3E7E" w:rsidP="006A3E7E">
            <w:pPr>
              <w:widowControl w:val="0"/>
              <w:jc w:val="center"/>
              <w:rPr>
                <w:rFonts w:ascii="Times New Roman" w:eastAsia="DengXian" w:hAnsi="Times New Roman" w:cs="Times New Roman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512" w:type="pct"/>
            <w:vMerge/>
            <w:vAlign w:val="center"/>
          </w:tcPr>
          <w:p w14:paraId="68F7FD41" w14:textId="77777777" w:rsidR="006A3E7E" w:rsidRPr="006A3E7E" w:rsidRDefault="006A3E7E" w:rsidP="006A3E7E">
            <w:pPr>
              <w:widowControl w:val="0"/>
              <w:jc w:val="center"/>
              <w:rPr>
                <w:rFonts w:ascii="Times New Roman" w:eastAsia="DengXian" w:hAnsi="Times New Roman" w:cs="Times New Roman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992" w:type="pct"/>
            <w:vMerge/>
            <w:vAlign w:val="center"/>
          </w:tcPr>
          <w:p w14:paraId="0CBBA8C4" w14:textId="77777777" w:rsidR="006A3E7E" w:rsidRPr="006A3E7E" w:rsidRDefault="006A3E7E" w:rsidP="006A3E7E">
            <w:pPr>
              <w:widowControl w:val="0"/>
              <w:jc w:val="center"/>
              <w:rPr>
                <w:rFonts w:ascii="Times New Roman" w:eastAsia="DengXian" w:hAnsi="Times New Roman" w:cs="Times New Roman"/>
                <w:color w:val="000000"/>
                <w:kern w:val="2"/>
                <w:sz w:val="18"/>
                <w:szCs w:val="18"/>
              </w:rPr>
            </w:pPr>
          </w:p>
        </w:tc>
      </w:tr>
      <w:tr w:rsidR="006A3E7E" w:rsidRPr="006A3E7E" w14:paraId="4EE6EB8D" w14:textId="77777777" w:rsidTr="003F02A2">
        <w:trPr>
          <w:trHeight w:val="543"/>
        </w:trPr>
        <w:tc>
          <w:tcPr>
            <w:tcW w:w="768" w:type="pct"/>
            <w:vMerge w:val="restart"/>
            <w:vAlign w:val="center"/>
          </w:tcPr>
          <w:p w14:paraId="1D689522" w14:textId="77777777" w:rsidR="006A3E7E" w:rsidRPr="006A3E7E" w:rsidRDefault="006A3E7E" w:rsidP="006A3E7E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 w:rsidRPr="006A3E7E">
              <w:rPr>
                <w:rFonts w:ascii="Times New Roman" w:eastAsiaTheme="minorEastAsia" w:hAnsi="Times New Roman" w:cs="Times New Roman"/>
                <w:i/>
                <w:iCs/>
                <w:kern w:val="2"/>
                <w:sz w:val="18"/>
                <w:szCs w:val="18"/>
              </w:rPr>
              <w:t xml:space="preserve">L. </w:t>
            </w:r>
            <w:proofErr w:type="spellStart"/>
            <w:r w:rsidRPr="006A3E7E">
              <w:rPr>
                <w:rFonts w:ascii="Times New Roman" w:eastAsiaTheme="minorEastAsia" w:hAnsi="Times New Roman" w:cs="Times New Roman"/>
                <w:i/>
                <w:iCs/>
                <w:kern w:val="2"/>
                <w:sz w:val="18"/>
                <w:szCs w:val="18"/>
              </w:rPr>
              <w:t>johnsonii</w:t>
            </w:r>
            <w:proofErr w:type="spellEnd"/>
          </w:p>
        </w:tc>
        <w:tc>
          <w:tcPr>
            <w:tcW w:w="1790" w:type="pct"/>
            <w:vAlign w:val="center"/>
          </w:tcPr>
          <w:p w14:paraId="502DEAF4" w14:textId="77777777" w:rsidR="006A3E7E" w:rsidRPr="006A3E7E" w:rsidRDefault="006A3E7E" w:rsidP="006A3E7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 w:rsidRPr="006A3E7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F: CCGCGGCTTAGATTCTGGTA</w:t>
            </w:r>
          </w:p>
        </w:tc>
        <w:tc>
          <w:tcPr>
            <w:tcW w:w="938" w:type="pct"/>
            <w:vMerge w:val="restart"/>
            <w:vAlign w:val="center"/>
          </w:tcPr>
          <w:p w14:paraId="0C9B75ED" w14:textId="77777777" w:rsidR="006A3E7E" w:rsidRPr="006A3E7E" w:rsidRDefault="006A3E7E" w:rsidP="006A3E7E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 w:rsidRPr="006A3E7E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</w:rPr>
              <w:t>1</w:t>
            </w:r>
            <w:r w:rsidRPr="006A3E7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15</w:t>
            </w:r>
          </w:p>
        </w:tc>
        <w:tc>
          <w:tcPr>
            <w:tcW w:w="512" w:type="pct"/>
            <w:vMerge w:val="restart"/>
            <w:vAlign w:val="center"/>
          </w:tcPr>
          <w:p w14:paraId="4307AC0F" w14:textId="77777777" w:rsidR="006A3E7E" w:rsidRPr="006A3E7E" w:rsidRDefault="006A3E7E" w:rsidP="006A3E7E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 w:rsidRPr="006A3E7E">
              <w:rPr>
                <w:rFonts w:ascii="Times New Roman" w:eastAsiaTheme="minorEastAsia" w:hAnsi="Times New Roman" w:cs="Times New Roman" w:hint="eastAsia"/>
                <w:kern w:val="2"/>
                <w:sz w:val="18"/>
                <w:szCs w:val="18"/>
              </w:rPr>
              <w:t>6</w:t>
            </w:r>
            <w:r w:rsidRPr="006A3E7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0</w:t>
            </w:r>
          </w:p>
        </w:tc>
        <w:tc>
          <w:tcPr>
            <w:tcW w:w="992" w:type="pct"/>
            <w:vMerge w:val="restart"/>
            <w:vAlign w:val="center"/>
          </w:tcPr>
          <w:p w14:paraId="1860A6AD" w14:textId="77777777" w:rsidR="006A3E7E" w:rsidRPr="006A3E7E" w:rsidRDefault="006A3E7E" w:rsidP="006A3E7E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 w:rsidRPr="006A3E7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Li et al., 2019</w:t>
            </w:r>
          </w:p>
        </w:tc>
      </w:tr>
      <w:bookmarkEnd w:id="0"/>
      <w:tr w:rsidR="006A3E7E" w:rsidRPr="006A3E7E" w14:paraId="2D22F8A3" w14:textId="77777777" w:rsidTr="003F02A2">
        <w:trPr>
          <w:trHeight w:val="543"/>
        </w:trPr>
        <w:tc>
          <w:tcPr>
            <w:tcW w:w="768" w:type="pct"/>
            <w:vMerge/>
            <w:tcBorders>
              <w:bottom w:val="single" w:sz="8" w:space="0" w:color="auto"/>
            </w:tcBorders>
            <w:vAlign w:val="bottom"/>
          </w:tcPr>
          <w:p w14:paraId="0BE75C9D" w14:textId="77777777" w:rsidR="006A3E7E" w:rsidRPr="006A3E7E" w:rsidRDefault="006A3E7E" w:rsidP="006A3E7E">
            <w:pPr>
              <w:widowControl w:val="0"/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Theme="minorEastAsia" w:hAnsi="Times New Roman" w:cs="Times New Roman"/>
                <w:i/>
                <w:iCs/>
                <w:kern w:val="2"/>
                <w:sz w:val="18"/>
                <w:szCs w:val="18"/>
              </w:rPr>
            </w:pPr>
          </w:p>
        </w:tc>
        <w:tc>
          <w:tcPr>
            <w:tcW w:w="1790" w:type="pct"/>
            <w:tcBorders>
              <w:bottom w:val="single" w:sz="8" w:space="0" w:color="auto"/>
            </w:tcBorders>
            <w:vAlign w:val="center"/>
          </w:tcPr>
          <w:p w14:paraId="45D8A516" w14:textId="77777777" w:rsidR="006A3E7E" w:rsidRPr="006A3E7E" w:rsidRDefault="006A3E7E" w:rsidP="006A3E7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  <w:r w:rsidRPr="006A3E7E"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  <w:t>R: AGCTAAACGAGCATCTGGGA</w:t>
            </w:r>
          </w:p>
        </w:tc>
        <w:tc>
          <w:tcPr>
            <w:tcW w:w="938" w:type="pct"/>
            <w:vMerge/>
            <w:tcBorders>
              <w:bottom w:val="single" w:sz="8" w:space="0" w:color="auto"/>
            </w:tcBorders>
            <w:vAlign w:val="center"/>
          </w:tcPr>
          <w:p w14:paraId="234223B9" w14:textId="77777777" w:rsidR="006A3E7E" w:rsidRPr="006A3E7E" w:rsidRDefault="006A3E7E" w:rsidP="006A3E7E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512" w:type="pct"/>
            <w:vMerge/>
            <w:tcBorders>
              <w:bottom w:val="single" w:sz="8" w:space="0" w:color="auto"/>
            </w:tcBorders>
          </w:tcPr>
          <w:p w14:paraId="3B6124CF" w14:textId="77777777" w:rsidR="006A3E7E" w:rsidRPr="006A3E7E" w:rsidRDefault="006A3E7E" w:rsidP="006A3E7E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992" w:type="pct"/>
            <w:vMerge/>
            <w:tcBorders>
              <w:bottom w:val="single" w:sz="8" w:space="0" w:color="auto"/>
            </w:tcBorders>
          </w:tcPr>
          <w:p w14:paraId="18CDE04F" w14:textId="77777777" w:rsidR="006A3E7E" w:rsidRPr="006A3E7E" w:rsidRDefault="006A3E7E" w:rsidP="006A3E7E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18"/>
                <w:szCs w:val="18"/>
              </w:rPr>
            </w:pPr>
          </w:p>
        </w:tc>
      </w:tr>
    </w:tbl>
    <w:p w14:paraId="2CA9F847" w14:textId="147ADDAE" w:rsidR="006A3E7E" w:rsidRPr="006A3E7E" w:rsidRDefault="006A3E7E" w:rsidP="00D33A66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6A3E7E">
        <w:rPr>
          <w:rFonts w:ascii="Times New Roman" w:hAnsi="Times New Roman" w:cs="Times New Roman" w:hint="eastAsia"/>
          <w:b/>
          <w:bCs/>
        </w:rPr>
        <w:t>R</w:t>
      </w:r>
      <w:r w:rsidRPr="006A3E7E">
        <w:rPr>
          <w:rFonts w:ascii="Times New Roman" w:hAnsi="Times New Roman" w:cs="Times New Roman"/>
          <w:b/>
          <w:bCs/>
        </w:rPr>
        <w:t>eferences</w:t>
      </w:r>
    </w:p>
    <w:p w14:paraId="63784582" w14:textId="70572156" w:rsidR="006A3E7E" w:rsidRPr="006A3E7E" w:rsidRDefault="006A3E7E" w:rsidP="006A3E7E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1"/>
          <w:szCs w:val="21"/>
        </w:rPr>
      </w:pPr>
      <w:proofErr w:type="spellStart"/>
      <w:r w:rsidRPr="006A3E7E">
        <w:rPr>
          <w:rFonts w:ascii="Times New Roman" w:hAnsi="Times New Roman" w:cs="Times New Roman"/>
          <w:sz w:val="21"/>
          <w:szCs w:val="21"/>
        </w:rPr>
        <w:t>Su</w:t>
      </w:r>
      <w:proofErr w:type="spellEnd"/>
      <w:r w:rsidRPr="006A3E7E">
        <w:rPr>
          <w:rFonts w:ascii="Times New Roman" w:hAnsi="Times New Roman" w:cs="Times New Roman"/>
          <w:sz w:val="21"/>
          <w:szCs w:val="21"/>
        </w:rPr>
        <w:t xml:space="preserve"> Y, Yao W, Perez-Gutierrez O</w:t>
      </w:r>
      <w:r>
        <w:rPr>
          <w:rFonts w:ascii="Times New Roman" w:hAnsi="Times New Roman" w:cs="Times New Roman"/>
          <w:sz w:val="21"/>
          <w:szCs w:val="21"/>
        </w:rPr>
        <w:t>.</w:t>
      </w:r>
      <w:r w:rsidRPr="006A3E7E">
        <w:rPr>
          <w:rFonts w:ascii="Times New Roman" w:hAnsi="Times New Roman" w:cs="Times New Roman"/>
          <w:sz w:val="21"/>
          <w:szCs w:val="21"/>
        </w:rPr>
        <w:t xml:space="preserve">N, Smidt H, Zhu W.Y. 16S ribosomal RNA-based methods to monitor changes in the hindgut bacterial community of piglets after oral administration of </w:t>
      </w:r>
      <w:r w:rsidRPr="006A3E7E">
        <w:rPr>
          <w:rFonts w:ascii="Times New Roman" w:hAnsi="Times New Roman" w:cs="Times New Roman"/>
          <w:i/>
          <w:iCs/>
          <w:sz w:val="21"/>
          <w:szCs w:val="21"/>
        </w:rPr>
        <w:t xml:space="preserve">Lactobacillus </w:t>
      </w:r>
      <w:proofErr w:type="spellStart"/>
      <w:r w:rsidRPr="006A3E7E">
        <w:rPr>
          <w:rFonts w:ascii="Times New Roman" w:hAnsi="Times New Roman" w:cs="Times New Roman"/>
          <w:i/>
          <w:iCs/>
          <w:sz w:val="21"/>
          <w:szCs w:val="21"/>
        </w:rPr>
        <w:t>sobrius</w:t>
      </w:r>
      <w:proofErr w:type="spellEnd"/>
      <w:r w:rsidRPr="006A3E7E">
        <w:rPr>
          <w:rFonts w:ascii="Times New Roman" w:hAnsi="Times New Roman" w:cs="Times New Roman"/>
          <w:i/>
          <w:iCs/>
          <w:sz w:val="21"/>
          <w:szCs w:val="21"/>
        </w:rPr>
        <w:t xml:space="preserve"> </w:t>
      </w:r>
      <w:r w:rsidRPr="006A3E7E">
        <w:rPr>
          <w:rFonts w:ascii="Times New Roman" w:hAnsi="Times New Roman" w:cs="Times New Roman"/>
          <w:sz w:val="21"/>
          <w:szCs w:val="21"/>
        </w:rPr>
        <w:t>S1. Anaerobe</w:t>
      </w:r>
      <w:r>
        <w:rPr>
          <w:rFonts w:ascii="Times New Roman" w:hAnsi="Times New Roman" w:cs="Times New Roman"/>
          <w:sz w:val="21"/>
          <w:szCs w:val="21"/>
        </w:rPr>
        <w:t>. 2007;(</w:t>
      </w:r>
      <w:r w:rsidRPr="006A3E7E">
        <w:rPr>
          <w:rFonts w:ascii="Times New Roman" w:hAnsi="Times New Roman" w:cs="Times New Roman"/>
          <w:sz w:val="21"/>
          <w:szCs w:val="21"/>
        </w:rPr>
        <w:t>14</w:t>
      </w:r>
      <w:r>
        <w:rPr>
          <w:rFonts w:ascii="Times New Roman" w:hAnsi="Times New Roman" w:cs="Times New Roman"/>
          <w:sz w:val="21"/>
          <w:szCs w:val="21"/>
        </w:rPr>
        <w:t>):</w:t>
      </w:r>
      <w:r w:rsidRPr="006A3E7E">
        <w:rPr>
          <w:rFonts w:ascii="Times New Roman" w:hAnsi="Times New Roman" w:cs="Times New Roman"/>
          <w:sz w:val="21"/>
          <w:szCs w:val="21"/>
        </w:rPr>
        <w:t>78-86.</w:t>
      </w:r>
    </w:p>
    <w:p w14:paraId="180F70B5" w14:textId="3681EF12" w:rsidR="006A3E7E" w:rsidRPr="006A3E7E" w:rsidRDefault="006A3E7E" w:rsidP="006A3E7E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6A3E7E">
        <w:rPr>
          <w:rFonts w:ascii="Times New Roman" w:hAnsi="Times New Roman" w:cs="Times New Roman"/>
          <w:sz w:val="21"/>
          <w:szCs w:val="21"/>
        </w:rPr>
        <w:t xml:space="preserve">Suzuki M.T, Taylor L.T, Delong E.F. Quantitative analysis of small-subunit rRNA genes in mixed microbial populations via 5'-nuclease assays. Appl Environ </w:t>
      </w:r>
      <w:proofErr w:type="spellStart"/>
      <w:r w:rsidRPr="006A3E7E">
        <w:rPr>
          <w:rFonts w:ascii="Times New Roman" w:hAnsi="Times New Roman" w:cs="Times New Roman"/>
          <w:sz w:val="21"/>
          <w:szCs w:val="21"/>
        </w:rPr>
        <w:t>Microbiol</w:t>
      </w:r>
      <w:proofErr w:type="spellEnd"/>
      <w:r w:rsidRPr="006A3E7E">
        <w:rPr>
          <w:rFonts w:ascii="Times New Roman" w:hAnsi="Times New Roman" w:cs="Times New Roman"/>
          <w:sz w:val="21"/>
          <w:szCs w:val="21"/>
        </w:rPr>
        <w:t xml:space="preserve">. </w:t>
      </w:r>
      <w:proofErr w:type="gramStart"/>
      <w:r>
        <w:rPr>
          <w:rFonts w:ascii="Times New Roman" w:hAnsi="Times New Roman" w:cs="Times New Roman"/>
          <w:sz w:val="21"/>
          <w:szCs w:val="21"/>
        </w:rPr>
        <w:t>2000;</w:t>
      </w:r>
      <w:r w:rsidRPr="006A3E7E">
        <w:rPr>
          <w:rFonts w:ascii="Times New Roman" w:hAnsi="Times New Roman" w:cs="Times New Roman"/>
          <w:sz w:val="21"/>
          <w:szCs w:val="21"/>
        </w:rPr>
        <w:t>66</w:t>
      </w:r>
      <w:r>
        <w:rPr>
          <w:rFonts w:ascii="Times New Roman" w:hAnsi="Times New Roman" w:cs="Times New Roman"/>
          <w:sz w:val="21"/>
          <w:szCs w:val="21"/>
        </w:rPr>
        <w:t>:</w:t>
      </w:r>
      <w:r w:rsidRPr="006A3E7E">
        <w:rPr>
          <w:rFonts w:ascii="Times New Roman" w:hAnsi="Times New Roman" w:cs="Times New Roman"/>
          <w:sz w:val="21"/>
          <w:szCs w:val="21"/>
        </w:rPr>
        <w:t>4605</w:t>
      </w:r>
      <w:proofErr w:type="gramEnd"/>
      <w:r w:rsidRPr="006A3E7E">
        <w:rPr>
          <w:rFonts w:ascii="Times New Roman" w:hAnsi="Times New Roman" w:cs="Times New Roman"/>
          <w:sz w:val="21"/>
          <w:szCs w:val="21"/>
        </w:rPr>
        <w:t>-4614.</w:t>
      </w:r>
    </w:p>
    <w:p w14:paraId="67EB1178" w14:textId="31BD514B" w:rsidR="006A3E7E" w:rsidRPr="006A3E7E" w:rsidRDefault="006A3E7E" w:rsidP="006A3E7E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6A3E7E">
        <w:rPr>
          <w:rFonts w:ascii="Times New Roman" w:hAnsi="Times New Roman" w:cs="Times New Roman"/>
          <w:sz w:val="21"/>
          <w:szCs w:val="21"/>
        </w:rPr>
        <w:t xml:space="preserve">Li N, Huang S, Jiang L, Dai Z, Li T, Han D, Wang J. Characterization of the Early Life Microbiota Development and Predominant </w:t>
      </w:r>
      <w:r w:rsidRPr="006A3E7E">
        <w:rPr>
          <w:rFonts w:ascii="Times New Roman" w:hAnsi="Times New Roman" w:cs="Times New Roman"/>
          <w:i/>
          <w:iCs/>
          <w:sz w:val="21"/>
          <w:szCs w:val="21"/>
        </w:rPr>
        <w:t>Lactobacillus</w:t>
      </w:r>
      <w:r w:rsidRPr="006A3E7E">
        <w:rPr>
          <w:rFonts w:ascii="Times New Roman" w:hAnsi="Times New Roman" w:cs="Times New Roman"/>
          <w:sz w:val="21"/>
          <w:szCs w:val="21"/>
        </w:rPr>
        <w:t xml:space="preserve"> Species at Distinct Gut Segments of Low- and Normal-Birth-Weight Piglets. Front </w:t>
      </w:r>
      <w:proofErr w:type="spellStart"/>
      <w:r w:rsidRPr="006A3E7E">
        <w:rPr>
          <w:rFonts w:ascii="Times New Roman" w:hAnsi="Times New Roman" w:cs="Times New Roman"/>
          <w:sz w:val="21"/>
          <w:szCs w:val="21"/>
        </w:rPr>
        <w:t>Microbiol</w:t>
      </w:r>
      <w:proofErr w:type="spellEnd"/>
      <w:r w:rsidRPr="006A3E7E">
        <w:rPr>
          <w:rFonts w:ascii="Times New Roman" w:hAnsi="Times New Roman" w:cs="Times New Roman"/>
          <w:sz w:val="21"/>
          <w:szCs w:val="21"/>
        </w:rPr>
        <w:t>. 2019;16(10):797.</w:t>
      </w:r>
    </w:p>
    <w:sectPr w:rsidR="006A3E7E" w:rsidRPr="006A3E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444"/>
    <w:rsid w:val="00125B41"/>
    <w:rsid w:val="00265CF9"/>
    <w:rsid w:val="002E2271"/>
    <w:rsid w:val="00431444"/>
    <w:rsid w:val="00466FE0"/>
    <w:rsid w:val="004A1788"/>
    <w:rsid w:val="004A43D0"/>
    <w:rsid w:val="00636DB6"/>
    <w:rsid w:val="006A3E7E"/>
    <w:rsid w:val="006B132A"/>
    <w:rsid w:val="00A80992"/>
    <w:rsid w:val="00AE19F7"/>
    <w:rsid w:val="00B4549E"/>
    <w:rsid w:val="00C179C4"/>
    <w:rsid w:val="00D33A66"/>
    <w:rsid w:val="00D54F2B"/>
    <w:rsid w:val="00EE0C5E"/>
    <w:rsid w:val="00FA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F846683"/>
  <w14:defaultImageDpi w14:val="32767"/>
  <w15:chartTrackingRefBased/>
  <w15:docId w15:val="{8C038F30-4149-BD4F-99A3-937CC593A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1444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14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9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25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19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45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9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43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32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76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33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47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41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66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25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56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1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05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9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669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2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8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3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87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77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56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6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25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21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575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5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4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34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73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97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44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70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40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8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29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534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90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05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13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7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44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45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21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97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20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8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01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5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52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90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32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98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4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07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764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09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41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842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0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07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57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34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50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24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20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65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3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04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275</Words>
  <Characters>1611</Characters>
  <Application>Microsoft Office Word</Application>
  <DocSecurity>0</DocSecurity>
  <Lines>29</Lines>
  <Paragraphs>9</Paragraphs>
  <ScaleCrop>false</ScaleCrop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zm5512</dc:creator>
  <cp:keywords/>
  <dc:description/>
  <cp:lastModifiedBy>yang wen</cp:lastModifiedBy>
  <cp:revision>9</cp:revision>
  <dcterms:created xsi:type="dcterms:W3CDTF">2021-01-30T04:32:00Z</dcterms:created>
  <dcterms:modified xsi:type="dcterms:W3CDTF">2023-08-08T04:17:00Z</dcterms:modified>
</cp:coreProperties>
</file>