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72BDF" w14:textId="7ABA9C6E" w:rsidR="00B16F99" w:rsidRDefault="00B16F99" w:rsidP="00614AE7">
      <w:pPr>
        <w:jc w:val="both"/>
        <w:rPr>
          <w:b/>
          <w:szCs w:val="24"/>
        </w:rPr>
      </w:pPr>
      <w:r w:rsidRPr="00614AE7">
        <w:rPr>
          <w:b/>
          <w:szCs w:val="24"/>
        </w:rPr>
        <w:t>Supp</w:t>
      </w:r>
      <w:r w:rsidR="00B73A1C" w:rsidRPr="00614AE7">
        <w:rPr>
          <w:b/>
          <w:szCs w:val="24"/>
        </w:rPr>
        <w:t>orting</w:t>
      </w:r>
      <w:r w:rsidRPr="00614AE7">
        <w:rPr>
          <w:b/>
          <w:szCs w:val="24"/>
        </w:rPr>
        <w:t xml:space="preserve"> Information for</w:t>
      </w:r>
    </w:p>
    <w:p w14:paraId="64102C22" w14:textId="77777777" w:rsidR="0045049A" w:rsidRPr="00614AE7" w:rsidRDefault="0045049A" w:rsidP="00614AE7">
      <w:pPr>
        <w:jc w:val="both"/>
        <w:rPr>
          <w:b/>
          <w:szCs w:val="24"/>
        </w:rPr>
      </w:pPr>
    </w:p>
    <w:p w14:paraId="773A15B7" w14:textId="3B0B1977" w:rsidR="00015F74" w:rsidRDefault="00542E03" w:rsidP="00614AE7">
      <w:pPr>
        <w:jc w:val="both"/>
        <w:rPr>
          <w:b/>
          <w:szCs w:val="24"/>
        </w:rPr>
      </w:pPr>
      <w:r w:rsidRPr="0008086E">
        <w:rPr>
          <w:b/>
          <w:szCs w:val="24"/>
        </w:rPr>
        <w:t xml:space="preserve">PandaGUT provides new insights into </w:t>
      </w:r>
      <w:r w:rsidR="007C4CCC">
        <w:rPr>
          <w:rFonts w:hint="eastAsia"/>
          <w:b/>
          <w:szCs w:val="24"/>
          <w:lang w:eastAsia="zh-CN"/>
        </w:rPr>
        <w:t>bacterial</w:t>
      </w:r>
      <w:r w:rsidR="007C4CCC">
        <w:rPr>
          <w:b/>
          <w:szCs w:val="24"/>
        </w:rPr>
        <w:t xml:space="preserve"> </w:t>
      </w:r>
      <w:r w:rsidRPr="0008086E">
        <w:rPr>
          <w:b/>
          <w:szCs w:val="24"/>
        </w:rPr>
        <w:t>diversity, function and resistome landscapes with implications for conservation</w:t>
      </w:r>
    </w:p>
    <w:p w14:paraId="080D0566" w14:textId="77777777" w:rsidR="00542E03" w:rsidRPr="00614AE7" w:rsidRDefault="00542E03" w:rsidP="00614AE7">
      <w:pPr>
        <w:jc w:val="both"/>
        <w:rPr>
          <w:szCs w:val="24"/>
        </w:rPr>
      </w:pPr>
    </w:p>
    <w:p w14:paraId="36A9D2E0" w14:textId="77777777" w:rsidR="009231C8" w:rsidRPr="00614AE7" w:rsidRDefault="009231C8" w:rsidP="00614AE7">
      <w:pPr>
        <w:spacing w:beforeLines="50" w:before="120" w:afterLines="50" w:after="120" w:line="360" w:lineRule="auto"/>
        <w:jc w:val="both"/>
        <w:rPr>
          <w:szCs w:val="24"/>
          <w:vertAlign w:val="superscript"/>
        </w:rPr>
      </w:pPr>
      <w:r w:rsidRPr="00614AE7">
        <w:rPr>
          <w:szCs w:val="24"/>
        </w:rPr>
        <w:t>Guangping Huang</w:t>
      </w:r>
      <w:r w:rsidRPr="00614AE7">
        <w:rPr>
          <w:szCs w:val="24"/>
          <w:vertAlign w:val="superscript"/>
        </w:rPr>
        <w:t>1</w:t>
      </w:r>
      <w:r w:rsidRPr="00614AE7">
        <w:rPr>
          <w:szCs w:val="24"/>
        </w:rPr>
        <w:t>†, Wenyu Shi</w:t>
      </w:r>
      <w:r w:rsidRPr="00614AE7">
        <w:rPr>
          <w:szCs w:val="24"/>
          <w:vertAlign w:val="superscript"/>
        </w:rPr>
        <w:t>2</w:t>
      </w:r>
      <w:r w:rsidRPr="00614AE7">
        <w:rPr>
          <w:szCs w:val="24"/>
        </w:rPr>
        <w:t>†, Le Wang</w:t>
      </w:r>
      <w:r w:rsidRPr="00614AE7">
        <w:rPr>
          <w:szCs w:val="24"/>
          <w:vertAlign w:val="superscript"/>
        </w:rPr>
        <w:t>1</w:t>
      </w:r>
      <w:r w:rsidRPr="00614AE7">
        <w:rPr>
          <w:szCs w:val="24"/>
        </w:rPr>
        <w:t>, Qingyue Qu</w:t>
      </w:r>
      <w:r w:rsidRPr="00614AE7">
        <w:rPr>
          <w:szCs w:val="24"/>
          <w:vertAlign w:val="superscript"/>
        </w:rPr>
        <w:t>1</w:t>
      </w:r>
      <w:r w:rsidRPr="00614AE7">
        <w:rPr>
          <w:szCs w:val="24"/>
        </w:rPr>
        <w:t>, Zhenqiang Zuo</w:t>
      </w:r>
      <w:r w:rsidRPr="00614AE7">
        <w:rPr>
          <w:szCs w:val="24"/>
          <w:vertAlign w:val="superscript"/>
        </w:rPr>
        <w:t>3</w:t>
      </w:r>
      <w:r w:rsidRPr="00614AE7">
        <w:rPr>
          <w:szCs w:val="24"/>
        </w:rPr>
        <w:t>, Jinfeng Wang</w:t>
      </w:r>
      <w:r w:rsidRPr="00614AE7">
        <w:rPr>
          <w:szCs w:val="24"/>
          <w:vertAlign w:val="superscript"/>
        </w:rPr>
        <w:t>3</w:t>
      </w:r>
      <w:r w:rsidRPr="00614AE7">
        <w:rPr>
          <w:szCs w:val="24"/>
        </w:rPr>
        <w:t>, Fangqing Zhao</w:t>
      </w:r>
      <w:r w:rsidRPr="00614AE7">
        <w:rPr>
          <w:szCs w:val="24"/>
          <w:vertAlign w:val="superscript"/>
        </w:rPr>
        <w:t>3,5</w:t>
      </w:r>
      <w:r w:rsidRPr="00614AE7">
        <w:rPr>
          <w:szCs w:val="24"/>
        </w:rPr>
        <w:t>*, Fuwen Wei</w:t>
      </w:r>
      <w:r w:rsidRPr="00614AE7">
        <w:rPr>
          <w:szCs w:val="24"/>
          <w:vertAlign w:val="superscript"/>
        </w:rPr>
        <w:t>1,4,5</w:t>
      </w:r>
      <w:r w:rsidRPr="00614AE7">
        <w:rPr>
          <w:szCs w:val="24"/>
        </w:rPr>
        <w:t>*</w:t>
      </w:r>
    </w:p>
    <w:p w14:paraId="2C0B9931" w14:textId="77777777" w:rsidR="009231C8" w:rsidRPr="00614AE7" w:rsidRDefault="009231C8" w:rsidP="00614AE7">
      <w:pPr>
        <w:jc w:val="both"/>
        <w:rPr>
          <w:szCs w:val="24"/>
        </w:rPr>
      </w:pPr>
    </w:p>
    <w:p w14:paraId="5400C105" w14:textId="77777777" w:rsidR="009231C8" w:rsidRPr="00614AE7" w:rsidRDefault="009231C8" w:rsidP="00614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Cs w:val="24"/>
        </w:rPr>
      </w:pPr>
      <w:r w:rsidRPr="00614AE7">
        <w:rPr>
          <w:szCs w:val="24"/>
          <w:vertAlign w:val="superscript"/>
        </w:rPr>
        <w:t>1</w:t>
      </w:r>
      <w:r w:rsidRPr="00614AE7">
        <w:rPr>
          <w:szCs w:val="24"/>
        </w:rPr>
        <w:t>CAS Key Laboratory of Animal Ecology and Conservation Biology, Institute of Zoology, Chinese Academy of Sciences, Beijing 100101, China;</w:t>
      </w:r>
    </w:p>
    <w:p w14:paraId="3BF9BCF3" w14:textId="77777777" w:rsidR="009231C8" w:rsidRPr="00614AE7" w:rsidRDefault="009231C8" w:rsidP="00614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szCs w:val="24"/>
        </w:rPr>
      </w:pPr>
      <w:r w:rsidRPr="00614AE7">
        <w:rPr>
          <w:szCs w:val="24"/>
          <w:vertAlign w:val="superscript"/>
        </w:rPr>
        <w:t>2</w:t>
      </w:r>
      <w:r w:rsidRPr="00614AE7">
        <w:rPr>
          <w:szCs w:val="24"/>
        </w:rPr>
        <w:t>Microbial Resource and Big Data Center, Institute of Microbiology, Chinese Academy of Sciences, Beijing 100101, China;</w:t>
      </w:r>
    </w:p>
    <w:p w14:paraId="76D291D6" w14:textId="77777777" w:rsidR="009231C8" w:rsidRPr="00614AE7" w:rsidRDefault="009231C8" w:rsidP="00614AE7">
      <w:pPr>
        <w:spacing w:line="360" w:lineRule="auto"/>
        <w:jc w:val="both"/>
        <w:rPr>
          <w:szCs w:val="24"/>
        </w:rPr>
      </w:pPr>
      <w:r w:rsidRPr="00614AE7">
        <w:rPr>
          <w:szCs w:val="24"/>
          <w:vertAlign w:val="superscript"/>
        </w:rPr>
        <w:t>3</w:t>
      </w:r>
      <w:r w:rsidRPr="00614AE7">
        <w:rPr>
          <w:szCs w:val="24"/>
        </w:rPr>
        <w:t>Laboratory for Computational Genomics, Beijing Institutes of Life Science, Chinese Academy of Sciences, Beijing 100101, China;</w:t>
      </w:r>
    </w:p>
    <w:p w14:paraId="0731BD99" w14:textId="66DF457B" w:rsidR="009231C8" w:rsidRPr="00614AE7" w:rsidRDefault="009231C8" w:rsidP="00614AE7">
      <w:pPr>
        <w:spacing w:line="360" w:lineRule="auto"/>
        <w:jc w:val="both"/>
        <w:rPr>
          <w:szCs w:val="24"/>
        </w:rPr>
      </w:pPr>
      <w:r w:rsidRPr="00614AE7">
        <w:rPr>
          <w:szCs w:val="24"/>
          <w:vertAlign w:val="superscript"/>
        </w:rPr>
        <w:t>4</w:t>
      </w:r>
      <w:r w:rsidR="00435CF7" w:rsidRPr="00E508AB">
        <w:rPr>
          <w:rFonts w:eastAsia="等线"/>
          <w:szCs w:val="24"/>
        </w:rPr>
        <w:t>College of Forestry, Jiangxi Agricultural University, Nanchang 330045, China</w:t>
      </w:r>
      <w:r w:rsidRPr="00614AE7">
        <w:rPr>
          <w:szCs w:val="24"/>
        </w:rPr>
        <w:t>;</w:t>
      </w:r>
    </w:p>
    <w:p w14:paraId="1A435DFE" w14:textId="77777777" w:rsidR="009231C8" w:rsidRPr="00614AE7" w:rsidRDefault="009231C8" w:rsidP="00614AE7">
      <w:pPr>
        <w:spacing w:line="360" w:lineRule="auto"/>
        <w:jc w:val="both"/>
        <w:rPr>
          <w:rFonts w:eastAsia="等线"/>
          <w:szCs w:val="24"/>
        </w:rPr>
      </w:pPr>
      <w:r w:rsidRPr="00614AE7">
        <w:rPr>
          <w:szCs w:val="24"/>
          <w:vertAlign w:val="superscript"/>
        </w:rPr>
        <w:t>5</w:t>
      </w:r>
      <w:r w:rsidRPr="00614AE7">
        <w:rPr>
          <w:szCs w:val="24"/>
        </w:rPr>
        <w:t>University of Chinese Academy of Sciences, Beijing 100049, China</w:t>
      </w:r>
    </w:p>
    <w:p w14:paraId="257990B9" w14:textId="77777777" w:rsidR="009231C8" w:rsidRPr="00614AE7" w:rsidRDefault="009231C8" w:rsidP="00614AE7">
      <w:pPr>
        <w:spacing w:line="360" w:lineRule="auto"/>
        <w:jc w:val="both"/>
        <w:rPr>
          <w:szCs w:val="24"/>
        </w:rPr>
      </w:pPr>
    </w:p>
    <w:p w14:paraId="43B1CC91" w14:textId="77777777" w:rsidR="009231C8" w:rsidRPr="00614AE7" w:rsidRDefault="009231C8" w:rsidP="00614AE7">
      <w:pPr>
        <w:spacing w:line="360" w:lineRule="auto"/>
        <w:jc w:val="both"/>
        <w:rPr>
          <w:szCs w:val="24"/>
        </w:rPr>
      </w:pPr>
      <w:r w:rsidRPr="00614AE7">
        <w:rPr>
          <w:szCs w:val="24"/>
        </w:rPr>
        <w:t>†These authors contributed equally to this work.</w:t>
      </w:r>
    </w:p>
    <w:p w14:paraId="1701BBD5" w14:textId="77777777" w:rsidR="009231C8" w:rsidRPr="00614AE7" w:rsidRDefault="009231C8" w:rsidP="00614AE7">
      <w:pPr>
        <w:autoSpaceDE w:val="0"/>
        <w:autoSpaceDN w:val="0"/>
        <w:adjustRightInd w:val="0"/>
        <w:spacing w:line="360" w:lineRule="auto"/>
        <w:jc w:val="both"/>
        <w:rPr>
          <w:b/>
          <w:szCs w:val="24"/>
        </w:rPr>
      </w:pPr>
      <w:r w:rsidRPr="00614AE7">
        <w:rPr>
          <w:szCs w:val="24"/>
        </w:rPr>
        <w:t>*Correspondence: weifw@ioz.ac.cn (F.W.), zhfq@biols.ac.cn (F.Z.).</w:t>
      </w:r>
    </w:p>
    <w:p w14:paraId="41FAE993" w14:textId="77777777" w:rsidR="002C030F" w:rsidRPr="00614AE7" w:rsidRDefault="002C030F" w:rsidP="00614AE7">
      <w:pPr>
        <w:jc w:val="both"/>
        <w:rPr>
          <w:szCs w:val="24"/>
        </w:rPr>
      </w:pPr>
    </w:p>
    <w:p w14:paraId="51DF9633" w14:textId="77777777" w:rsidR="00015F74" w:rsidRPr="00614AE7" w:rsidRDefault="00015F74" w:rsidP="00614AE7">
      <w:pPr>
        <w:jc w:val="both"/>
        <w:rPr>
          <w:b/>
          <w:szCs w:val="24"/>
        </w:rPr>
      </w:pPr>
    </w:p>
    <w:p w14:paraId="1A62E49D" w14:textId="77777777" w:rsidR="00B73A1C" w:rsidRPr="00614AE7" w:rsidRDefault="00B73A1C" w:rsidP="00614AE7">
      <w:pPr>
        <w:jc w:val="both"/>
        <w:rPr>
          <w:b/>
          <w:bCs/>
          <w:kern w:val="32"/>
          <w:szCs w:val="24"/>
        </w:rPr>
      </w:pPr>
      <w:bookmarkStart w:id="0" w:name="Tables"/>
      <w:bookmarkStart w:id="1" w:name="MaterialsMethods"/>
      <w:bookmarkEnd w:id="0"/>
      <w:bookmarkEnd w:id="1"/>
      <w:r w:rsidRPr="00614AE7">
        <w:rPr>
          <w:szCs w:val="24"/>
        </w:rPr>
        <w:br w:type="page"/>
      </w:r>
    </w:p>
    <w:p w14:paraId="55F768F8" w14:textId="77777777" w:rsidR="009231C8" w:rsidRPr="00614AE7" w:rsidRDefault="009231C8" w:rsidP="00614AE7">
      <w:pPr>
        <w:pStyle w:val="1"/>
        <w:jc w:val="both"/>
        <w:rPr>
          <w:rStyle w:val="10"/>
          <w:b/>
        </w:rPr>
      </w:pPr>
      <w:r w:rsidRPr="00614AE7">
        <w:rPr>
          <w:rStyle w:val="10"/>
          <w:b/>
        </w:rPr>
        <w:lastRenderedPageBreak/>
        <w:t>Supplementary Figures and Figure Legends</w:t>
      </w:r>
    </w:p>
    <w:p w14:paraId="274C67B5" w14:textId="5B0F021B" w:rsidR="009231C8" w:rsidRPr="00614AE7" w:rsidRDefault="009231C8" w:rsidP="00614AE7">
      <w:pPr>
        <w:jc w:val="both"/>
        <w:rPr>
          <w:szCs w:val="24"/>
        </w:rPr>
      </w:pPr>
      <w:r w:rsidRPr="00614AE7">
        <w:rPr>
          <w:rFonts w:eastAsia="Times New Roman"/>
          <w:snapToGrid w:val="0"/>
          <w:color w:val="000000"/>
          <w:w w:val="0"/>
          <w:szCs w:val="24"/>
          <w:u w:color="000000"/>
          <w:bdr w:val="none" w:sz="0" w:space="0" w:color="000000"/>
          <w:shd w:val="clear" w:color="000000" w:fill="000000"/>
          <w:lang w:val="x-none" w:eastAsia="x-none" w:bidi="x-none"/>
        </w:rPr>
        <w:t xml:space="preserve"> </w:t>
      </w:r>
      <w:r w:rsidR="00FD2538">
        <w:rPr>
          <w:b/>
          <w:noProof/>
          <w:szCs w:val="24"/>
          <w:lang w:eastAsia="zh-CN"/>
        </w:rPr>
        <w:drawing>
          <wp:inline distT="0" distB="0" distL="0" distR="0" wp14:anchorId="170AA0D8" wp14:editId="6B6A0E2D">
            <wp:extent cx="5657850" cy="6096635"/>
            <wp:effectExtent l="0" t="0" r="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6096635"/>
                    </a:xfrm>
                    <a:prstGeom prst="rect">
                      <a:avLst/>
                    </a:prstGeom>
                    <a:noFill/>
                  </pic:spPr>
                </pic:pic>
              </a:graphicData>
            </a:graphic>
          </wp:inline>
        </w:drawing>
      </w:r>
      <w:bookmarkStart w:id="2" w:name="_GoBack"/>
      <w:bookmarkEnd w:id="2"/>
      <w:r w:rsidRPr="00614AE7">
        <w:rPr>
          <w:b/>
          <w:szCs w:val="24"/>
        </w:rPr>
        <w:t xml:space="preserve">Fig </w:t>
      </w:r>
      <w:r w:rsidR="000E174A">
        <w:rPr>
          <w:b/>
          <w:szCs w:val="24"/>
        </w:rPr>
        <w:t>S</w:t>
      </w:r>
      <w:r w:rsidRPr="00614AE7">
        <w:rPr>
          <w:b/>
          <w:szCs w:val="24"/>
        </w:rPr>
        <w:t>1</w:t>
      </w:r>
      <w:r w:rsidR="000E174A" w:rsidRPr="00614AE7">
        <w:rPr>
          <w:b/>
          <w:szCs w:val="24"/>
        </w:rPr>
        <w:t>.</w:t>
      </w:r>
      <w:r w:rsidRPr="00614AE7">
        <w:rPr>
          <w:b/>
          <w:szCs w:val="24"/>
        </w:rPr>
        <w:t xml:space="preserve"> Pipeline for the construction of the unified pandaGUT reference catalogue of the giant panda gut microbiome.</w:t>
      </w:r>
      <w:r w:rsidRPr="00614AE7">
        <w:rPr>
          <w:szCs w:val="24"/>
        </w:rPr>
        <w:t xml:space="preserve"> Approximately 7 Tbp </w:t>
      </w:r>
      <w:r w:rsidRPr="00614AE7">
        <w:rPr>
          <w:rFonts w:eastAsia="宋体"/>
          <w:szCs w:val="24"/>
        </w:rPr>
        <w:t xml:space="preserve">of </w:t>
      </w:r>
      <w:r w:rsidRPr="00614AE7">
        <w:rPr>
          <w:szCs w:val="24"/>
        </w:rPr>
        <w:t>long- and short-</w:t>
      </w:r>
      <w:r w:rsidRPr="00614AE7">
        <w:rPr>
          <w:rFonts w:eastAsia="宋体"/>
          <w:szCs w:val="24"/>
        </w:rPr>
        <w:t>read</w:t>
      </w:r>
      <w:r w:rsidRPr="00614AE7">
        <w:rPr>
          <w:szCs w:val="24"/>
        </w:rPr>
        <w:t xml:space="preserve"> sequencing data from diverse samples spanning different genetic backgrounds, dietary regimes, ages, sexes, and geographic distributions were integrated to construct the catalogue. pandaGUT contains 502 nonredundant MAGs and 2.37 million unique genes.</w:t>
      </w:r>
    </w:p>
    <w:p w14:paraId="393343C6" w14:textId="77777777" w:rsidR="009231C8" w:rsidRPr="00614AE7" w:rsidRDefault="009231C8" w:rsidP="00614AE7">
      <w:pPr>
        <w:jc w:val="both"/>
        <w:rPr>
          <w:rStyle w:val="10"/>
          <w:bCs w:val="0"/>
        </w:rPr>
      </w:pPr>
      <w:r w:rsidRPr="00614AE7">
        <w:rPr>
          <w:rStyle w:val="10"/>
        </w:rPr>
        <w:br w:type="page"/>
      </w:r>
    </w:p>
    <w:p w14:paraId="7EBBE588" w14:textId="77777777" w:rsidR="009231C8" w:rsidRPr="00614AE7" w:rsidRDefault="009231C8" w:rsidP="00614AE7">
      <w:pPr>
        <w:jc w:val="both"/>
        <w:rPr>
          <w:szCs w:val="24"/>
        </w:rPr>
      </w:pPr>
      <w:r w:rsidRPr="00614AE7">
        <w:rPr>
          <w:noProof/>
          <w:szCs w:val="24"/>
          <w:lang w:eastAsia="zh-CN"/>
        </w:rPr>
        <w:lastRenderedPageBreak/>
        <w:drawing>
          <wp:inline distT="0" distB="0" distL="0" distR="0" wp14:anchorId="6D17AF59" wp14:editId="40AEEDA8">
            <wp:extent cx="5274310" cy="301117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274310" cy="3011170"/>
                    </a:xfrm>
                    <a:prstGeom prst="rect">
                      <a:avLst/>
                    </a:prstGeom>
                  </pic:spPr>
                </pic:pic>
              </a:graphicData>
            </a:graphic>
          </wp:inline>
        </w:drawing>
      </w:r>
    </w:p>
    <w:p w14:paraId="0961941C" w14:textId="29247E0A" w:rsidR="009231C8" w:rsidRPr="00614AE7" w:rsidRDefault="000E174A" w:rsidP="00614AE7">
      <w:pPr>
        <w:jc w:val="both"/>
        <w:rPr>
          <w:szCs w:val="24"/>
        </w:rPr>
      </w:pPr>
      <w:r w:rsidRPr="00614AE7">
        <w:rPr>
          <w:b/>
          <w:szCs w:val="24"/>
        </w:rPr>
        <w:t xml:space="preserve">Fig </w:t>
      </w:r>
      <w:r>
        <w:rPr>
          <w:b/>
          <w:szCs w:val="24"/>
        </w:rPr>
        <w:t>S2</w:t>
      </w:r>
      <w:r w:rsidRPr="00614AE7">
        <w:rPr>
          <w:b/>
          <w:szCs w:val="24"/>
        </w:rPr>
        <w:t>.</w:t>
      </w:r>
      <w:r w:rsidR="009231C8" w:rsidRPr="00614AE7">
        <w:rPr>
          <w:b/>
          <w:szCs w:val="24"/>
        </w:rPr>
        <w:t xml:space="preserve"> Overview of </w:t>
      </w:r>
      <w:r w:rsidR="009231C8" w:rsidRPr="00614AE7">
        <w:rPr>
          <w:rFonts w:eastAsia="等线"/>
          <w:b/>
          <w:szCs w:val="24"/>
        </w:rPr>
        <w:t>sample</w:t>
      </w:r>
      <w:r w:rsidR="009231C8" w:rsidRPr="00614AE7">
        <w:rPr>
          <w:b/>
          <w:szCs w:val="24"/>
        </w:rPr>
        <w:t xml:space="preserve"> and </w:t>
      </w:r>
      <w:r w:rsidR="009231C8" w:rsidRPr="00614AE7">
        <w:rPr>
          <w:rFonts w:eastAsia="等线"/>
          <w:b/>
          <w:szCs w:val="24"/>
        </w:rPr>
        <w:t>metagenome</w:t>
      </w:r>
      <w:r w:rsidR="009231C8" w:rsidRPr="00614AE7">
        <w:rPr>
          <w:b/>
          <w:szCs w:val="24"/>
        </w:rPr>
        <w:t xml:space="preserve"> data integrated in the pandaGUT catalogue.</w:t>
      </w:r>
      <w:r w:rsidR="009231C8" w:rsidRPr="00614AE7">
        <w:rPr>
          <w:szCs w:val="24"/>
        </w:rPr>
        <w:t xml:space="preserve"> </w:t>
      </w:r>
      <w:r w:rsidR="009231C8" w:rsidRPr="00614AE7">
        <w:rPr>
          <w:b/>
          <w:szCs w:val="24"/>
        </w:rPr>
        <w:t>(A)</w:t>
      </w:r>
      <w:r w:rsidR="009231C8" w:rsidRPr="00614AE7">
        <w:rPr>
          <w:szCs w:val="24"/>
        </w:rPr>
        <w:t xml:space="preserve"> Metagenome statistics for </w:t>
      </w:r>
      <w:r w:rsidR="009231C8" w:rsidRPr="00614AE7">
        <w:rPr>
          <w:i/>
          <w:szCs w:val="24"/>
        </w:rPr>
        <w:t>de novo</w:t>
      </w:r>
      <w:r w:rsidR="009231C8" w:rsidRPr="00614AE7">
        <w:rPr>
          <w:szCs w:val="24"/>
        </w:rPr>
        <w:t xml:space="preserve"> samples generated in this study and </w:t>
      </w:r>
      <w:r w:rsidR="009231C8" w:rsidRPr="00614AE7">
        <w:rPr>
          <w:rFonts w:eastAsia="等线"/>
          <w:szCs w:val="24"/>
        </w:rPr>
        <w:t xml:space="preserve">six </w:t>
      </w:r>
      <w:r w:rsidR="009231C8" w:rsidRPr="00614AE7">
        <w:rPr>
          <w:szCs w:val="24"/>
        </w:rPr>
        <w:t>other publicly available studies. The dark colours indicate the total numbers of the samples, and the light colours indicate the numbers of the samples contaminated by either &gt; 1%</w:t>
      </w:r>
      <w:r w:rsidR="009231C8" w:rsidRPr="00614AE7">
        <w:rPr>
          <w:rFonts w:eastAsia="等线"/>
          <w:szCs w:val="24"/>
        </w:rPr>
        <w:t xml:space="preserve"> </w:t>
      </w:r>
      <w:r w:rsidR="009231C8" w:rsidRPr="00614AE7">
        <w:rPr>
          <w:szCs w:val="24"/>
        </w:rPr>
        <w:t xml:space="preserve">human genome sequences, &gt; 10% giant panda genome sequences, or &gt; 1% bamboo genome sequences in the corresponding study. </w:t>
      </w:r>
      <w:r w:rsidR="009231C8" w:rsidRPr="00614AE7">
        <w:rPr>
          <w:b/>
          <w:szCs w:val="24"/>
        </w:rPr>
        <w:t>(B)</w:t>
      </w:r>
      <w:r w:rsidR="009231C8" w:rsidRPr="00614AE7">
        <w:rPr>
          <w:szCs w:val="24"/>
        </w:rPr>
        <w:t xml:space="preserve"> Metagenome statistics for the metagenomic sequencing data </w:t>
      </w:r>
      <w:r w:rsidR="009231C8" w:rsidRPr="00614AE7">
        <w:rPr>
          <w:i/>
          <w:szCs w:val="24"/>
        </w:rPr>
        <w:t>de novo</w:t>
      </w:r>
      <w:r w:rsidR="009231C8" w:rsidRPr="00614AE7">
        <w:rPr>
          <w:szCs w:val="24"/>
        </w:rPr>
        <w:t xml:space="preserve"> generated in this study and data from </w:t>
      </w:r>
      <w:r w:rsidR="009231C8" w:rsidRPr="00614AE7">
        <w:rPr>
          <w:rFonts w:eastAsia="等线"/>
          <w:szCs w:val="24"/>
        </w:rPr>
        <w:t xml:space="preserve">six </w:t>
      </w:r>
      <w:r w:rsidR="009231C8" w:rsidRPr="00614AE7">
        <w:rPr>
          <w:szCs w:val="24"/>
        </w:rPr>
        <w:t xml:space="preserve">other publicly available studies. </w:t>
      </w:r>
      <w:r w:rsidR="009231C8" w:rsidRPr="00614AE7">
        <w:rPr>
          <w:rFonts w:eastAsia="等线"/>
          <w:szCs w:val="24"/>
        </w:rPr>
        <w:t>The dashed square</w:t>
      </w:r>
      <w:r w:rsidR="009231C8" w:rsidRPr="00614AE7">
        <w:rPr>
          <w:szCs w:val="24"/>
        </w:rPr>
        <w:t xml:space="preserve"> indicates Nanopore and </w:t>
      </w:r>
      <w:r w:rsidR="009231C8" w:rsidRPr="00614AE7">
        <w:rPr>
          <w:rFonts w:eastAsia="等线"/>
          <w:szCs w:val="24"/>
        </w:rPr>
        <w:t>PacBio</w:t>
      </w:r>
      <w:r w:rsidR="009231C8" w:rsidRPr="00614AE7">
        <w:rPr>
          <w:szCs w:val="24"/>
        </w:rPr>
        <w:t xml:space="preserve"> sequencing</w:t>
      </w:r>
      <w:r w:rsidR="009231C8" w:rsidRPr="00614AE7">
        <w:rPr>
          <w:rFonts w:eastAsia="等线"/>
          <w:szCs w:val="24"/>
        </w:rPr>
        <w:t xml:space="preserve"> data statistics</w:t>
      </w:r>
      <w:r w:rsidR="009231C8" w:rsidRPr="00614AE7">
        <w:rPr>
          <w:szCs w:val="24"/>
        </w:rPr>
        <w:t>.</w:t>
      </w:r>
    </w:p>
    <w:p w14:paraId="7F7BB9D4" w14:textId="77777777" w:rsidR="009231C8" w:rsidRPr="00614AE7" w:rsidRDefault="009231C8" w:rsidP="00614AE7">
      <w:pPr>
        <w:jc w:val="both"/>
        <w:rPr>
          <w:szCs w:val="24"/>
        </w:rPr>
      </w:pPr>
    </w:p>
    <w:p w14:paraId="4894FB0B" w14:textId="77777777" w:rsidR="009231C8" w:rsidRPr="00614AE7" w:rsidRDefault="009231C8" w:rsidP="00614AE7">
      <w:pPr>
        <w:jc w:val="both"/>
        <w:rPr>
          <w:szCs w:val="24"/>
        </w:rPr>
      </w:pPr>
      <w:r w:rsidRPr="00614AE7">
        <w:rPr>
          <w:noProof/>
          <w:szCs w:val="24"/>
          <w:lang w:eastAsia="zh-CN"/>
        </w:rPr>
        <w:lastRenderedPageBreak/>
        <w:drawing>
          <wp:inline distT="0" distB="0" distL="0" distR="0" wp14:anchorId="11E0177B" wp14:editId="5CF18E2B">
            <wp:extent cx="5274310" cy="8091805"/>
            <wp:effectExtent l="0" t="0" r="254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274310" cy="8091805"/>
                    </a:xfrm>
                    <a:prstGeom prst="rect">
                      <a:avLst/>
                    </a:prstGeom>
                  </pic:spPr>
                </pic:pic>
              </a:graphicData>
            </a:graphic>
          </wp:inline>
        </w:drawing>
      </w:r>
    </w:p>
    <w:p w14:paraId="166FA6BF" w14:textId="4C90885F" w:rsidR="009231C8" w:rsidRPr="00614AE7" w:rsidRDefault="000E174A" w:rsidP="00614AE7">
      <w:pPr>
        <w:jc w:val="both"/>
        <w:rPr>
          <w:szCs w:val="24"/>
        </w:rPr>
      </w:pPr>
      <w:r w:rsidRPr="00614AE7">
        <w:rPr>
          <w:b/>
          <w:szCs w:val="24"/>
        </w:rPr>
        <w:lastRenderedPageBreak/>
        <w:t xml:space="preserve">Fig </w:t>
      </w:r>
      <w:r>
        <w:rPr>
          <w:b/>
          <w:szCs w:val="24"/>
        </w:rPr>
        <w:t>S3</w:t>
      </w:r>
      <w:r w:rsidRPr="00614AE7">
        <w:rPr>
          <w:b/>
          <w:szCs w:val="24"/>
        </w:rPr>
        <w:t>.</w:t>
      </w:r>
      <w:r w:rsidR="009231C8" w:rsidRPr="00614AE7">
        <w:rPr>
          <w:b/>
          <w:szCs w:val="24"/>
        </w:rPr>
        <w:t xml:space="preserve"> Genome quality of species representatives.</w:t>
      </w:r>
      <w:r w:rsidR="009231C8" w:rsidRPr="00614AE7">
        <w:rPr>
          <w:szCs w:val="24"/>
        </w:rPr>
        <w:t xml:space="preserve"> </w:t>
      </w:r>
      <w:r w:rsidR="009231C8" w:rsidRPr="00614AE7">
        <w:rPr>
          <w:b/>
          <w:szCs w:val="24"/>
        </w:rPr>
        <w:t>(A)</w:t>
      </w:r>
      <w:r w:rsidR="009231C8" w:rsidRPr="00614AE7">
        <w:rPr>
          <w:szCs w:val="24"/>
        </w:rPr>
        <w:t xml:space="preserve"> The completeness and contamination of all bins before (red colour) and after (green colour) refining by merging, splitting, and decontaminating. </w:t>
      </w:r>
      <w:r w:rsidR="009231C8" w:rsidRPr="00614AE7">
        <w:rPr>
          <w:b/>
          <w:szCs w:val="24"/>
        </w:rPr>
        <w:t>(B)</w:t>
      </w:r>
      <w:r w:rsidR="009231C8" w:rsidRPr="00614AE7">
        <w:rPr>
          <w:szCs w:val="24"/>
        </w:rPr>
        <w:t xml:space="preserve"> GC content and MAG size statistics. </w:t>
      </w:r>
      <w:r w:rsidR="009231C8" w:rsidRPr="00614AE7">
        <w:rPr>
          <w:b/>
          <w:szCs w:val="24"/>
        </w:rPr>
        <w:t>(C)</w:t>
      </w:r>
      <w:r w:rsidR="009231C8" w:rsidRPr="00614AE7">
        <w:rPr>
          <w:szCs w:val="24"/>
        </w:rPr>
        <w:t xml:space="preserve"> Synteny analysis (left) and </w:t>
      </w:r>
      <w:r w:rsidR="009231C8" w:rsidRPr="00614AE7">
        <w:rPr>
          <w:rFonts w:eastAsia="等线"/>
          <w:szCs w:val="24"/>
        </w:rPr>
        <w:t>statistics</w:t>
      </w:r>
      <w:r w:rsidR="009231C8" w:rsidRPr="00614AE7">
        <w:rPr>
          <w:szCs w:val="24"/>
        </w:rPr>
        <w:t xml:space="preserve"> of genomic features (right) between </w:t>
      </w:r>
      <w:r w:rsidR="009231C8" w:rsidRPr="00614AE7">
        <w:rPr>
          <w:rFonts w:eastAsia="等线"/>
          <w:szCs w:val="24"/>
        </w:rPr>
        <w:t xml:space="preserve">the </w:t>
      </w:r>
      <w:r w:rsidR="009231C8" w:rsidRPr="00614AE7">
        <w:rPr>
          <w:szCs w:val="24"/>
        </w:rPr>
        <w:t>isolated and sequenced genome (ISG) and metagenome-</w:t>
      </w:r>
      <w:r w:rsidR="009231C8" w:rsidRPr="00614AE7">
        <w:rPr>
          <w:rFonts w:eastAsia="等线"/>
          <w:szCs w:val="24"/>
        </w:rPr>
        <w:t>assembled</w:t>
      </w:r>
      <w:r w:rsidR="009231C8" w:rsidRPr="00614AE7">
        <w:rPr>
          <w:szCs w:val="24"/>
        </w:rPr>
        <w:t xml:space="preserve"> genome (MAG) of </w:t>
      </w:r>
      <w:r w:rsidR="009231C8" w:rsidRPr="00614AE7">
        <w:rPr>
          <w:i/>
          <w:iCs/>
          <w:szCs w:val="24"/>
        </w:rPr>
        <w:t>Morganella morganii</w:t>
      </w:r>
      <w:r w:rsidR="009231C8" w:rsidRPr="00614AE7">
        <w:rPr>
          <w:szCs w:val="24"/>
        </w:rPr>
        <w:t xml:space="preserve">. </w:t>
      </w:r>
      <w:r w:rsidR="009231C8" w:rsidRPr="00614AE7">
        <w:rPr>
          <w:b/>
          <w:szCs w:val="24"/>
        </w:rPr>
        <w:t>(D)</w:t>
      </w:r>
      <w:r w:rsidR="009231C8" w:rsidRPr="00614AE7">
        <w:rPr>
          <w:szCs w:val="24"/>
        </w:rPr>
        <w:t xml:space="preserve"> Coverage of Nanopore and Illumina sequencing reads that were mapped to the </w:t>
      </w:r>
      <w:r w:rsidR="009231C8" w:rsidRPr="00614AE7">
        <w:rPr>
          <w:i/>
          <w:iCs/>
          <w:szCs w:val="24"/>
        </w:rPr>
        <w:t xml:space="preserve">M. morganii </w:t>
      </w:r>
      <w:r w:rsidR="009231C8" w:rsidRPr="00614AE7">
        <w:rPr>
          <w:szCs w:val="24"/>
        </w:rPr>
        <w:t>genome in addition to GC</w:t>
      </w:r>
      <w:r w:rsidR="009231C8" w:rsidRPr="00614AE7">
        <w:rPr>
          <w:rFonts w:eastAsia="等线"/>
          <w:szCs w:val="24"/>
        </w:rPr>
        <w:t xml:space="preserve"> </w:t>
      </w:r>
      <w:r w:rsidR="009231C8" w:rsidRPr="00614AE7">
        <w:rPr>
          <w:szCs w:val="24"/>
        </w:rPr>
        <w:t>content distribution.</w:t>
      </w:r>
    </w:p>
    <w:p w14:paraId="545CA761" w14:textId="0B24BC0E" w:rsidR="009231C8" w:rsidRPr="00614AE7" w:rsidRDefault="009231C8" w:rsidP="00614AE7">
      <w:pPr>
        <w:spacing w:after="160" w:line="259" w:lineRule="auto"/>
        <w:jc w:val="both"/>
        <w:rPr>
          <w:szCs w:val="24"/>
        </w:rPr>
      </w:pPr>
      <w:r w:rsidRPr="00614AE7">
        <w:rPr>
          <w:szCs w:val="24"/>
        </w:rPr>
        <w:br w:type="page"/>
      </w:r>
      <w:r w:rsidRPr="00614AE7">
        <w:rPr>
          <w:noProof/>
          <w:szCs w:val="24"/>
          <w:lang w:eastAsia="zh-CN"/>
        </w:rPr>
        <w:lastRenderedPageBreak/>
        <w:drawing>
          <wp:inline distT="0" distB="0" distL="0" distR="0" wp14:anchorId="39E7E236" wp14:editId="0FDDFC40">
            <wp:extent cx="5274310" cy="6505221"/>
            <wp:effectExtent l="0" t="0" r="0" b="0"/>
            <wp:docPr id="2" name="图片 2" descr="C:\Meta\TGS\再战\submit\Fig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eta\TGS\再战\submit\Fig S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6505221"/>
                    </a:xfrm>
                    <a:prstGeom prst="rect">
                      <a:avLst/>
                    </a:prstGeom>
                    <a:noFill/>
                    <a:ln>
                      <a:noFill/>
                    </a:ln>
                  </pic:spPr>
                </pic:pic>
              </a:graphicData>
            </a:graphic>
          </wp:inline>
        </w:drawing>
      </w:r>
      <w:r w:rsidRPr="00614AE7">
        <w:rPr>
          <w:rStyle w:val="10"/>
        </w:rPr>
        <w:t xml:space="preserve"> </w:t>
      </w:r>
      <w:r w:rsidR="000E174A" w:rsidRPr="00614AE7">
        <w:rPr>
          <w:b/>
          <w:szCs w:val="24"/>
        </w:rPr>
        <w:t xml:space="preserve">Fig </w:t>
      </w:r>
      <w:r w:rsidR="000E174A">
        <w:rPr>
          <w:b/>
          <w:szCs w:val="24"/>
        </w:rPr>
        <w:t>S4</w:t>
      </w:r>
      <w:r w:rsidR="000E174A" w:rsidRPr="00614AE7">
        <w:rPr>
          <w:b/>
          <w:szCs w:val="24"/>
        </w:rPr>
        <w:t>.</w:t>
      </w:r>
      <w:r w:rsidRPr="00614AE7">
        <w:rPr>
          <w:b/>
          <w:szCs w:val="24"/>
        </w:rPr>
        <w:t xml:space="preserve"> </w:t>
      </w:r>
      <w:bookmarkStart w:id="3" w:name="OLE_LINK186"/>
      <w:bookmarkStart w:id="4" w:name="OLE_LINK187"/>
      <w:r w:rsidRPr="00614AE7">
        <w:rPr>
          <w:b/>
          <w:szCs w:val="24"/>
        </w:rPr>
        <w:t xml:space="preserve">Annotation information for </w:t>
      </w:r>
      <w:bookmarkEnd w:id="3"/>
      <w:bookmarkEnd w:id="4"/>
      <w:r w:rsidRPr="00614AE7">
        <w:rPr>
          <w:b/>
          <w:szCs w:val="24"/>
        </w:rPr>
        <w:t>the Clusters of Orthologous Genes (COG) and CAZyme genes within 174 high-quality metagenome-assembled genomes.</w:t>
      </w:r>
      <w:r w:rsidRPr="00614AE7">
        <w:rPr>
          <w:szCs w:val="24"/>
        </w:rPr>
        <w:t xml:space="preserve"> AA, auxiliary activities. PL, polysaccharide lyase. GH, glycoside hydrolases. GT, glycosyl transferases. CBM, carbohydrate-binding module. CE, carbohydrate esterase. Distribution of six CAZyme classes as a proportion of the total number of predicted CAZyme, and COG functional classes as a proportion of the total number of predicted genes. * indicates unannotated category.</w:t>
      </w:r>
    </w:p>
    <w:p w14:paraId="018E24B6" w14:textId="77777777" w:rsidR="009231C8" w:rsidRPr="00614AE7" w:rsidRDefault="009231C8" w:rsidP="00614AE7">
      <w:pPr>
        <w:spacing w:after="160" w:line="259" w:lineRule="auto"/>
        <w:jc w:val="both"/>
        <w:rPr>
          <w:szCs w:val="24"/>
        </w:rPr>
      </w:pPr>
      <w:r w:rsidRPr="00614AE7">
        <w:rPr>
          <w:szCs w:val="24"/>
        </w:rPr>
        <w:br w:type="page"/>
      </w:r>
    </w:p>
    <w:p w14:paraId="4522FFE2" w14:textId="77777777" w:rsidR="009231C8" w:rsidRPr="00614AE7" w:rsidRDefault="009231C8" w:rsidP="00614AE7">
      <w:pPr>
        <w:jc w:val="both"/>
        <w:rPr>
          <w:szCs w:val="24"/>
        </w:rPr>
      </w:pPr>
      <w:r w:rsidRPr="00614AE7">
        <w:rPr>
          <w:noProof/>
          <w:szCs w:val="24"/>
          <w:lang w:eastAsia="zh-CN"/>
        </w:rPr>
        <w:lastRenderedPageBreak/>
        <w:drawing>
          <wp:inline distT="0" distB="0" distL="0" distR="0" wp14:anchorId="5222D36E" wp14:editId="1D15F4EF">
            <wp:extent cx="5274310" cy="1163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 cstate="print"/>
                    <a:stretch>
                      <a:fillRect/>
                    </a:stretch>
                  </pic:blipFill>
                  <pic:spPr>
                    <a:xfrm>
                      <a:off x="0" y="0"/>
                      <a:ext cx="5274310" cy="1163320"/>
                    </a:xfrm>
                    <a:prstGeom prst="rect">
                      <a:avLst/>
                    </a:prstGeom>
                  </pic:spPr>
                </pic:pic>
              </a:graphicData>
            </a:graphic>
          </wp:inline>
        </w:drawing>
      </w:r>
    </w:p>
    <w:p w14:paraId="6ABF498E" w14:textId="655C6C69" w:rsidR="009231C8" w:rsidRPr="00614AE7" w:rsidRDefault="000E174A" w:rsidP="00614AE7">
      <w:pPr>
        <w:jc w:val="both"/>
        <w:rPr>
          <w:szCs w:val="24"/>
        </w:rPr>
      </w:pPr>
      <w:r w:rsidRPr="00614AE7">
        <w:rPr>
          <w:b/>
          <w:szCs w:val="24"/>
        </w:rPr>
        <w:t xml:space="preserve">Fig </w:t>
      </w:r>
      <w:r>
        <w:rPr>
          <w:b/>
          <w:szCs w:val="24"/>
        </w:rPr>
        <w:t>S5</w:t>
      </w:r>
      <w:r w:rsidRPr="00614AE7">
        <w:rPr>
          <w:b/>
          <w:szCs w:val="24"/>
        </w:rPr>
        <w:t>.</w:t>
      </w:r>
      <w:r w:rsidR="009231C8" w:rsidRPr="00614AE7">
        <w:rPr>
          <w:b/>
          <w:szCs w:val="24"/>
        </w:rPr>
        <w:t xml:space="preserve"> Synteny and average nucleotide identity (ANI) comparisons between the </w:t>
      </w:r>
      <w:r w:rsidR="009231C8" w:rsidRPr="00614AE7">
        <w:rPr>
          <w:b/>
          <w:i/>
          <w:szCs w:val="24"/>
        </w:rPr>
        <w:t>Basfia</w:t>
      </w:r>
      <w:r w:rsidR="009231C8" w:rsidRPr="00614AE7">
        <w:rPr>
          <w:b/>
          <w:szCs w:val="24"/>
        </w:rPr>
        <w:t xml:space="preserve"> metagenome-assembled genomes (MAGs) obtained from the giant panda gut microbiomes and the genome from the only described species of the </w:t>
      </w:r>
      <w:r w:rsidR="009231C8" w:rsidRPr="00614AE7">
        <w:rPr>
          <w:b/>
          <w:i/>
          <w:szCs w:val="24"/>
        </w:rPr>
        <w:t>Basfia</w:t>
      </w:r>
      <w:r w:rsidR="009231C8" w:rsidRPr="00614AE7">
        <w:rPr>
          <w:b/>
          <w:szCs w:val="24"/>
        </w:rPr>
        <w:t xml:space="preserve"> genus from ruminants, </w:t>
      </w:r>
      <w:r w:rsidR="009231C8" w:rsidRPr="00614AE7">
        <w:rPr>
          <w:b/>
          <w:i/>
          <w:szCs w:val="24"/>
        </w:rPr>
        <w:t>Basfia succiniciproducens</w:t>
      </w:r>
      <w:r w:rsidR="009231C8" w:rsidRPr="00614AE7">
        <w:rPr>
          <w:b/>
          <w:szCs w:val="24"/>
        </w:rPr>
        <w:t>.</w:t>
      </w:r>
      <w:r w:rsidR="009231C8" w:rsidRPr="00614AE7">
        <w:rPr>
          <w:szCs w:val="24"/>
        </w:rPr>
        <w:t xml:space="preserve"> Five</w:t>
      </w:r>
      <w:r w:rsidR="009231C8" w:rsidRPr="00614AE7">
        <w:rPr>
          <w:rFonts w:eastAsia="等线"/>
          <w:szCs w:val="24"/>
        </w:rPr>
        <w:t xml:space="preserve"> circular</w:t>
      </w:r>
      <w:r w:rsidR="009231C8" w:rsidRPr="00614AE7">
        <w:rPr>
          <w:szCs w:val="24"/>
        </w:rPr>
        <w:t xml:space="preserve"> </w:t>
      </w:r>
      <w:r w:rsidR="009231C8" w:rsidRPr="00614AE7">
        <w:rPr>
          <w:i/>
          <w:szCs w:val="24"/>
        </w:rPr>
        <w:t>Basfia</w:t>
      </w:r>
      <w:r w:rsidR="009231C8" w:rsidRPr="00614AE7">
        <w:rPr>
          <w:szCs w:val="24"/>
        </w:rPr>
        <w:t xml:space="preserve"> genomes from giant panda microbiomes exhibited better synteny and higher ANI than compared to the </w:t>
      </w:r>
      <w:r w:rsidR="009231C8" w:rsidRPr="00614AE7">
        <w:rPr>
          <w:i/>
          <w:szCs w:val="24"/>
        </w:rPr>
        <w:t>B. succiniciproducens</w:t>
      </w:r>
      <w:r w:rsidR="009231C8" w:rsidRPr="00614AE7">
        <w:rPr>
          <w:szCs w:val="24"/>
        </w:rPr>
        <w:t xml:space="preserve"> genome, suggesting the presence of a potentially new species of </w:t>
      </w:r>
      <w:r w:rsidR="009231C8" w:rsidRPr="00614AE7">
        <w:rPr>
          <w:i/>
          <w:szCs w:val="24"/>
        </w:rPr>
        <w:t>Basfia</w:t>
      </w:r>
      <w:r w:rsidR="009231C8" w:rsidRPr="00614AE7">
        <w:rPr>
          <w:szCs w:val="24"/>
        </w:rPr>
        <w:t>.</w:t>
      </w:r>
    </w:p>
    <w:p w14:paraId="4775CAB1" w14:textId="77777777" w:rsidR="009231C8" w:rsidRPr="00614AE7" w:rsidRDefault="009231C8" w:rsidP="00614AE7">
      <w:pPr>
        <w:jc w:val="both"/>
        <w:rPr>
          <w:szCs w:val="24"/>
        </w:rPr>
      </w:pPr>
      <w:r w:rsidRPr="00614AE7">
        <w:rPr>
          <w:szCs w:val="24"/>
        </w:rPr>
        <w:br w:type="page"/>
      </w:r>
    </w:p>
    <w:p w14:paraId="0CEDB6AE" w14:textId="77777777" w:rsidR="009231C8" w:rsidRPr="00614AE7" w:rsidRDefault="009231C8" w:rsidP="00614AE7">
      <w:pPr>
        <w:jc w:val="both"/>
        <w:rPr>
          <w:szCs w:val="24"/>
        </w:rPr>
      </w:pPr>
      <w:r w:rsidRPr="00614AE7">
        <w:rPr>
          <w:noProof/>
          <w:szCs w:val="24"/>
          <w:lang w:eastAsia="zh-CN"/>
        </w:rPr>
        <w:lastRenderedPageBreak/>
        <w:drawing>
          <wp:inline distT="0" distB="0" distL="0" distR="0" wp14:anchorId="6E6243B9" wp14:editId="4ACCF450">
            <wp:extent cx="5274310" cy="332295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cstate="print"/>
                    <a:stretch>
                      <a:fillRect/>
                    </a:stretch>
                  </pic:blipFill>
                  <pic:spPr>
                    <a:xfrm>
                      <a:off x="0" y="0"/>
                      <a:ext cx="5274310" cy="3322955"/>
                    </a:xfrm>
                    <a:prstGeom prst="rect">
                      <a:avLst/>
                    </a:prstGeom>
                  </pic:spPr>
                </pic:pic>
              </a:graphicData>
            </a:graphic>
          </wp:inline>
        </w:drawing>
      </w:r>
    </w:p>
    <w:p w14:paraId="1685E48A" w14:textId="75404B34" w:rsidR="009231C8" w:rsidRPr="00614AE7" w:rsidRDefault="000E174A" w:rsidP="00614AE7">
      <w:pPr>
        <w:jc w:val="both"/>
        <w:rPr>
          <w:szCs w:val="24"/>
        </w:rPr>
      </w:pPr>
      <w:r w:rsidRPr="00614AE7">
        <w:rPr>
          <w:b/>
          <w:szCs w:val="24"/>
        </w:rPr>
        <w:t xml:space="preserve">Fig </w:t>
      </w:r>
      <w:r>
        <w:rPr>
          <w:b/>
          <w:szCs w:val="24"/>
        </w:rPr>
        <w:t>S6</w:t>
      </w:r>
      <w:r w:rsidRPr="00614AE7">
        <w:rPr>
          <w:b/>
          <w:szCs w:val="24"/>
        </w:rPr>
        <w:t>.</w:t>
      </w:r>
      <w:r w:rsidR="009231C8" w:rsidRPr="00614AE7">
        <w:rPr>
          <w:b/>
          <w:szCs w:val="24"/>
        </w:rPr>
        <w:t xml:space="preserve"> Contig and </w:t>
      </w:r>
      <w:r w:rsidR="009231C8" w:rsidRPr="00614AE7">
        <w:rPr>
          <w:rFonts w:eastAsia="等线"/>
          <w:b/>
          <w:szCs w:val="24"/>
        </w:rPr>
        <w:t>gene characteristics</w:t>
      </w:r>
      <w:r w:rsidR="009231C8" w:rsidRPr="00614AE7">
        <w:rPr>
          <w:b/>
          <w:szCs w:val="24"/>
        </w:rPr>
        <w:t xml:space="preserve"> of the pandaGUT database.</w:t>
      </w:r>
      <w:r w:rsidR="009231C8" w:rsidRPr="00614AE7">
        <w:rPr>
          <w:szCs w:val="24"/>
        </w:rPr>
        <w:t xml:space="preserve"> </w:t>
      </w:r>
      <w:r w:rsidR="009231C8" w:rsidRPr="00614AE7">
        <w:rPr>
          <w:b/>
          <w:szCs w:val="24"/>
        </w:rPr>
        <w:t>(A)</w:t>
      </w:r>
      <w:r w:rsidR="009231C8" w:rsidRPr="00614AE7">
        <w:rPr>
          <w:szCs w:val="24"/>
        </w:rPr>
        <w:t xml:space="preserve"> Distribution of assembled contig lengths. </w:t>
      </w:r>
      <w:r w:rsidR="009231C8" w:rsidRPr="00614AE7">
        <w:rPr>
          <w:b/>
          <w:szCs w:val="24"/>
        </w:rPr>
        <w:t>(B)</w:t>
      </w:r>
      <w:r w:rsidR="009231C8" w:rsidRPr="00614AE7">
        <w:rPr>
          <w:szCs w:val="24"/>
        </w:rPr>
        <w:t xml:space="preserve"> Distribution of gene lengths from data assembled with short- and long-read sequencing data. The dark and light colours indicate complete and </w:t>
      </w:r>
      <w:r w:rsidR="009231C8" w:rsidRPr="00614AE7">
        <w:rPr>
          <w:rFonts w:eastAsia="等线"/>
          <w:szCs w:val="24"/>
        </w:rPr>
        <w:t>incomplete</w:t>
      </w:r>
      <w:r w:rsidR="009231C8" w:rsidRPr="00614AE7">
        <w:rPr>
          <w:szCs w:val="24"/>
        </w:rPr>
        <w:t xml:space="preserve"> genes, respectively. </w:t>
      </w:r>
      <w:r w:rsidR="009231C8" w:rsidRPr="00614AE7">
        <w:rPr>
          <w:b/>
          <w:szCs w:val="24"/>
        </w:rPr>
        <w:t>(C)</w:t>
      </w:r>
      <w:r w:rsidR="009231C8" w:rsidRPr="00614AE7">
        <w:rPr>
          <w:szCs w:val="24"/>
        </w:rPr>
        <w:t xml:space="preserve"> The percentages of </w:t>
      </w:r>
      <w:r w:rsidR="009231C8" w:rsidRPr="00614AE7">
        <w:rPr>
          <w:rFonts w:eastAsia="等线"/>
          <w:szCs w:val="24"/>
        </w:rPr>
        <w:t>genes</w:t>
      </w:r>
      <w:r w:rsidR="009231C8" w:rsidRPr="00614AE7">
        <w:rPr>
          <w:szCs w:val="24"/>
        </w:rPr>
        <w:t xml:space="preserve"> annotated and reads mapped to the pandaGUT database obtained in this study </w:t>
      </w:r>
      <w:r w:rsidR="009231C8" w:rsidRPr="00614AE7">
        <w:rPr>
          <w:rFonts w:eastAsia="等线"/>
          <w:szCs w:val="24"/>
        </w:rPr>
        <w:t>exhibit</w:t>
      </w:r>
      <w:r w:rsidR="009231C8" w:rsidRPr="00614AE7">
        <w:rPr>
          <w:szCs w:val="24"/>
        </w:rPr>
        <w:t xml:space="preserve"> a strong correlation. The empty circles indicate samples contaminated with &gt; 1% human genome sequences, &gt;10% giant panda genome sequences, or &gt;1% bamboo genome sequences.</w:t>
      </w:r>
    </w:p>
    <w:p w14:paraId="299D45DF" w14:textId="77777777" w:rsidR="009231C8" w:rsidRPr="00614AE7" w:rsidRDefault="009231C8" w:rsidP="00614AE7">
      <w:pPr>
        <w:jc w:val="both"/>
        <w:rPr>
          <w:szCs w:val="24"/>
        </w:rPr>
      </w:pPr>
      <w:r w:rsidRPr="00614AE7">
        <w:rPr>
          <w:szCs w:val="24"/>
        </w:rPr>
        <w:br w:type="page"/>
      </w:r>
    </w:p>
    <w:p w14:paraId="118E3748" w14:textId="77777777" w:rsidR="009231C8" w:rsidRPr="00614AE7" w:rsidRDefault="009231C8" w:rsidP="00614AE7">
      <w:pPr>
        <w:jc w:val="both"/>
        <w:rPr>
          <w:szCs w:val="24"/>
        </w:rPr>
      </w:pPr>
      <w:r w:rsidRPr="00614AE7">
        <w:rPr>
          <w:noProof/>
          <w:szCs w:val="24"/>
          <w:lang w:eastAsia="zh-CN"/>
        </w:rPr>
        <w:lastRenderedPageBreak/>
        <w:drawing>
          <wp:inline distT="0" distB="0" distL="0" distR="0" wp14:anchorId="33C56E51" wp14:editId="3825D751">
            <wp:extent cx="5274310" cy="19126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4" cstate="print"/>
                    <a:stretch>
                      <a:fillRect/>
                    </a:stretch>
                  </pic:blipFill>
                  <pic:spPr>
                    <a:xfrm>
                      <a:off x="0" y="0"/>
                      <a:ext cx="5274310" cy="1912620"/>
                    </a:xfrm>
                    <a:prstGeom prst="rect">
                      <a:avLst/>
                    </a:prstGeom>
                  </pic:spPr>
                </pic:pic>
              </a:graphicData>
            </a:graphic>
          </wp:inline>
        </w:drawing>
      </w:r>
    </w:p>
    <w:p w14:paraId="17EB92A3" w14:textId="794A8FF7" w:rsidR="009231C8" w:rsidRPr="00614AE7" w:rsidRDefault="000E174A" w:rsidP="00614AE7">
      <w:pPr>
        <w:jc w:val="both"/>
        <w:rPr>
          <w:szCs w:val="24"/>
        </w:rPr>
      </w:pPr>
      <w:r w:rsidRPr="00614AE7">
        <w:rPr>
          <w:b/>
          <w:szCs w:val="24"/>
        </w:rPr>
        <w:t xml:space="preserve">Fig </w:t>
      </w:r>
      <w:r>
        <w:rPr>
          <w:b/>
          <w:szCs w:val="24"/>
        </w:rPr>
        <w:t>S7</w:t>
      </w:r>
      <w:r w:rsidRPr="00614AE7">
        <w:rPr>
          <w:b/>
          <w:szCs w:val="24"/>
        </w:rPr>
        <w:t>.</w:t>
      </w:r>
      <w:r w:rsidR="009231C8" w:rsidRPr="00614AE7">
        <w:rPr>
          <w:b/>
          <w:szCs w:val="24"/>
        </w:rPr>
        <w:t xml:space="preserve"> Gut microbiome diversity from the three wild giant panda populations.</w:t>
      </w:r>
      <w:r w:rsidR="009231C8" w:rsidRPr="00614AE7">
        <w:rPr>
          <w:szCs w:val="24"/>
        </w:rPr>
        <w:t xml:space="preserve"> </w:t>
      </w:r>
      <w:r w:rsidR="009231C8" w:rsidRPr="00614AE7">
        <w:rPr>
          <w:b/>
          <w:szCs w:val="24"/>
        </w:rPr>
        <w:t>(A)</w:t>
      </w:r>
      <w:r w:rsidR="009231C8" w:rsidRPr="00614AE7">
        <w:rPr>
          <w:szCs w:val="24"/>
        </w:rPr>
        <w:t xml:space="preserve"> Shannon index of microbial diversity. </w:t>
      </w:r>
      <w:r w:rsidR="009231C8" w:rsidRPr="00614AE7">
        <w:rPr>
          <w:b/>
          <w:szCs w:val="24"/>
        </w:rPr>
        <w:t>(B)</w:t>
      </w:r>
      <w:r w:rsidR="009231C8" w:rsidRPr="00614AE7">
        <w:rPr>
          <w:szCs w:val="24"/>
        </w:rPr>
        <w:t xml:space="preserve"> Bray–Curtis distances between pairwise comparisons of communities.</w:t>
      </w:r>
    </w:p>
    <w:p w14:paraId="436523A6" w14:textId="77777777" w:rsidR="009231C8" w:rsidRPr="00614AE7" w:rsidRDefault="009231C8" w:rsidP="00614AE7">
      <w:pPr>
        <w:jc w:val="both"/>
        <w:rPr>
          <w:szCs w:val="24"/>
        </w:rPr>
      </w:pPr>
      <w:r w:rsidRPr="00614AE7">
        <w:rPr>
          <w:szCs w:val="24"/>
        </w:rPr>
        <w:br w:type="page"/>
      </w:r>
    </w:p>
    <w:p w14:paraId="1A156622" w14:textId="77777777" w:rsidR="009231C8" w:rsidRPr="00614AE7" w:rsidRDefault="009231C8" w:rsidP="00614AE7">
      <w:pPr>
        <w:jc w:val="both"/>
        <w:rPr>
          <w:szCs w:val="24"/>
        </w:rPr>
      </w:pPr>
      <w:r w:rsidRPr="00614AE7">
        <w:rPr>
          <w:noProof/>
          <w:szCs w:val="24"/>
        </w:rPr>
        <w:lastRenderedPageBreak/>
        <w:t xml:space="preserve"> </w:t>
      </w:r>
      <w:r w:rsidRPr="00614AE7">
        <w:rPr>
          <w:noProof/>
          <w:szCs w:val="24"/>
          <w:lang w:eastAsia="zh-CN"/>
        </w:rPr>
        <w:drawing>
          <wp:inline distT="0" distB="0" distL="0" distR="0" wp14:anchorId="1EC2199E" wp14:editId="175D780D">
            <wp:extent cx="5274310" cy="3041650"/>
            <wp:effectExtent l="0" t="0" r="254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274310" cy="3041650"/>
                    </a:xfrm>
                    <a:prstGeom prst="rect">
                      <a:avLst/>
                    </a:prstGeom>
                  </pic:spPr>
                </pic:pic>
              </a:graphicData>
            </a:graphic>
          </wp:inline>
        </w:drawing>
      </w:r>
    </w:p>
    <w:p w14:paraId="41FBDD20" w14:textId="123AF403" w:rsidR="009231C8" w:rsidRPr="00614AE7" w:rsidRDefault="000E174A" w:rsidP="00614AE7">
      <w:pPr>
        <w:jc w:val="both"/>
        <w:rPr>
          <w:szCs w:val="24"/>
        </w:rPr>
      </w:pPr>
      <w:r w:rsidRPr="00614AE7">
        <w:rPr>
          <w:b/>
          <w:szCs w:val="24"/>
        </w:rPr>
        <w:t xml:space="preserve">Fig </w:t>
      </w:r>
      <w:r>
        <w:rPr>
          <w:b/>
          <w:szCs w:val="24"/>
        </w:rPr>
        <w:t>S8</w:t>
      </w:r>
      <w:r w:rsidRPr="00614AE7">
        <w:rPr>
          <w:b/>
          <w:szCs w:val="24"/>
        </w:rPr>
        <w:t>.</w:t>
      </w:r>
      <w:r w:rsidR="009231C8" w:rsidRPr="00614AE7">
        <w:rPr>
          <w:b/>
          <w:szCs w:val="24"/>
        </w:rPr>
        <w:t xml:space="preserve"> Differentially abundant KEGG pathways in the microbiomes from the three wild giant panda populations. (A)</w:t>
      </w:r>
      <w:r w:rsidR="009231C8" w:rsidRPr="00614AE7">
        <w:rPr>
          <w:szCs w:val="24"/>
        </w:rPr>
        <w:t xml:space="preserve"> Linear discriminant analysis (LDA) effect size (LEfSe) analysis used to identify key KEGG pathways that differentiated samples (LDA scores &gt; 2 and </w:t>
      </w:r>
      <w:r w:rsidR="009231C8" w:rsidRPr="00614AE7">
        <w:rPr>
          <w:i/>
          <w:szCs w:val="24"/>
        </w:rPr>
        <w:t>p</w:t>
      </w:r>
      <w:r w:rsidR="009231C8" w:rsidRPr="00614AE7">
        <w:rPr>
          <w:szCs w:val="24"/>
        </w:rPr>
        <w:t xml:space="preserve"> &lt;0.05) in the gut microbiota among the three panda genetic populations. The numbers on the right indicate the numbers of corresponding pathways in Fig. 2E. </w:t>
      </w:r>
      <w:r w:rsidR="009231C8" w:rsidRPr="00614AE7">
        <w:rPr>
          <w:b/>
          <w:szCs w:val="24"/>
        </w:rPr>
        <w:t>(B)</w:t>
      </w:r>
      <w:r w:rsidR="009231C8" w:rsidRPr="00614AE7">
        <w:rPr>
          <w:szCs w:val="24"/>
        </w:rPr>
        <w:t xml:space="preserve"> Reconstruction of nucleotide metabolic pathways.</w:t>
      </w:r>
    </w:p>
    <w:p w14:paraId="765EE5FE" w14:textId="77777777" w:rsidR="009231C8" w:rsidRPr="00614AE7" w:rsidRDefault="009231C8" w:rsidP="00614AE7">
      <w:pPr>
        <w:jc w:val="both"/>
        <w:rPr>
          <w:szCs w:val="24"/>
        </w:rPr>
      </w:pPr>
      <w:r w:rsidRPr="00614AE7">
        <w:rPr>
          <w:szCs w:val="24"/>
        </w:rPr>
        <w:br w:type="page"/>
      </w:r>
    </w:p>
    <w:p w14:paraId="31AA4B84" w14:textId="77777777" w:rsidR="009231C8" w:rsidRPr="00614AE7" w:rsidRDefault="009231C8" w:rsidP="00614AE7">
      <w:pPr>
        <w:jc w:val="both"/>
        <w:rPr>
          <w:szCs w:val="24"/>
        </w:rPr>
      </w:pPr>
      <w:r w:rsidRPr="00614AE7">
        <w:rPr>
          <w:szCs w:val="24"/>
        </w:rPr>
        <w:lastRenderedPageBreak/>
        <w:t xml:space="preserve"> </w:t>
      </w:r>
      <w:r w:rsidRPr="00614AE7">
        <w:rPr>
          <w:noProof/>
          <w:szCs w:val="24"/>
          <w:lang w:eastAsia="zh-CN"/>
        </w:rPr>
        <w:drawing>
          <wp:inline distT="0" distB="0" distL="0" distR="0" wp14:anchorId="77D3404B" wp14:editId="7E567893">
            <wp:extent cx="5274310" cy="3155315"/>
            <wp:effectExtent l="0" t="0" r="254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74310" cy="3155315"/>
                    </a:xfrm>
                    <a:prstGeom prst="rect">
                      <a:avLst/>
                    </a:prstGeom>
                  </pic:spPr>
                </pic:pic>
              </a:graphicData>
            </a:graphic>
          </wp:inline>
        </w:drawing>
      </w:r>
    </w:p>
    <w:p w14:paraId="6D1FE5BC" w14:textId="09A26DE8" w:rsidR="009231C8" w:rsidRPr="00614AE7" w:rsidRDefault="000E174A" w:rsidP="00614AE7">
      <w:pPr>
        <w:jc w:val="both"/>
        <w:rPr>
          <w:szCs w:val="24"/>
        </w:rPr>
      </w:pPr>
      <w:r w:rsidRPr="00614AE7">
        <w:rPr>
          <w:b/>
          <w:szCs w:val="24"/>
        </w:rPr>
        <w:t xml:space="preserve">Fig </w:t>
      </w:r>
      <w:r>
        <w:rPr>
          <w:b/>
          <w:szCs w:val="24"/>
        </w:rPr>
        <w:t>S9</w:t>
      </w:r>
      <w:r w:rsidRPr="00614AE7">
        <w:rPr>
          <w:b/>
          <w:szCs w:val="24"/>
        </w:rPr>
        <w:t>.</w:t>
      </w:r>
      <w:r w:rsidR="009231C8" w:rsidRPr="00614AE7">
        <w:rPr>
          <w:b/>
          <w:szCs w:val="24"/>
        </w:rPr>
        <w:t xml:space="preserve"> Strain-level analysis of single-nucleotide </w:t>
      </w:r>
      <w:r w:rsidR="009231C8" w:rsidRPr="00614AE7">
        <w:rPr>
          <w:rFonts w:eastAsia="等线"/>
          <w:b/>
          <w:szCs w:val="24"/>
        </w:rPr>
        <w:t>polymorphisms (SNPs</w:t>
      </w:r>
      <w:r w:rsidR="009231C8" w:rsidRPr="00614AE7">
        <w:rPr>
          <w:b/>
          <w:szCs w:val="24"/>
        </w:rPr>
        <w:t xml:space="preserve">) within the cellulose-degrading genes of six significantly different </w:t>
      </w:r>
      <w:r w:rsidR="009231C8" w:rsidRPr="00614AE7">
        <w:rPr>
          <w:b/>
          <w:i/>
          <w:szCs w:val="24"/>
        </w:rPr>
        <w:t>Clostridium</w:t>
      </w:r>
      <w:r w:rsidR="009231C8" w:rsidRPr="00614AE7">
        <w:rPr>
          <w:b/>
          <w:szCs w:val="24"/>
        </w:rPr>
        <w:t xml:space="preserve"> species.</w:t>
      </w:r>
      <w:r w:rsidR="009231C8" w:rsidRPr="00614AE7">
        <w:rPr>
          <w:szCs w:val="24"/>
        </w:rPr>
        <w:t xml:space="preserve"> </w:t>
      </w:r>
      <w:r w:rsidR="009231C8" w:rsidRPr="00614AE7">
        <w:rPr>
          <w:b/>
          <w:szCs w:val="24"/>
        </w:rPr>
        <w:t>(A)</w:t>
      </w:r>
      <w:r w:rsidR="009231C8" w:rsidRPr="00614AE7">
        <w:rPr>
          <w:szCs w:val="24"/>
        </w:rPr>
        <w:t xml:space="preserve"> </w:t>
      </w:r>
      <w:r w:rsidR="009231C8" w:rsidRPr="00614AE7">
        <w:rPr>
          <w:rFonts w:eastAsia="等线"/>
          <w:szCs w:val="24"/>
        </w:rPr>
        <w:t>SNP</w:t>
      </w:r>
      <w:r w:rsidR="009231C8" w:rsidRPr="00614AE7">
        <w:rPr>
          <w:szCs w:val="24"/>
        </w:rPr>
        <w:t xml:space="preserve"> abundances and </w:t>
      </w:r>
      <w:r w:rsidR="009231C8" w:rsidRPr="00614AE7">
        <w:rPr>
          <w:rFonts w:eastAsia="等线"/>
          <w:szCs w:val="24"/>
        </w:rPr>
        <w:t>read</w:t>
      </w:r>
      <w:r w:rsidR="009231C8" w:rsidRPr="00614AE7">
        <w:rPr>
          <w:szCs w:val="24"/>
        </w:rPr>
        <w:t xml:space="preserve"> mapping rates in cellulose-degrading genes like cellulase (</w:t>
      </w:r>
      <w:r w:rsidR="009231C8" w:rsidRPr="00614AE7">
        <w:rPr>
          <w:i/>
          <w:szCs w:val="24"/>
        </w:rPr>
        <w:t>cel</w:t>
      </w:r>
      <w:r w:rsidR="009231C8" w:rsidRPr="00614AE7">
        <w:rPr>
          <w:szCs w:val="24"/>
        </w:rPr>
        <w:t>), beta-glucosidase (</w:t>
      </w:r>
      <w:r w:rsidR="009231C8" w:rsidRPr="00614AE7">
        <w:rPr>
          <w:i/>
          <w:szCs w:val="24"/>
        </w:rPr>
        <w:t>bglX</w:t>
      </w:r>
      <w:r w:rsidR="009231C8" w:rsidRPr="00614AE7">
        <w:rPr>
          <w:szCs w:val="24"/>
        </w:rPr>
        <w:t>), and xylan 1,4-beta-xylosidase (</w:t>
      </w:r>
      <w:r w:rsidR="009231C8" w:rsidRPr="00614AE7">
        <w:rPr>
          <w:i/>
          <w:szCs w:val="24"/>
        </w:rPr>
        <w:t>xynB</w:t>
      </w:r>
      <w:r w:rsidR="009231C8" w:rsidRPr="00614AE7">
        <w:rPr>
          <w:szCs w:val="24"/>
        </w:rPr>
        <w:t xml:space="preserve">). SNPs are highlighted in red and the mapping regions are indicated in blue. Background colours indicate samples collected during the leaf-eating (green) and shoot-eating (orange) seasons. </w:t>
      </w:r>
      <w:r w:rsidR="009231C8" w:rsidRPr="00614AE7">
        <w:rPr>
          <w:b/>
          <w:szCs w:val="24"/>
        </w:rPr>
        <w:t>(B)</w:t>
      </w:r>
      <w:r w:rsidR="009231C8" w:rsidRPr="00614AE7">
        <w:rPr>
          <w:szCs w:val="24"/>
        </w:rPr>
        <w:t xml:space="preserve"> SNP densities of the genes that encode enzymes </w:t>
      </w:r>
      <w:r w:rsidR="009231C8" w:rsidRPr="00614AE7">
        <w:rPr>
          <w:rFonts w:eastAsia="等线"/>
          <w:szCs w:val="24"/>
        </w:rPr>
        <w:t>involved</w:t>
      </w:r>
      <w:r w:rsidR="009231C8" w:rsidRPr="00614AE7">
        <w:rPr>
          <w:szCs w:val="24"/>
        </w:rPr>
        <w:t xml:space="preserve"> in cellulose</w:t>
      </w:r>
      <w:r w:rsidR="009231C8" w:rsidRPr="00614AE7">
        <w:rPr>
          <w:rFonts w:eastAsia="等线"/>
          <w:szCs w:val="24"/>
        </w:rPr>
        <w:t xml:space="preserve"> </w:t>
      </w:r>
      <w:r w:rsidR="009231C8" w:rsidRPr="00614AE7">
        <w:rPr>
          <w:szCs w:val="24"/>
        </w:rPr>
        <w:t xml:space="preserve">degradation and that indicate the strain heterogeneity of </w:t>
      </w:r>
      <w:r w:rsidR="009231C8" w:rsidRPr="00614AE7">
        <w:rPr>
          <w:i/>
          <w:szCs w:val="24"/>
        </w:rPr>
        <w:t>Clostridium</w:t>
      </w:r>
      <w:r w:rsidR="009231C8" w:rsidRPr="00614AE7">
        <w:rPr>
          <w:szCs w:val="24"/>
        </w:rPr>
        <w:t>. SNP density (0–0.05) was determined as the ratio of filtered SNP bases to the total mapping bases. Darker colours indicate greater densities.</w:t>
      </w:r>
    </w:p>
    <w:p w14:paraId="7BBD54E1" w14:textId="77777777" w:rsidR="009231C8" w:rsidRPr="00614AE7" w:rsidRDefault="009231C8" w:rsidP="00614AE7">
      <w:pPr>
        <w:jc w:val="both"/>
        <w:rPr>
          <w:szCs w:val="24"/>
        </w:rPr>
      </w:pPr>
    </w:p>
    <w:p w14:paraId="296E380C" w14:textId="77777777" w:rsidR="009231C8" w:rsidRPr="00614AE7" w:rsidRDefault="009231C8" w:rsidP="00614AE7">
      <w:pPr>
        <w:jc w:val="both"/>
        <w:rPr>
          <w:szCs w:val="24"/>
        </w:rPr>
      </w:pPr>
      <w:r w:rsidRPr="00614AE7">
        <w:rPr>
          <w:szCs w:val="24"/>
        </w:rPr>
        <w:br w:type="page"/>
      </w:r>
    </w:p>
    <w:p w14:paraId="0468E507" w14:textId="77777777" w:rsidR="009231C8" w:rsidRPr="00614AE7" w:rsidRDefault="009231C8" w:rsidP="00614AE7">
      <w:pPr>
        <w:jc w:val="both"/>
        <w:rPr>
          <w:szCs w:val="24"/>
        </w:rPr>
      </w:pPr>
      <w:r w:rsidRPr="00614AE7">
        <w:rPr>
          <w:noProof/>
          <w:szCs w:val="24"/>
        </w:rPr>
        <w:lastRenderedPageBreak/>
        <w:t xml:space="preserve"> </w:t>
      </w:r>
      <w:r w:rsidRPr="00614AE7">
        <w:rPr>
          <w:noProof/>
          <w:szCs w:val="24"/>
          <w:lang w:eastAsia="zh-CN"/>
        </w:rPr>
        <w:drawing>
          <wp:inline distT="0" distB="0" distL="0" distR="0" wp14:anchorId="565C9F01" wp14:editId="3A4CD017">
            <wp:extent cx="5274310" cy="353631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274310" cy="3536315"/>
                    </a:xfrm>
                    <a:prstGeom prst="rect">
                      <a:avLst/>
                    </a:prstGeom>
                  </pic:spPr>
                </pic:pic>
              </a:graphicData>
            </a:graphic>
          </wp:inline>
        </w:drawing>
      </w:r>
    </w:p>
    <w:p w14:paraId="4726E7A7" w14:textId="495AACFA" w:rsidR="009231C8" w:rsidRPr="00614AE7" w:rsidRDefault="000E174A" w:rsidP="00614AE7">
      <w:pPr>
        <w:jc w:val="both"/>
        <w:rPr>
          <w:szCs w:val="24"/>
        </w:rPr>
      </w:pPr>
      <w:r w:rsidRPr="00614AE7">
        <w:rPr>
          <w:b/>
          <w:szCs w:val="24"/>
        </w:rPr>
        <w:t xml:space="preserve">Fig </w:t>
      </w:r>
      <w:r>
        <w:rPr>
          <w:b/>
          <w:szCs w:val="24"/>
        </w:rPr>
        <w:t>S</w:t>
      </w:r>
      <w:r w:rsidRPr="00614AE7">
        <w:rPr>
          <w:b/>
          <w:szCs w:val="24"/>
        </w:rPr>
        <w:t>1</w:t>
      </w:r>
      <w:r>
        <w:rPr>
          <w:b/>
          <w:szCs w:val="24"/>
        </w:rPr>
        <w:t>0</w:t>
      </w:r>
      <w:r w:rsidRPr="00614AE7">
        <w:rPr>
          <w:b/>
          <w:szCs w:val="24"/>
        </w:rPr>
        <w:t>.</w:t>
      </w:r>
      <w:r w:rsidR="009231C8" w:rsidRPr="00614AE7">
        <w:rPr>
          <w:b/>
          <w:szCs w:val="24"/>
        </w:rPr>
        <w:t xml:space="preserve"> Enterotypes and giant panda gut microbiome resistomes.</w:t>
      </w:r>
      <w:r w:rsidR="009231C8" w:rsidRPr="00614AE7">
        <w:rPr>
          <w:szCs w:val="24"/>
        </w:rPr>
        <w:t xml:space="preserve"> </w:t>
      </w:r>
      <w:r w:rsidR="009231C8" w:rsidRPr="00614AE7">
        <w:rPr>
          <w:b/>
          <w:szCs w:val="24"/>
        </w:rPr>
        <w:t>(A)</w:t>
      </w:r>
      <w:r w:rsidR="009231C8" w:rsidRPr="00614AE7">
        <w:rPr>
          <w:szCs w:val="24"/>
        </w:rPr>
        <w:t xml:space="preserve"> Calinski–Harabasz (CH) index values indicating the optimal number of enterotype clusters. </w:t>
      </w:r>
      <w:r w:rsidR="009231C8" w:rsidRPr="00614AE7">
        <w:rPr>
          <w:b/>
          <w:szCs w:val="24"/>
        </w:rPr>
        <w:t>(B)</w:t>
      </w:r>
      <w:r w:rsidR="009231C8" w:rsidRPr="00614AE7">
        <w:rPr>
          <w:szCs w:val="24"/>
        </w:rPr>
        <w:t xml:space="preserve"> The microbial composition profiles of each enterotype revealing one of three dominant bacterial genera</w:t>
      </w:r>
      <w:r w:rsidR="009231C8" w:rsidRPr="00614AE7">
        <w:rPr>
          <w:rFonts w:eastAsia="等线"/>
          <w:szCs w:val="24"/>
        </w:rPr>
        <w:t>,</w:t>
      </w:r>
      <w:r w:rsidR="009231C8" w:rsidRPr="00614AE7">
        <w:rPr>
          <w:szCs w:val="24"/>
        </w:rPr>
        <w:t xml:space="preserve"> including </w:t>
      </w:r>
      <w:r w:rsidR="009231C8" w:rsidRPr="00614AE7">
        <w:rPr>
          <w:i/>
          <w:iCs/>
          <w:szCs w:val="24"/>
        </w:rPr>
        <w:t>Clostridium</w:t>
      </w:r>
      <w:r w:rsidR="009231C8" w:rsidRPr="00614AE7">
        <w:rPr>
          <w:szCs w:val="24"/>
        </w:rPr>
        <w:t xml:space="preserve">, </w:t>
      </w:r>
      <w:r w:rsidR="009231C8" w:rsidRPr="00614AE7">
        <w:rPr>
          <w:i/>
          <w:iCs/>
          <w:szCs w:val="24"/>
        </w:rPr>
        <w:t>Pseudomonas,</w:t>
      </w:r>
      <w:r w:rsidR="009231C8" w:rsidRPr="00614AE7">
        <w:rPr>
          <w:szCs w:val="24"/>
        </w:rPr>
        <w:t xml:space="preserve"> and </w:t>
      </w:r>
      <w:r w:rsidR="009231C8" w:rsidRPr="00614AE7">
        <w:rPr>
          <w:i/>
          <w:iCs/>
          <w:szCs w:val="24"/>
        </w:rPr>
        <w:t>Escherichia</w:t>
      </w:r>
      <w:r w:rsidR="009231C8" w:rsidRPr="00614AE7">
        <w:rPr>
          <w:szCs w:val="24"/>
        </w:rPr>
        <w:t xml:space="preserve">. </w:t>
      </w:r>
      <w:r w:rsidR="009231C8" w:rsidRPr="00614AE7">
        <w:rPr>
          <w:b/>
          <w:szCs w:val="24"/>
        </w:rPr>
        <w:t>(C)</w:t>
      </w:r>
      <w:r w:rsidR="009231C8" w:rsidRPr="00614AE7">
        <w:rPr>
          <w:szCs w:val="24"/>
        </w:rPr>
        <w:t xml:space="preserve"> Sankey diagram showing the </w:t>
      </w:r>
      <w:r w:rsidR="009231C8" w:rsidRPr="00614AE7">
        <w:rPr>
          <w:rFonts w:eastAsia="等线"/>
          <w:szCs w:val="24"/>
        </w:rPr>
        <w:t>ARG</w:t>
      </w:r>
      <w:r w:rsidR="009231C8" w:rsidRPr="00614AE7">
        <w:rPr>
          <w:szCs w:val="24"/>
        </w:rPr>
        <w:t xml:space="preserve"> composition and relative abundances of metagenome-assembled genomes of each enterotype. </w:t>
      </w:r>
      <w:r w:rsidR="009231C8" w:rsidRPr="00614AE7">
        <w:rPr>
          <w:b/>
          <w:szCs w:val="24"/>
        </w:rPr>
        <w:t>(D)</w:t>
      </w:r>
      <w:r w:rsidR="009231C8" w:rsidRPr="00614AE7">
        <w:rPr>
          <w:szCs w:val="24"/>
        </w:rPr>
        <w:t xml:space="preserve"> UPGMA phylogenetic tree revealing six clusters of resistome profiles. </w:t>
      </w:r>
      <w:r w:rsidR="009231C8" w:rsidRPr="00614AE7">
        <w:rPr>
          <w:b/>
          <w:szCs w:val="24"/>
        </w:rPr>
        <w:t>(E)</w:t>
      </w:r>
      <w:r w:rsidR="009231C8" w:rsidRPr="00614AE7">
        <w:rPr>
          <w:szCs w:val="24"/>
        </w:rPr>
        <w:t xml:space="preserve"> Cramer’s V statistics indicating the correlations among enterotype, captivity status, geographic distribution, and diet with resistome cluster. </w:t>
      </w:r>
      <w:r w:rsidR="009231C8" w:rsidRPr="00614AE7">
        <w:rPr>
          <w:b/>
          <w:szCs w:val="24"/>
        </w:rPr>
        <w:t>(F)</w:t>
      </w:r>
      <w:r w:rsidR="009231C8" w:rsidRPr="00614AE7">
        <w:rPr>
          <w:szCs w:val="24"/>
        </w:rPr>
        <w:t xml:space="preserve"> Schematic showing the genetic organization of novel integrative and conjugative elements (ICEs) identified from the genomes of </w:t>
      </w:r>
      <w:r w:rsidR="009231C8" w:rsidRPr="00614AE7">
        <w:rPr>
          <w:i/>
          <w:iCs/>
          <w:szCs w:val="24"/>
        </w:rPr>
        <w:t>Veillonella parvula</w:t>
      </w:r>
      <w:r w:rsidR="009231C8" w:rsidRPr="00614AE7">
        <w:rPr>
          <w:szCs w:val="24"/>
        </w:rPr>
        <w:t xml:space="preserve"> and </w:t>
      </w:r>
      <w:r w:rsidR="009231C8" w:rsidRPr="00614AE7">
        <w:rPr>
          <w:i/>
          <w:iCs/>
          <w:szCs w:val="24"/>
        </w:rPr>
        <w:t>Streptococcus</w:t>
      </w:r>
      <w:r w:rsidR="009231C8" w:rsidRPr="00614AE7">
        <w:rPr>
          <w:szCs w:val="24"/>
        </w:rPr>
        <w:t xml:space="preserve"> sp. 002300045. Lines connecting blocks with identical colours indicate aligned regions and reveal synteny or gene rearrangements. The </w:t>
      </w:r>
      <w:r w:rsidR="009231C8" w:rsidRPr="00614AE7">
        <w:rPr>
          <w:i/>
          <w:iCs/>
          <w:szCs w:val="24"/>
        </w:rPr>
        <w:t>tet</w:t>
      </w:r>
      <w:r w:rsidR="009231C8" w:rsidRPr="00614AE7">
        <w:rPr>
          <w:szCs w:val="24"/>
        </w:rPr>
        <w:t>(M) gene is indicated in red. Essential modules of the ICE machinery are indicated in orange, blue, and pink for mobilization, recombination, and regulation genes, respectively.</w:t>
      </w:r>
    </w:p>
    <w:p w14:paraId="1D1B6D8A" w14:textId="77777777" w:rsidR="009231C8" w:rsidRPr="00614AE7" w:rsidRDefault="009231C8" w:rsidP="00614AE7">
      <w:pPr>
        <w:jc w:val="both"/>
        <w:rPr>
          <w:szCs w:val="24"/>
        </w:rPr>
      </w:pPr>
      <w:r w:rsidRPr="00614AE7">
        <w:rPr>
          <w:szCs w:val="24"/>
        </w:rPr>
        <w:br w:type="page"/>
      </w:r>
    </w:p>
    <w:p w14:paraId="7371489A" w14:textId="77777777" w:rsidR="009231C8" w:rsidRPr="00614AE7" w:rsidRDefault="009231C8" w:rsidP="00614AE7">
      <w:pPr>
        <w:pStyle w:val="1"/>
        <w:jc w:val="both"/>
      </w:pPr>
      <w:r w:rsidRPr="00614AE7">
        <w:lastRenderedPageBreak/>
        <w:t>Supplementary Tables</w:t>
      </w:r>
    </w:p>
    <w:p w14:paraId="5BFB35A1" w14:textId="6F5C5D8B" w:rsidR="009231C8" w:rsidRPr="00614AE7" w:rsidRDefault="009231C8" w:rsidP="00614AE7">
      <w:pPr>
        <w:jc w:val="both"/>
        <w:rPr>
          <w:szCs w:val="24"/>
        </w:rPr>
      </w:pPr>
      <w:r w:rsidRPr="00614AE7">
        <w:rPr>
          <w:szCs w:val="24"/>
        </w:rPr>
        <w:t xml:space="preserve">Table </w:t>
      </w:r>
      <w:r w:rsidR="000E174A">
        <w:rPr>
          <w:szCs w:val="24"/>
        </w:rPr>
        <w:t>S</w:t>
      </w:r>
      <w:r w:rsidRPr="00614AE7">
        <w:rPr>
          <w:szCs w:val="24"/>
        </w:rPr>
        <w:t xml:space="preserve">1. Samples and corresponding information regarding collection location, captivity status, and sequencing data collected in this study. n/a, not available. </w:t>
      </w:r>
    </w:p>
    <w:p w14:paraId="4F453ABA" w14:textId="77777777" w:rsidR="009231C8" w:rsidRPr="00614AE7" w:rsidRDefault="009231C8" w:rsidP="00614AE7">
      <w:pPr>
        <w:jc w:val="both"/>
        <w:rPr>
          <w:szCs w:val="24"/>
        </w:rPr>
      </w:pPr>
    </w:p>
    <w:p w14:paraId="2DEAD839" w14:textId="0F393575" w:rsidR="009231C8" w:rsidRPr="00614AE7" w:rsidRDefault="000E174A" w:rsidP="00614AE7">
      <w:pPr>
        <w:jc w:val="both"/>
        <w:rPr>
          <w:szCs w:val="24"/>
        </w:rPr>
      </w:pPr>
      <w:r w:rsidRPr="00614AE7">
        <w:rPr>
          <w:szCs w:val="24"/>
        </w:rPr>
        <w:t xml:space="preserve">Table </w:t>
      </w:r>
      <w:r>
        <w:rPr>
          <w:szCs w:val="24"/>
        </w:rPr>
        <w:t>S</w:t>
      </w:r>
      <w:r w:rsidR="009231C8" w:rsidRPr="00614AE7">
        <w:rPr>
          <w:szCs w:val="24"/>
        </w:rPr>
        <w:t xml:space="preserve">2. </w:t>
      </w:r>
      <w:bookmarkStart w:id="5" w:name="OLE_LINK1"/>
      <w:bookmarkStart w:id="6" w:name="OLE_LINK2"/>
      <w:r w:rsidR="009231C8" w:rsidRPr="00614AE7">
        <w:rPr>
          <w:szCs w:val="24"/>
        </w:rPr>
        <w:t>Assembly and annotation information for 820 metagenome-assembled genomes.</w:t>
      </w:r>
      <w:bookmarkEnd w:id="5"/>
      <w:bookmarkEnd w:id="6"/>
      <w:r w:rsidR="009231C8" w:rsidRPr="00614AE7">
        <w:rPr>
          <w:szCs w:val="24"/>
        </w:rPr>
        <w:t xml:space="preserve"> TGS, </w:t>
      </w:r>
      <w:bookmarkStart w:id="7" w:name="OLE_LINK117"/>
      <w:bookmarkStart w:id="8" w:name="OLE_LINK118"/>
      <w:r w:rsidR="009231C8" w:rsidRPr="00614AE7">
        <w:rPr>
          <w:szCs w:val="24"/>
        </w:rPr>
        <w:t>single-molecular sequencing data</w:t>
      </w:r>
      <w:bookmarkEnd w:id="7"/>
      <w:bookmarkEnd w:id="8"/>
      <w:r w:rsidR="009231C8" w:rsidRPr="00614AE7">
        <w:rPr>
          <w:szCs w:val="24"/>
        </w:rPr>
        <w:t>. NGS, Illumina sequencing data.</w:t>
      </w:r>
    </w:p>
    <w:p w14:paraId="2575D6B4" w14:textId="77777777" w:rsidR="009231C8" w:rsidRPr="00614AE7" w:rsidRDefault="009231C8" w:rsidP="00614AE7">
      <w:pPr>
        <w:jc w:val="both"/>
        <w:rPr>
          <w:rFonts w:eastAsia="等线"/>
          <w:szCs w:val="24"/>
        </w:rPr>
      </w:pPr>
    </w:p>
    <w:p w14:paraId="34BA829F" w14:textId="0E468390" w:rsidR="009231C8" w:rsidRPr="00614AE7" w:rsidRDefault="000E174A" w:rsidP="00614AE7">
      <w:pPr>
        <w:jc w:val="both"/>
        <w:rPr>
          <w:rFonts w:eastAsia="等线"/>
          <w:szCs w:val="24"/>
        </w:rPr>
      </w:pPr>
      <w:r w:rsidRPr="00614AE7">
        <w:rPr>
          <w:szCs w:val="24"/>
        </w:rPr>
        <w:t xml:space="preserve">Table </w:t>
      </w:r>
      <w:r>
        <w:rPr>
          <w:szCs w:val="24"/>
        </w:rPr>
        <w:t>S3</w:t>
      </w:r>
      <w:r w:rsidR="009231C8" w:rsidRPr="00614AE7">
        <w:rPr>
          <w:szCs w:val="24"/>
        </w:rPr>
        <w:t xml:space="preserve">. Genome </w:t>
      </w:r>
      <w:r w:rsidR="009231C8" w:rsidRPr="00614AE7">
        <w:rPr>
          <w:rFonts w:eastAsia="等线"/>
          <w:szCs w:val="24"/>
        </w:rPr>
        <w:t>characteristics for the 40 circular metagenome-assembled genomes.</w:t>
      </w:r>
    </w:p>
    <w:p w14:paraId="7231CF52" w14:textId="77777777" w:rsidR="009231C8" w:rsidRPr="00614AE7" w:rsidRDefault="009231C8" w:rsidP="00614AE7">
      <w:pPr>
        <w:jc w:val="both"/>
        <w:rPr>
          <w:rFonts w:eastAsia="等线"/>
          <w:szCs w:val="24"/>
        </w:rPr>
      </w:pPr>
    </w:p>
    <w:p w14:paraId="0090A35C" w14:textId="73FD5229" w:rsidR="00614AE7" w:rsidRPr="00614AE7" w:rsidRDefault="000E174A" w:rsidP="00614AE7">
      <w:pPr>
        <w:jc w:val="both"/>
        <w:rPr>
          <w:rFonts w:eastAsia="等线"/>
          <w:szCs w:val="24"/>
        </w:rPr>
      </w:pPr>
      <w:r w:rsidRPr="00614AE7">
        <w:rPr>
          <w:szCs w:val="24"/>
        </w:rPr>
        <w:t xml:space="preserve">Table </w:t>
      </w:r>
      <w:r>
        <w:rPr>
          <w:szCs w:val="24"/>
        </w:rPr>
        <w:t>S</w:t>
      </w:r>
      <w:r w:rsidR="00614AE7" w:rsidRPr="00614AE7">
        <w:rPr>
          <w:szCs w:val="24"/>
        </w:rPr>
        <w:t xml:space="preserve">4. Annotation information of the CAZyme genes of </w:t>
      </w:r>
      <w:r w:rsidR="00614AE7" w:rsidRPr="00614AE7">
        <w:rPr>
          <w:rFonts w:eastAsia="等线"/>
          <w:szCs w:val="24"/>
        </w:rPr>
        <w:t>40 circular metagenome-assembled genomes.</w:t>
      </w:r>
    </w:p>
    <w:p w14:paraId="2FFBF3FE" w14:textId="77777777" w:rsidR="00614AE7" w:rsidRPr="00614AE7" w:rsidRDefault="00614AE7" w:rsidP="00614AE7">
      <w:pPr>
        <w:jc w:val="both"/>
        <w:rPr>
          <w:szCs w:val="24"/>
        </w:rPr>
      </w:pPr>
    </w:p>
    <w:p w14:paraId="7BEB7A84" w14:textId="682DF0DD" w:rsidR="009231C8" w:rsidRPr="00614AE7" w:rsidRDefault="000E174A" w:rsidP="00614AE7">
      <w:pPr>
        <w:jc w:val="both"/>
        <w:rPr>
          <w:szCs w:val="24"/>
        </w:rPr>
      </w:pPr>
      <w:r w:rsidRPr="00614AE7">
        <w:rPr>
          <w:szCs w:val="24"/>
        </w:rPr>
        <w:t xml:space="preserve">Table </w:t>
      </w:r>
      <w:r>
        <w:rPr>
          <w:szCs w:val="24"/>
        </w:rPr>
        <w:t>S5</w:t>
      </w:r>
      <w:r w:rsidR="009231C8" w:rsidRPr="00614AE7">
        <w:rPr>
          <w:szCs w:val="24"/>
        </w:rPr>
        <w:t xml:space="preserve">. </w:t>
      </w:r>
      <w:bookmarkStart w:id="9" w:name="OLE_LINK3"/>
      <w:r w:rsidR="009231C8" w:rsidRPr="00614AE7">
        <w:rPr>
          <w:szCs w:val="24"/>
        </w:rPr>
        <w:t xml:space="preserve">COG annotations for all </w:t>
      </w:r>
      <w:r w:rsidR="009231C8" w:rsidRPr="00614AE7">
        <w:rPr>
          <w:rFonts w:eastAsia="宋体"/>
          <w:szCs w:val="24"/>
        </w:rPr>
        <w:t>nonredundant</w:t>
      </w:r>
      <w:r w:rsidR="009231C8" w:rsidRPr="00614AE7">
        <w:rPr>
          <w:szCs w:val="24"/>
        </w:rPr>
        <w:t xml:space="preserve"> microbial genes</w:t>
      </w:r>
      <w:bookmarkEnd w:id="9"/>
      <w:r w:rsidR="009231C8" w:rsidRPr="00614AE7">
        <w:rPr>
          <w:szCs w:val="24"/>
        </w:rPr>
        <w:t>.</w:t>
      </w:r>
    </w:p>
    <w:p w14:paraId="13C8125E" w14:textId="77777777" w:rsidR="009231C8" w:rsidRPr="00614AE7" w:rsidRDefault="009231C8" w:rsidP="00614AE7">
      <w:pPr>
        <w:jc w:val="both"/>
        <w:rPr>
          <w:szCs w:val="24"/>
        </w:rPr>
      </w:pPr>
    </w:p>
    <w:p w14:paraId="7D754FB9" w14:textId="29C9867E" w:rsidR="009231C8" w:rsidRPr="00614AE7" w:rsidRDefault="009231C8" w:rsidP="00614AE7">
      <w:pPr>
        <w:pStyle w:val="1"/>
        <w:jc w:val="both"/>
      </w:pPr>
      <w:r w:rsidRPr="00614AE7">
        <w:t xml:space="preserve">Supplementary </w:t>
      </w:r>
      <w:r w:rsidR="00614AE7" w:rsidRPr="00614AE7">
        <w:t>D</w:t>
      </w:r>
      <w:r w:rsidRPr="00614AE7">
        <w:t>ata</w:t>
      </w:r>
      <w:r w:rsidR="0001428B">
        <w:t xml:space="preserve"> 1</w:t>
      </w:r>
    </w:p>
    <w:p w14:paraId="18807986" w14:textId="77777777" w:rsidR="009231C8" w:rsidRPr="00614AE7" w:rsidRDefault="009231C8" w:rsidP="00614AE7">
      <w:pPr>
        <w:jc w:val="both"/>
        <w:rPr>
          <w:szCs w:val="24"/>
        </w:rPr>
      </w:pPr>
      <w:r w:rsidRPr="00614AE7">
        <w:rPr>
          <w:szCs w:val="24"/>
        </w:rPr>
        <w:t xml:space="preserve">Circos plot for the 40 complete </w:t>
      </w:r>
      <w:r w:rsidRPr="00614AE7">
        <w:rPr>
          <w:rFonts w:eastAsia="等线"/>
          <w:szCs w:val="24"/>
        </w:rPr>
        <w:t>metagenome-assembled genomes.</w:t>
      </w:r>
    </w:p>
    <w:p w14:paraId="0AD2C709" w14:textId="77777777" w:rsidR="009231C8" w:rsidRPr="00614AE7" w:rsidRDefault="009231C8" w:rsidP="00614AE7">
      <w:pPr>
        <w:jc w:val="both"/>
        <w:rPr>
          <w:szCs w:val="24"/>
        </w:rPr>
      </w:pPr>
    </w:p>
    <w:sectPr w:rsidR="009231C8" w:rsidRPr="00614AE7" w:rsidSect="00F125EE">
      <w:headerReference w:type="default" r:id="rId18"/>
      <w:footerReference w:type="default" r:id="rId19"/>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D61608" w16cid:durableId="22F1126A"/>
  <w16cid:commentId w16cid:paraId="3C7111D5" w16cid:durableId="22F112F1"/>
  <w16cid:commentId w16cid:paraId="34988758" w16cid:durableId="22F113C6"/>
  <w16cid:commentId w16cid:paraId="0E2B5286" w16cid:durableId="22F114E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B4985" w14:textId="77777777" w:rsidR="00CC33C1" w:rsidRDefault="00CC33C1">
      <w:r>
        <w:separator/>
      </w:r>
    </w:p>
  </w:endnote>
  <w:endnote w:type="continuationSeparator" w:id="0">
    <w:p w14:paraId="2D82DFF7" w14:textId="77777777" w:rsidR="00CC33C1" w:rsidRDefault="00CC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0A2BF04F" w:rsidR="00F125EE" w:rsidRDefault="00114193">
    <w:pPr>
      <w:pStyle w:val="aff1"/>
      <w:jc w:val="right"/>
    </w:pPr>
    <w:r>
      <w:fldChar w:fldCharType="begin"/>
    </w:r>
    <w:r>
      <w:instrText xml:space="preserve"> PAGE   \* MERGEFORMAT </w:instrText>
    </w:r>
    <w:r>
      <w:fldChar w:fldCharType="separate"/>
    </w:r>
    <w:r w:rsidR="007A4DA5">
      <w:rPr>
        <w:noProof/>
      </w:rPr>
      <w:t>13</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D0320" w14:textId="77777777" w:rsidR="00CC33C1" w:rsidRDefault="00CC33C1">
      <w:r>
        <w:separator/>
      </w:r>
    </w:p>
  </w:footnote>
  <w:footnote w:type="continuationSeparator" w:id="0">
    <w:p w14:paraId="3F6EAB4A" w14:textId="77777777" w:rsidR="00CC33C1" w:rsidRDefault="00CC33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1428B"/>
    <w:rsid w:val="00015F74"/>
    <w:rsid w:val="00017C53"/>
    <w:rsid w:val="00030840"/>
    <w:rsid w:val="00065EBD"/>
    <w:rsid w:val="00083B44"/>
    <w:rsid w:val="000850DC"/>
    <w:rsid w:val="000A41E4"/>
    <w:rsid w:val="000C2771"/>
    <w:rsid w:val="000C5F36"/>
    <w:rsid w:val="000E174A"/>
    <w:rsid w:val="000F0DCE"/>
    <w:rsid w:val="000F684D"/>
    <w:rsid w:val="00112C5B"/>
    <w:rsid w:val="00114193"/>
    <w:rsid w:val="00115A38"/>
    <w:rsid w:val="0011687B"/>
    <w:rsid w:val="00124F82"/>
    <w:rsid w:val="0016337A"/>
    <w:rsid w:val="00164269"/>
    <w:rsid w:val="00166D59"/>
    <w:rsid w:val="001A1BDE"/>
    <w:rsid w:val="001B1C9C"/>
    <w:rsid w:val="001C0520"/>
    <w:rsid w:val="001C0975"/>
    <w:rsid w:val="001F0876"/>
    <w:rsid w:val="001F167C"/>
    <w:rsid w:val="001F5E91"/>
    <w:rsid w:val="002077B9"/>
    <w:rsid w:val="00250079"/>
    <w:rsid w:val="00262D72"/>
    <w:rsid w:val="00294FBB"/>
    <w:rsid w:val="002B5095"/>
    <w:rsid w:val="002C030F"/>
    <w:rsid w:val="002C667A"/>
    <w:rsid w:val="00325D90"/>
    <w:rsid w:val="00331D75"/>
    <w:rsid w:val="00332BFB"/>
    <w:rsid w:val="00355362"/>
    <w:rsid w:val="00363E44"/>
    <w:rsid w:val="00387114"/>
    <w:rsid w:val="00390958"/>
    <w:rsid w:val="003942C5"/>
    <w:rsid w:val="00395E86"/>
    <w:rsid w:val="00397983"/>
    <w:rsid w:val="003A2FD8"/>
    <w:rsid w:val="003B40E6"/>
    <w:rsid w:val="003E7B0F"/>
    <w:rsid w:val="003F6E14"/>
    <w:rsid w:val="00405336"/>
    <w:rsid w:val="00435CF7"/>
    <w:rsid w:val="00441728"/>
    <w:rsid w:val="0045049A"/>
    <w:rsid w:val="004571D5"/>
    <w:rsid w:val="00461D81"/>
    <w:rsid w:val="0046356B"/>
    <w:rsid w:val="00477182"/>
    <w:rsid w:val="004779CB"/>
    <w:rsid w:val="004A159F"/>
    <w:rsid w:val="004B2F21"/>
    <w:rsid w:val="004E42D8"/>
    <w:rsid w:val="004E7BA2"/>
    <w:rsid w:val="004F7EDF"/>
    <w:rsid w:val="005001AC"/>
    <w:rsid w:val="00527D71"/>
    <w:rsid w:val="00542E03"/>
    <w:rsid w:val="005607DD"/>
    <w:rsid w:val="005609E9"/>
    <w:rsid w:val="005867DA"/>
    <w:rsid w:val="005A558C"/>
    <w:rsid w:val="005C52D5"/>
    <w:rsid w:val="005D088E"/>
    <w:rsid w:val="005E28F8"/>
    <w:rsid w:val="005E6513"/>
    <w:rsid w:val="006069C6"/>
    <w:rsid w:val="00611A19"/>
    <w:rsid w:val="006140DF"/>
    <w:rsid w:val="00614AE7"/>
    <w:rsid w:val="00651114"/>
    <w:rsid w:val="0065772A"/>
    <w:rsid w:val="00670299"/>
    <w:rsid w:val="00690668"/>
    <w:rsid w:val="00691985"/>
    <w:rsid w:val="006A1B64"/>
    <w:rsid w:val="006D169A"/>
    <w:rsid w:val="006D645A"/>
    <w:rsid w:val="006E3E68"/>
    <w:rsid w:val="007108F5"/>
    <w:rsid w:val="00713E5B"/>
    <w:rsid w:val="007402FC"/>
    <w:rsid w:val="007411A1"/>
    <w:rsid w:val="00763345"/>
    <w:rsid w:val="007843C9"/>
    <w:rsid w:val="00797F24"/>
    <w:rsid w:val="007A1E33"/>
    <w:rsid w:val="007A4DA5"/>
    <w:rsid w:val="007B5946"/>
    <w:rsid w:val="007C4CCC"/>
    <w:rsid w:val="007F5297"/>
    <w:rsid w:val="00807D35"/>
    <w:rsid w:val="00820484"/>
    <w:rsid w:val="00824DF3"/>
    <w:rsid w:val="00840BB2"/>
    <w:rsid w:val="00885C9B"/>
    <w:rsid w:val="008C069B"/>
    <w:rsid w:val="008D5D2A"/>
    <w:rsid w:val="00911CDD"/>
    <w:rsid w:val="00914B63"/>
    <w:rsid w:val="009231C8"/>
    <w:rsid w:val="009258B8"/>
    <w:rsid w:val="009354F3"/>
    <w:rsid w:val="00943C3C"/>
    <w:rsid w:val="009447DC"/>
    <w:rsid w:val="00947596"/>
    <w:rsid w:val="009519CF"/>
    <w:rsid w:val="00961BA5"/>
    <w:rsid w:val="009743A9"/>
    <w:rsid w:val="009A5287"/>
    <w:rsid w:val="009A670E"/>
    <w:rsid w:val="009B2AC5"/>
    <w:rsid w:val="009B7984"/>
    <w:rsid w:val="009D6B1C"/>
    <w:rsid w:val="009E409F"/>
    <w:rsid w:val="009F4BED"/>
    <w:rsid w:val="009F7D93"/>
    <w:rsid w:val="00A3403B"/>
    <w:rsid w:val="00A51A12"/>
    <w:rsid w:val="00A627D4"/>
    <w:rsid w:val="00A72B81"/>
    <w:rsid w:val="00A74DA2"/>
    <w:rsid w:val="00AC15B4"/>
    <w:rsid w:val="00AD499C"/>
    <w:rsid w:val="00AE5A70"/>
    <w:rsid w:val="00B003EE"/>
    <w:rsid w:val="00B038F4"/>
    <w:rsid w:val="00B15008"/>
    <w:rsid w:val="00B16F99"/>
    <w:rsid w:val="00B36869"/>
    <w:rsid w:val="00B37EEF"/>
    <w:rsid w:val="00B42F9C"/>
    <w:rsid w:val="00B43B31"/>
    <w:rsid w:val="00B47CFA"/>
    <w:rsid w:val="00B57F00"/>
    <w:rsid w:val="00B73A1C"/>
    <w:rsid w:val="00B77B2A"/>
    <w:rsid w:val="00B82C22"/>
    <w:rsid w:val="00B8723B"/>
    <w:rsid w:val="00B93DBA"/>
    <w:rsid w:val="00B9440A"/>
    <w:rsid w:val="00BB2D2A"/>
    <w:rsid w:val="00BC759A"/>
    <w:rsid w:val="00BD58CF"/>
    <w:rsid w:val="00C046DC"/>
    <w:rsid w:val="00C04CC1"/>
    <w:rsid w:val="00C364C5"/>
    <w:rsid w:val="00C47714"/>
    <w:rsid w:val="00C50C6D"/>
    <w:rsid w:val="00C56F13"/>
    <w:rsid w:val="00C600D9"/>
    <w:rsid w:val="00CC1384"/>
    <w:rsid w:val="00CC33C1"/>
    <w:rsid w:val="00CD3720"/>
    <w:rsid w:val="00CF16C9"/>
    <w:rsid w:val="00CF1848"/>
    <w:rsid w:val="00CF5C2F"/>
    <w:rsid w:val="00D04BCF"/>
    <w:rsid w:val="00D143D9"/>
    <w:rsid w:val="00D269AB"/>
    <w:rsid w:val="00D346C2"/>
    <w:rsid w:val="00D72188"/>
    <w:rsid w:val="00D805F5"/>
    <w:rsid w:val="00D97F75"/>
    <w:rsid w:val="00DA22DA"/>
    <w:rsid w:val="00DA59EA"/>
    <w:rsid w:val="00DB0B1D"/>
    <w:rsid w:val="00DC623A"/>
    <w:rsid w:val="00DD413A"/>
    <w:rsid w:val="00DD421A"/>
    <w:rsid w:val="00E257C8"/>
    <w:rsid w:val="00E37047"/>
    <w:rsid w:val="00E60D0F"/>
    <w:rsid w:val="00E831F5"/>
    <w:rsid w:val="00E9773B"/>
    <w:rsid w:val="00EA596B"/>
    <w:rsid w:val="00EC13A3"/>
    <w:rsid w:val="00EC7C85"/>
    <w:rsid w:val="00EF18DA"/>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D2538"/>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uiPriority w:val="9"/>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8F261-91AE-4894-B951-34621E4E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7508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HGP</cp:lastModifiedBy>
  <cp:revision>9</cp:revision>
  <cp:lastPrinted>2022-10-27T04:44:00Z</cp:lastPrinted>
  <dcterms:created xsi:type="dcterms:W3CDTF">2022-12-30T02:01:00Z</dcterms:created>
  <dcterms:modified xsi:type="dcterms:W3CDTF">2023-08-03T05:25:00Z</dcterms:modified>
</cp:coreProperties>
</file>