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6BA6" w14:textId="2C1AB174" w:rsidR="00E636F9" w:rsidRDefault="0074198C">
      <w:r>
        <w:rPr>
          <w:b/>
          <w:bCs/>
        </w:rPr>
        <w:t xml:space="preserve">Supplementary </w:t>
      </w:r>
      <w:r w:rsidRPr="00A73435">
        <w:rPr>
          <w:b/>
          <w:bCs/>
        </w:rPr>
        <w:t xml:space="preserve">Table </w:t>
      </w:r>
      <w:r>
        <w:rPr>
          <w:b/>
          <w:bCs/>
        </w:rPr>
        <w:t>5</w:t>
      </w:r>
      <w:r w:rsidR="00BF02D9">
        <w:t xml:space="preserve"> Relationships between total taxa richness across samples from individual patients and maximum sampling duration (days) or number of samples in adult and paediatric patients. Given are regression summary statistics: C</w:t>
      </w:r>
      <w:r w:rsidR="00BF02D9" w:rsidRPr="0009611E">
        <w:t>oefficient of determination</w:t>
      </w:r>
      <w:r w:rsidR="00BF02D9">
        <w:t xml:space="preserve"> (</w:t>
      </w:r>
      <w:r w:rsidR="00BF02D9" w:rsidRPr="0009611E">
        <w:rPr>
          <w:i/>
          <w:iCs/>
        </w:rPr>
        <w:t>R</w:t>
      </w:r>
      <w:r w:rsidR="00BF02D9" w:rsidRPr="0009611E">
        <w:rPr>
          <w:vertAlign w:val="superscript"/>
        </w:rPr>
        <w:t>2</w:t>
      </w:r>
      <w:r w:rsidR="00BF02D9">
        <w:t xml:space="preserve">), </w:t>
      </w:r>
      <w:r w:rsidR="00BF02D9" w:rsidRPr="0009611E">
        <w:rPr>
          <w:i/>
          <w:iCs/>
        </w:rPr>
        <w:t>F</w:t>
      </w:r>
      <w:r w:rsidR="00BF02D9">
        <w:t>-statistic, and significance (</w:t>
      </w:r>
      <w:r w:rsidR="00BF02D9" w:rsidRPr="0009611E">
        <w:rPr>
          <w:i/>
          <w:iCs/>
        </w:rPr>
        <w:t>P</w:t>
      </w:r>
      <w:r w:rsidR="00BF02D9">
        <w:t>). Degrees of freedom were 1,13 in all instances.</w:t>
      </w:r>
    </w:p>
    <w:tbl>
      <w:tblPr>
        <w:tblW w:w="7085" w:type="dxa"/>
        <w:tblLook w:val="04A0" w:firstRow="1" w:lastRow="0" w:firstColumn="1" w:lastColumn="0" w:noHBand="0" w:noVBand="1"/>
      </w:tblPr>
      <w:tblGrid>
        <w:gridCol w:w="1206"/>
        <w:gridCol w:w="2622"/>
        <w:gridCol w:w="1559"/>
        <w:gridCol w:w="717"/>
        <w:gridCol w:w="606"/>
        <w:gridCol w:w="717"/>
      </w:tblGrid>
      <w:tr w:rsidR="00BF02D9" w:rsidRPr="00BF02D9" w14:paraId="57FC15CC" w14:textId="77777777" w:rsidTr="00BF02D9">
        <w:trPr>
          <w:trHeight w:val="255"/>
        </w:trPr>
        <w:tc>
          <w:tcPr>
            <w:tcW w:w="12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AF9F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Patients</w:t>
            </w:r>
          </w:p>
        </w:tc>
        <w:tc>
          <w:tcPr>
            <w:tcW w:w="262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A605F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Predictor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FEEC8" w14:textId="669B863D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Taxa richness</w:t>
            </w: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8596F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i/>
                <w:iCs/>
                <w:color w:val="000000"/>
                <w:lang w:eastAsia="en-GB"/>
              </w:rPr>
              <w:t>R</w:t>
            </w:r>
            <w:r w:rsidRPr="00BF02D9">
              <w:rPr>
                <w:rFonts w:eastAsia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A4A9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2D9">
              <w:rPr>
                <w:rFonts w:eastAsia="Times New Roman"/>
                <w:i/>
                <w:iCs/>
                <w:color w:val="000000"/>
                <w:lang w:eastAsia="en-GB"/>
              </w:rPr>
              <w:t>F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896C0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2D9">
              <w:rPr>
                <w:rFonts w:eastAsia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BF02D9" w:rsidRPr="00BF02D9" w14:paraId="6182CB4F" w14:textId="77777777" w:rsidTr="00BF02D9">
        <w:trPr>
          <w:trHeight w:val="255"/>
        </w:trPr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8F9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Adults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3ECE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Maximum duration (Days)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328A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Microbiota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9978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0.04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796A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0.50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DC21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0.490</w:t>
            </w:r>
          </w:p>
        </w:tc>
      </w:tr>
      <w:tr w:rsidR="00BF02D9" w:rsidRPr="00BF02D9" w14:paraId="50F0252C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700F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F1E7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E789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Chronic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4A96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1D5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1.44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B44F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0.251</w:t>
            </w:r>
          </w:p>
        </w:tc>
      </w:tr>
      <w:tr w:rsidR="00BF02D9" w:rsidRPr="00BF02D9" w14:paraId="0A9067A9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E719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62F4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FF4F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Intermittent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5D47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55FE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1.08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CC04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0.391</w:t>
            </w:r>
          </w:p>
        </w:tc>
      </w:tr>
      <w:tr w:rsidR="00BF02D9" w:rsidRPr="00BF02D9" w14:paraId="611FBF3C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6654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9D99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Number of samples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E4CD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Microbiota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6DB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0.16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6FEF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2.40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E4DE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0.145</w:t>
            </w:r>
          </w:p>
        </w:tc>
      </w:tr>
      <w:tr w:rsidR="00BF02D9" w:rsidRPr="00BF02D9" w14:paraId="63019D41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4F8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4CCE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555A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Chronic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215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0.26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7AB8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4.69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DCCE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0.06</w:t>
            </w:r>
          </w:p>
        </w:tc>
      </w:tr>
      <w:tr w:rsidR="00BF02D9" w:rsidRPr="00BF02D9" w14:paraId="7F543335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BF52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9E87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96E8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Intermittent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1168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956E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1.35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5DD8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0.267</w:t>
            </w:r>
          </w:p>
        </w:tc>
      </w:tr>
      <w:tr w:rsidR="00BF02D9" w:rsidRPr="00BF02D9" w14:paraId="10FE8BBD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6F50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Paediatrics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4207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Maximum duration (Days)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EAF3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Microbiota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2F0A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0.005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6667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5A1C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0.799</w:t>
            </w:r>
          </w:p>
        </w:tc>
      </w:tr>
      <w:tr w:rsidR="00BF02D9" w:rsidRPr="00BF02D9" w14:paraId="4C105A71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18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7319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4DC0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Chronic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A1C4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CAA7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121A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0.470</w:t>
            </w:r>
          </w:p>
        </w:tc>
      </w:tr>
      <w:tr w:rsidR="00BF02D9" w:rsidRPr="00BF02D9" w14:paraId="186966CA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8994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B527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7075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Intermittent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29C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4329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63BF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0.682</w:t>
            </w:r>
          </w:p>
        </w:tc>
      </w:tr>
      <w:tr w:rsidR="00BF02D9" w:rsidRPr="00BF02D9" w14:paraId="6019CC42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030A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5E30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Number of samples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432F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Microbiota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43B5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443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5E3C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0.359</w:t>
            </w:r>
          </w:p>
        </w:tc>
      </w:tr>
      <w:tr w:rsidR="00BF02D9" w:rsidRPr="00BF02D9" w14:paraId="747D2473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DD1C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72E9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229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Chronic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8D9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0.04</w:t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3D90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975F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0.488</w:t>
            </w:r>
          </w:p>
        </w:tc>
      </w:tr>
      <w:tr w:rsidR="00BF02D9" w:rsidRPr="00BF02D9" w14:paraId="4F8947C6" w14:textId="77777777" w:rsidTr="00BF02D9">
        <w:trPr>
          <w:trHeight w:val="255"/>
        </w:trPr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C433D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C77EB" w14:textId="77777777" w:rsidR="00BF02D9" w:rsidRPr="00BF02D9" w:rsidRDefault="00BF02D9" w:rsidP="00BF02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1367C" w14:textId="77777777" w:rsidR="00BF02D9" w:rsidRPr="00BF02D9" w:rsidRDefault="00BF02D9" w:rsidP="00BF02D9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Intermittent</w:t>
            </w:r>
          </w:p>
        </w:tc>
        <w:tc>
          <w:tcPr>
            <w:tcW w:w="3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3EAC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34CFB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0DDA" w14:textId="77777777" w:rsidR="00BF02D9" w:rsidRPr="00BF02D9" w:rsidRDefault="00BF02D9" w:rsidP="00BF02D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2D9">
              <w:rPr>
                <w:rFonts w:eastAsia="Times New Roman"/>
                <w:color w:val="000000"/>
                <w:lang w:eastAsia="en-GB"/>
              </w:rPr>
              <w:t>0.366</w:t>
            </w:r>
          </w:p>
        </w:tc>
      </w:tr>
    </w:tbl>
    <w:p w14:paraId="288078AE" w14:textId="77777777" w:rsidR="00BF02D9" w:rsidRDefault="00BF02D9"/>
    <w:sectPr w:rsidR="00BF02D9" w:rsidSect="00C978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D9"/>
    <w:rsid w:val="00615275"/>
    <w:rsid w:val="0074198C"/>
    <w:rsid w:val="00BF02D9"/>
    <w:rsid w:val="00C97881"/>
    <w:rsid w:val="00D60FB5"/>
    <w:rsid w:val="00E6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431D"/>
  <w15:chartTrackingRefBased/>
  <w15:docId w15:val="{1651D331-1CD0-4D5D-B1A4-AE3E2EAB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8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van der Gast</dc:creator>
  <cp:keywords/>
  <dc:description/>
  <cp:lastModifiedBy>Chris van der Gast</cp:lastModifiedBy>
  <cp:revision>3</cp:revision>
  <dcterms:created xsi:type="dcterms:W3CDTF">2023-04-19T13:22:00Z</dcterms:created>
  <dcterms:modified xsi:type="dcterms:W3CDTF">2023-04-28T10:19:00Z</dcterms:modified>
</cp:coreProperties>
</file>