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88D9E" w14:textId="5F909656" w:rsidR="00ED1520" w:rsidRDefault="00847601" w:rsidP="00F329A0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847601">
        <w:rPr>
          <w:noProof/>
        </w:rPr>
        <w:drawing>
          <wp:inline distT="0" distB="0" distL="0" distR="0" wp14:anchorId="123FF8AB" wp14:editId="7774E51C">
            <wp:extent cx="5400040" cy="7989536"/>
            <wp:effectExtent l="0" t="0" r="0" b="0"/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8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28667" w14:textId="50FFCD69" w:rsidR="00F329A0" w:rsidRPr="00F329A0" w:rsidRDefault="00F329A0" w:rsidP="00F329A0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</w:t>
      </w:r>
      <w:r w:rsidRPr="00537F39">
        <w:rPr>
          <w:rFonts w:ascii="Arial" w:hAnsi="Arial" w:cs="Arial"/>
          <w:b/>
          <w:sz w:val="20"/>
          <w:szCs w:val="20"/>
          <w:lang w:val="en-GB"/>
        </w:rPr>
        <w:t xml:space="preserve"> Figure S1</w:t>
      </w:r>
      <w:r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F329A0">
        <w:rPr>
          <w:rFonts w:ascii="Arial" w:hAnsi="Arial" w:cs="Arial"/>
          <w:sz w:val="20"/>
          <w:szCs w:val="20"/>
          <w:lang w:val="en-GB"/>
        </w:rPr>
        <w:t xml:space="preserve">Graphical representation of the </w:t>
      </w:r>
      <w:r w:rsidRPr="00DF07E1">
        <w:rPr>
          <w:rFonts w:ascii="Arial" w:hAnsi="Arial" w:cs="Arial"/>
          <w:i/>
          <w:sz w:val="20"/>
          <w:szCs w:val="20"/>
          <w:lang w:val="en-GB"/>
        </w:rPr>
        <w:t>in vivo</w:t>
      </w:r>
      <w:r w:rsidRPr="00F329A0">
        <w:rPr>
          <w:rFonts w:ascii="Arial" w:hAnsi="Arial" w:cs="Arial"/>
          <w:sz w:val="20"/>
          <w:szCs w:val="20"/>
          <w:lang w:val="en-GB"/>
        </w:rPr>
        <w:t xml:space="preserve"> experiments</w:t>
      </w:r>
      <w:r>
        <w:rPr>
          <w:rFonts w:ascii="Arial" w:hAnsi="Arial" w:cs="Arial"/>
          <w:sz w:val="20"/>
          <w:szCs w:val="20"/>
          <w:lang w:val="en-GB"/>
        </w:rPr>
        <w:t>. C</w:t>
      </w:r>
      <w:r w:rsidRPr="00F329A0">
        <w:rPr>
          <w:rFonts w:ascii="Arial" w:hAnsi="Arial" w:cs="Arial"/>
          <w:sz w:val="20"/>
          <w:szCs w:val="20"/>
          <w:lang w:val="en-GB"/>
        </w:rPr>
        <w:t xml:space="preserve">ontrol diet, CD; </w:t>
      </w:r>
      <w:proofErr w:type="spellStart"/>
      <w:proofErr w:type="gramStart"/>
      <w:r w:rsidRPr="00F329A0">
        <w:rPr>
          <w:rFonts w:ascii="Arial" w:hAnsi="Arial" w:cs="Arial"/>
          <w:i/>
          <w:sz w:val="20"/>
          <w:szCs w:val="20"/>
          <w:lang w:val="en-GB"/>
        </w:rPr>
        <w:t>B.unif</w:t>
      </w:r>
      <w:proofErr w:type="spellEnd"/>
      <w:proofErr w:type="gramEnd"/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F329A0">
        <w:rPr>
          <w:rFonts w:ascii="Arial" w:hAnsi="Arial" w:cs="Arial"/>
          <w:i/>
          <w:sz w:val="20"/>
          <w:szCs w:val="20"/>
          <w:lang w:val="en-GB"/>
        </w:rPr>
        <w:t xml:space="preserve">Bacteroides </w:t>
      </w:r>
      <w:proofErr w:type="spellStart"/>
      <w:r w:rsidRPr="00F329A0">
        <w:rPr>
          <w:rFonts w:ascii="Arial" w:hAnsi="Arial" w:cs="Arial"/>
          <w:i/>
          <w:sz w:val="20"/>
          <w:szCs w:val="20"/>
          <w:lang w:val="en-GB"/>
        </w:rPr>
        <w:t>uniformis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CECT 7771; </w:t>
      </w:r>
      <w:r w:rsidRPr="00F329A0">
        <w:rPr>
          <w:rFonts w:ascii="Arial" w:hAnsi="Arial" w:cs="Arial"/>
          <w:sz w:val="20"/>
          <w:szCs w:val="20"/>
          <w:lang w:val="en-GB"/>
        </w:rPr>
        <w:t>high</w:t>
      </w:r>
      <w:r w:rsidR="00DF06B9">
        <w:rPr>
          <w:rFonts w:ascii="Arial" w:hAnsi="Arial" w:cs="Arial"/>
          <w:sz w:val="20"/>
          <w:szCs w:val="20"/>
          <w:lang w:val="en-GB"/>
        </w:rPr>
        <w:t>-</w:t>
      </w:r>
      <w:r w:rsidRPr="00F329A0">
        <w:rPr>
          <w:rFonts w:ascii="Arial" w:hAnsi="Arial" w:cs="Arial"/>
          <w:sz w:val="20"/>
          <w:szCs w:val="20"/>
          <w:lang w:val="en-GB"/>
        </w:rPr>
        <w:t>fat high</w:t>
      </w:r>
      <w:r w:rsidR="00DF06B9">
        <w:rPr>
          <w:rFonts w:ascii="Arial" w:hAnsi="Arial" w:cs="Arial"/>
          <w:sz w:val="20"/>
          <w:szCs w:val="20"/>
          <w:lang w:val="en-GB"/>
        </w:rPr>
        <w:t>-</w:t>
      </w:r>
      <w:r w:rsidRPr="00F329A0">
        <w:rPr>
          <w:rFonts w:ascii="Arial" w:hAnsi="Arial" w:cs="Arial"/>
          <w:sz w:val="20"/>
          <w:szCs w:val="20"/>
          <w:lang w:val="en-GB"/>
        </w:rPr>
        <w:t xml:space="preserve">sugar diet, HFHSD; </w:t>
      </w:r>
      <w:r w:rsidR="00BD0793">
        <w:rPr>
          <w:rFonts w:ascii="Arial" w:hAnsi="Arial" w:cs="Arial"/>
          <w:sz w:val="20"/>
          <w:szCs w:val="20"/>
          <w:lang w:val="en-GB"/>
        </w:rPr>
        <w:t xml:space="preserve">Body weight, </w:t>
      </w:r>
      <w:proofErr w:type="spellStart"/>
      <w:r w:rsidR="00BD0793">
        <w:rPr>
          <w:rFonts w:ascii="Arial" w:hAnsi="Arial" w:cs="Arial"/>
          <w:sz w:val="20"/>
          <w:szCs w:val="20"/>
          <w:lang w:val="en-GB"/>
        </w:rPr>
        <w:t>Bw</w:t>
      </w:r>
      <w:proofErr w:type="spellEnd"/>
      <w:r w:rsidR="00BD0793">
        <w:rPr>
          <w:rFonts w:ascii="Arial" w:hAnsi="Arial" w:cs="Arial"/>
          <w:sz w:val="20"/>
          <w:szCs w:val="20"/>
          <w:lang w:val="en-GB"/>
        </w:rPr>
        <w:t xml:space="preserve">; </w:t>
      </w:r>
      <w:r>
        <w:rPr>
          <w:rFonts w:ascii="Arial" w:hAnsi="Arial" w:cs="Arial"/>
          <w:sz w:val="20"/>
          <w:szCs w:val="20"/>
          <w:lang w:val="en-GB"/>
        </w:rPr>
        <w:t xml:space="preserve">oral glucose tolerance test, </w:t>
      </w:r>
      <w:r w:rsidRPr="00F329A0">
        <w:rPr>
          <w:rFonts w:ascii="Arial" w:hAnsi="Arial" w:cs="Arial"/>
          <w:sz w:val="20"/>
          <w:szCs w:val="20"/>
          <w:lang w:val="en-GB"/>
        </w:rPr>
        <w:t>OGTT</w:t>
      </w:r>
      <w:r w:rsidR="00DF06B9">
        <w:rPr>
          <w:rFonts w:ascii="Arial" w:hAnsi="Arial" w:cs="Arial"/>
          <w:sz w:val="20"/>
          <w:szCs w:val="20"/>
          <w:lang w:val="en-GB"/>
        </w:rPr>
        <w:t>;</w:t>
      </w:r>
      <w:r w:rsidRPr="00F329A0">
        <w:rPr>
          <w:rFonts w:ascii="Arial" w:hAnsi="Arial" w:cs="Arial"/>
          <w:sz w:val="20"/>
          <w:szCs w:val="20"/>
          <w:lang w:val="en-GB"/>
        </w:rPr>
        <w:t xml:space="preserve"> and wild</w:t>
      </w:r>
      <w:r w:rsidR="002C6709">
        <w:rPr>
          <w:rFonts w:ascii="Arial" w:hAnsi="Arial" w:cs="Arial"/>
          <w:sz w:val="20"/>
          <w:szCs w:val="20"/>
          <w:lang w:val="en-GB"/>
        </w:rPr>
        <w:t>-</w:t>
      </w:r>
      <w:r w:rsidRPr="00F329A0">
        <w:rPr>
          <w:rFonts w:ascii="Arial" w:hAnsi="Arial" w:cs="Arial"/>
          <w:sz w:val="20"/>
          <w:szCs w:val="20"/>
          <w:lang w:val="en-GB"/>
        </w:rPr>
        <w:t>type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wt</w:t>
      </w:r>
      <w:proofErr w:type="spellEnd"/>
      <w:r w:rsidRPr="00F329A0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23FAE341" w14:textId="177ABBF8" w:rsidR="007C3F24" w:rsidRDefault="0033072C" w:rsidP="007C3F24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33072C">
        <w:rPr>
          <w:noProof/>
          <w:lang w:eastAsia="es-ES"/>
        </w:rPr>
        <w:lastRenderedPageBreak/>
        <w:drawing>
          <wp:inline distT="0" distB="0" distL="0" distR="0" wp14:anchorId="578F7C9C" wp14:editId="55E47C73">
            <wp:extent cx="5400040" cy="711209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1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9F8E4" w14:textId="7562DB02" w:rsidR="007C3F24" w:rsidRDefault="007C3F24" w:rsidP="007C3F24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</w:t>
      </w:r>
      <w:r w:rsidRPr="00537F39">
        <w:rPr>
          <w:rFonts w:ascii="Arial" w:hAnsi="Arial" w:cs="Arial"/>
          <w:b/>
          <w:sz w:val="20"/>
          <w:szCs w:val="20"/>
          <w:lang w:val="en-GB"/>
        </w:rPr>
        <w:t xml:space="preserve"> Figure S</w:t>
      </w:r>
      <w:r w:rsidR="00F329A0">
        <w:rPr>
          <w:rFonts w:ascii="Arial" w:hAnsi="Arial" w:cs="Arial"/>
          <w:b/>
          <w:sz w:val="20"/>
          <w:szCs w:val="20"/>
          <w:lang w:val="en-GB"/>
        </w:rPr>
        <w:t>2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(related to Figure 1) (A) weekly</w:t>
      </w:r>
      <w:r w:rsidR="00BD0793">
        <w:rPr>
          <w:rFonts w:ascii="Arial" w:hAnsi="Arial" w:cs="Arial"/>
          <w:sz w:val="20"/>
          <w:szCs w:val="20"/>
          <w:lang w:val="en-GB"/>
        </w:rPr>
        <w:t xml:space="preserve"> body weight (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Bw</w:t>
      </w:r>
      <w:proofErr w:type="spellEnd"/>
      <w:r w:rsidR="00BD0793">
        <w:rPr>
          <w:rFonts w:ascii="Arial" w:hAnsi="Arial" w:cs="Arial"/>
          <w:sz w:val="20"/>
          <w:szCs w:val="20"/>
          <w:lang w:val="en-GB"/>
        </w:rPr>
        <w:t>)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evolution along 14 weeks of the experiment; (B) weight of the inguinal white adipose tissue (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iWAT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>) after 14 weeks of high</w:t>
      </w:r>
      <w:r w:rsidR="002C6709">
        <w:rPr>
          <w:rFonts w:ascii="Arial" w:hAnsi="Arial" w:cs="Arial"/>
          <w:sz w:val="20"/>
          <w:szCs w:val="20"/>
          <w:lang w:val="en-GB"/>
        </w:rPr>
        <w:t>-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fat </w:t>
      </w:r>
      <w:r w:rsidRPr="0092712E">
        <w:rPr>
          <w:rFonts w:ascii="Arial" w:hAnsi="Arial" w:cs="Arial"/>
          <w:sz w:val="20"/>
          <w:szCs w:val="20"/>
          <w:lang w:val="en-GB"/>
        </w:rPr>
        <w:t>high</w:t>
      </w:r>
      <w:r w:rsidR="002C6709" w:rsidRPr="0092712E">
        <w:rPr>
          <w:rFonts w:ascii="Arial" w:hAnsi="Arial" w:cs="Arial"/>
          <w:sz w:val="20"/>
          <w:szCs w:val="20"/>
          <w:lang w:val="en-GB"/>
        </w:rPr>
        <w:t>-</w:t>
      </w:r>
      <w:r w:rsidRPr="0092712E">
        <w:rPr>
          <w:rFonts w:ascii="Arial" w:hAnsi="Arial" w:cs="Arial"/>
          <w:sz w:val="20"/>
          <w:szCs w:val="20"/>
          <w:lang w:val="en-GB"/>
        </w:rPr>
        <w:t xml:space="preserve">sugar diet (HFHSD)/control diet (CD)-feeding; (C) GLP-1 and (D) GIP plasma levels </w:t>
      </w:r>
      <w:bookmarkStart w:id="0" w:name="OLE_LINK1"/>
      <w:r w:rsidR="0033072C" w:rsidRPr="0092712E">
        <w:rPr>
          <w:rFonts w:ascii="Arial" w:hAnsi="Arial" w:cs="Arial"/>
          <w:sz w:val="20"/>
          <w:szCs w:val="20"/>
          <w:lang w:val="en-GB"/>
        </w:rPr>
        <w:t xml:space="preserve">after 12 weeks of HFHSD/CD-feeding </w:t>
      </w:r>
      <w:bookmarkEnd w:id="0"/>
      <w:r w:rsidR="0033072C" w:rsidRPr="0092712E">
        <w:rPr>
          <w:rFonts w:ascii="Arial" w:hAnsi="Arial" w:cs="Arial"/>
          <w:sz w:val="20"/>
          <w:szCs w:val="20"/>
          <w:lang w:val="en-GB"/>
        </w:rPr>
        <w:t>in</w:t>
      </w:r>
      <w:r w:rsidR="002C6709" w:rsidRPr="0092712E">
        <w:rPr>
          <w:rFonts w:ascii="Arial" w:hAnsi="Arial" w:cs="Arial"/>
          <w:sz w:val="20"/>
          <w:szCs w:val="20"/>
          <w:lang w:val="en-GB"/>
        </w:rPr>
        <w:t xml:space="preserve"> fasting </w:t>
      </w:r>
      <w:r w:rsidRPr="0092712E">
        <w:rPr>
          <w:rFonts w:ascii="Arial" w:hAnsi="Arial" w:cs="Arial"/>
          <w:sz w:val="20"/>
          <w:szCs w:val="20"/>
          <w:lang w:val="en-GB"/>
        </w:rPr>
        <w:t>and 10 min after an oral glucose load; (E) individual caloric intake after 1</w:t>
      </w:r>
      <w:r w:rsidR="0033072C" w:rsidRPr="0092712E">
        <w:rPr>
          <w:rFonts w:ascii="Arial" w:hAnsi="Arial" w:cs="Arial"/>
          <w:sz w:val="20"/>
          <w:szCs w:val="20"/>
          <w:lang w:val="en-GB"/>
        </w:rPr>
        <w:t>3</w:t>
      </w:r>
      <w:r w:rsidRPr="0092712E">
        <w:rPr>
          <w:rFonts w:ascii="Arial" w:hAnsi="Arial" w:cs="Arial"/>
          <w:sz w:val="20"/>
          <w:szCs w:val="20"/>
          <w:lang w:val="en-GB"/>
        </w:rPr>
        <w:t xml:space="preserve"> weeks of HFHSD/CD-feeding; (F) caloric intake at 3, 6 and 24</w:t>
      </w:r>
      <w:r w:rsidR="002C6709" w:rsidRPr="0092712E">
        <w:rPr>
          <w:rFonts w:ascii="Arial" w:hAnsi="Arial" w:cs="Arial"/>
          <w:sz w:val="20"/>
          <w:szCs w:val="20"/>
          <w:lang w:val="en-GB"/>
        </w:rPr>
        <w:t xml:space="preserve"> </w:t>
      </w:r>
      <w:r w:rsidRPr="0092712E">
        <w:rPr>
          <w:rFonts w:ascii="Arial" w:hAnsi="Arial" w:cs="Arial"/>
          <w:sz w:val="20"/>
          <w:szCs w:val="20"/>
          <w:lang w:val="en-GB"/>
        </w:rPr>
        <w:t xml:space="preserve">h of refeeding </w:t>
      </w:r>
      <w:r w:rsidR="0033072C" w:rsidRPr="0092712E">
        <w:rPr>
          <w:rFonts w:ascii="Arial" w:hAnsi="Arial" w:cs="Arial"/>
          <w:sz w:val="20"/>
          <w:szCs w:val="20"/>
          <w:lang w:val="en-GB"/>
        </w:rPr>
        <w:t>at week 6 of the experiment</w:t>
      </w:r>
      <w:r w:rsidRPr="0092712E">
        <w:rPr>
          <w:rFonts w:ascii="Arial" w:hAnsi="Arial" w:cs="Arial"/>
          <w:sz w:val="20"/>
          <w:szCs w:val="20"/>
          <w:lang w:val="en-GB"/>
        </w:rPr>
        <w:t xml:space="preserve"> (G) PYY plasma levels in fasting and after an oral glucose load</w:t>
      </w:r>
      <w:r w:rsidR="00686333" w:rsidRPr="0092712E">
        <w:rPr>
          <w:rFonts w:ascii="Arial" w:hAnsi="Arial" w:cs="Arial"/>
          <w:sz w:val="20"/>
          <w:szCs w:val="20"/>
          <w:lang w:val="en-GB"/>
        </w:rPr>
        <w:t xml:space="preserve"> after 12 weeks of HFHSD/CD-feeding</w:t>
      </w:r>
      <w:r w:rsidRPr="0092712E">
        <w:rPr>
          <w:rFonts w:ascii="Arial" w:hAnsi="Arial" w:cs="Arial"/>
          <w:sz w:val="20"/>
          <w:szCs w:val="20"/>
          <w:lang w:val="en-GB"/>
        </w:rPr>
        <w:t>. Results are represented by dot plots indicating individual values or summary data with mean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± SEM, (n = 5</w:t>
      </w:r>
      <w:r w:rsidR="00DF06B9">
        <w:rPr>
          <w:rFonts w:ascii="Arial" w:hAnsi="Arial" w:cs="Arial"/>
          <w:sz w:val="20"/>
          <w:szCs w:val="20"/>
          <w:lang w:val="en-GB"/>
        </w:rPr>
        <w:t>–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10 per group). Two-way ANOVA </w:t>
      </w:r>
      <w:r w:rsidRPr="00537F39">
        <w:rPr>
          <w:rFonts w:ascii="Arial" w:hAnsi="Arial" w:cs="Arial"/>
          <w:sz w:val="20"/>
          <w:szCs w:val="20"/>
          <w:lang w:val="en-GB"/>
        </w:rPr>
        <w:lastRenderedPageBreak/>
        <w:t xml:space="preserve">with group </w:t>
      </w:r>
      <w:r>
        <w:rPr>
          <w:rFonts w:ascii="Arial" w:hAnsi="Arial" w:cs="Arial"/>
          <w:bCs/>
          <w:sz w:val="20"/>
          <w:szCs w:val="20"/>
          <w:lang w:val="en-US"/>
        </w:rPr>
        <w:t xml:space="preserve">as between-subject factor and time as within-subject factor </w:t>
      </w:r>
      <w:r w:rsidRPr="00537F39">
        <w:rPr>
          <w:rFonts w:ascii="Arial" w:hAnsi="Arial" w:cs="Arial"/>
          <w:sz w:val="20"/>
          <w:szCs w:val="20"/>
          <w:lang w:val="en-GB"/>
        </w:rPr>
        <w:t>followed by Bonferroni</w:t>
      </w:r>
      <w:r w:rsidR="00952E04">
        <w:rPr>
          <w:rFonts w:ascii="Arial" w:hAnsi="Arial" w:cs="Arial"/>
          <w:sz w:val="20"/>
          <w:szCs w:val="20"/>
          <w:lang w:val="en-GB"/>
        </w:rPr>
        <w:t>’</w:t>
      </w:r>
      <w:r w:rsidRPr="00537F39">
        <w:rPr>
          <w:rFonts w:ascii="Arial" w:hAnsi="Arial" w:cs="Arial"/>
          <w:sz w:val="20"/>
          <w:szCs w:val="20"/>
          <w:lang w:val="en-GB"/>
        </w:rPr>
        <w:t>s post hoc test comparing replicate means by time</w:t>
      </w:r>
      <w:r w:rsidRPr="00537F39">
        <w:rPr>
          <w:rFonts w:ascii="Arial" w:hAnsi="Arial" w:cs="Arial"/>
          <w:bCs/>
          <w:sz w:val="20"/>
          <w:szCs w:val="20"/>
          <w:lang w:val="en-GB"/>
        </w:rPr>
        <w:t xml:space="preserve">: </w:t>
      </w:r>
      <w:r>
        <w:rPr>
          <w:rFonts w:ascii="Arial" w:hAnsi="Arial" w:cs="Arial"/>
          <w:bCs/>
          <w:sz w:val="20"/>
          <w:szCs w:val="20"/>
          <w:lang w:val="en-US"/>
        </w:rPr>
        <w:t xml:space="preserve">(A) and (F). </w:t>
      </w:r>
      <w:r w:rsidRPr="00537F39">
        <w:rPr>
          <w:rFonts w:ascii="Arial" w:hAnsi="Arial" w:cs="Arial"/>
          <w:sz w:val="20"/>
          <w:szCs w:val="20"/>
          <w:lang w:val="en-GB"/>
        </w:rPr>
        <w:t>Kruskal</w:t>
      </w:r>
      <w:r w:rsidR="00A2462F">
        <w:rPr>
          <w:rFonts w:ascii="Arial" w:hAnsi="Arial" w:cs="Arial"/>
          <w:sz w:val="20"/>
          <w:szCs w:val="20"/>
          <w:lang w:val="en-GB"/>
        </w:rPr>
        <w:t>-</w:t>
      </w:r>
      <w:r w:rsidRPr="00537F39">
        <w:rPr>
          <w:rFonts w:ascii="Arial" w:hAnsi="Arial" w:cs="Arial"/>
          <w:sz w:val="20"/>
          <w:szCs w:val="20"/>
          <w:lang w:val="en-GB"/>
        </w:rPr>
        <w:t>Wallis followed by Dunn</w:t>
      </w:r>
      <w:r w:rsidR="00A2462F">
        <w:rPr>
          <w:rFonts w:ascii="Arial" w:hAnsi="Arial" w:cs="Arial"/>
          <w:sz w:val="20"/>
          <w:szCs w:val="20"/>
          <w:lang w:val="en-GB"/>
        </w:rPr>
        <w:t>’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s multiple comparison test: (B) and (E). </w:t>
      </w:r>
      <w:r>
        <w:rPr>
          <w:rFonts w:ascii="Arial" w:hAnsi="Arial" w:cs="Arial"/>
          <w:bCs/>
          <w:sz w:val="20"/>
          <w:szCs w:val="20"/>
          <w:lang w:val="en-US"/>
        </w:rPr>
        <w:t>Paired t tests: (C), (D) and (G) with time as within-subject factor.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bCs/>
          <w:sz w:val="20"/>
          <w:szCs w:val="20"/>
          <w:lang w:val="en-US"/>
        </w:rPr>
        <w:t>**p &lt; 0.01 for HFHSD-</w:t>
      </w:r>
      <w:proofErr w:type="spellStart"/>
      <w:r>
        <w:rPr>
          <w:rFonts w:ascii="Arial" w:hAnsi="Arial" w:cs="Arial"/>
          <w:bCs/>
          <w:sz w:val="20"/>
          <w:szCs w:val="20"/>
          <w:lang w:val="en-US"/>
        </w:rPr>
        <w:t>veh</w:t>
      </w:r>
      <w:proofErr w:type="spellEnd"/>
      <w:r>
        <w:rPr>
          <w:rFonts w:ascii="Arial" w:hAnsi="Arial" w:cs="Arial"/>
          <w:bCs/>
          <w:sz w:val="20"/>
          <w:szCs w:val="20"/>
          <w:lang w:val="en-US"/>
        </w:rPr>
        <w:t xml:space="preserve"> vs HFHSD-</w:t>
      </w:r>
      <w:proofErr w:type="spellStart"/>
      <w:proofErr w:type="gramStart"/>
      <w:r w:rsidRPr="00F05414">
        <w:rPr>
          <w:rFonts w:ascii="Arial" w:hAnsi="Arial" w:cs="Arial"/>
          <w:bCs/>
          <w:i/>
          <w:sz w:val="20"/>
          <w:szCs w:val="20"/>
          <w:lang w:val="en-US"/>
        </w:rPr>
        <w:t>B.unif</w:t>
      </w:r>
      <w:proofErr w:type="spellEnd"/>
      <w:proofErr w:type="gramEnd"/>
      <w:r>
        <w:rPr>
          <w:rFonts w:ascii="Arial" w:hAnsi="Arial" w:cs="Arial"/>
          <w:bCs/>
          <w:sz w:val="20"/>
          <w:szCs w:val="20"/>
          <w:lang w:val="en-US"/>
        </w:rPr>
        <w:t xml:space="preserve"> comparisons. </w:t>
      </w:r>
      <w:r w:rsidRPr="00F05414">
        <w:rPr>
          <w:rFonts w:ascii="Arial" w:hAnsi="Arial" w:cs="Arial"/>
          <w:bCs/>
          <w:sz w:val="20"/>
          <w:szCs w:val="20"/>
          <w:vertAlign w:val="superscript"/>
          <w:lang w:val="en-US"/>
        </w:rPr>
        <w:t>#</w:t>
      </w:r>
      <w:r>
        <w:rPr>
          <w:rFonts w:ascii="Arial" w:hAnsi="Arial" w:cs="Arial"/>
          <w:bCs/>
          <w:sz w:val="20"/>
          <w:szCs w:val="20"/>
          <w:lang w:val="en-US"/>
        </w:rPr>
        <w:t xml:space="preserve">p &lt; 0.05, </w:t>
      </w:r>
      <w:r w:rsidRPr="00F05414">
        <w:rPr>
          <w:rFonts w:ascii="Arial" w:hAnsi="Arial" w:cs="Arial"/>
          <w:bCs/>
          <w:sz w:val="20"/>
          <w:szCs w:val="20"/>
          <w:vertAlign w:val="superscript"/>
          <w:lang w:val="en-US"/>
        </w:rPr>
        <w:t>##</w:t>
      </w:r>
      <w:r>
        <w:rPr>
          <w:rFonts w:ascii="Arial" w:hAnsi="Arial" w:cs="Arial"/>
          <w:bCs/>
          <w:sz w:val="20"/>
          <w:szCs w:val="20"/>
          <w:lang w:val="en-US"/>
        </w:rPr>
        <w:t xml:space="preserve">p &lt; 0.01 and </w:t>
      </w:r>
      <w:r w:rsidRPr="00F05414">
        <w:rPr>
          <w:rFonts w:ascii="Arial" w:hAnsi="Arial" w:cs="Arial"/>
          <w:bCs/>
          <w:sz w:val="20"/>
          <w:szCs w:val="20"/>
          <w:vertAlign w:val="superscript"/>
          <w:lang w:val="en-US"/>
        </w:rPr>
        <w:t>###</w:t>
      </w:r>
      <w:r>
        <w:rPr>
          <w:rFonts w:ascii="Arial" w:hAnsi="Arial" w:cs="Arial"/>
          <w:bCs/>
          <w:sz w:val="20"/>
          <w:szCs w:val="20"/>
          <w:lang w:val="en-US"/>
        </w:rPr>
        <w:t>p &lt; 0.001 for HFHSD-fed groups vs CD-</w:t>
      </w:r>
      <w:proofErr w:type="spellStart"/>
      <w:r>
        <w:rPr>
          <w:rFonts w:ascii="Arial" w:hAnsi="Arial" w:cs="Arial"/>
          <w:bCs/>
          <w:sz w:val="20"/>
          <w:szCs w:val="20"/>
          <w:lang w:val="en-US"/>
        </w:rPr>
        <w:t>veh</w:t>
      </w:r>
      <w:proofErr w:type="spellEnd"/>
      <w:r w:rsidR="00EF0217">
        <w:rPr>
          <w:rFonts w:ascii="Arial" w:hAnsi="Arial" w:cs="Arial"/>
          <w:bCs/>
          <w:sz w:val="20"/>
          <w:szCs w:val="20"/>
          <w:lang w:val="en-US"/>
        </w:rPr>
        <w:t xml:space="preserve"> group</w:t>
      </w:r>
      <w:r w:rsidR="00A2462F">
        <w:rPr>
          <w:rFonts w:ascii="Arial" w:hAnsi="Arial" w:cs="Arial"/>
          <w:bCs/>
          <w:sz w:val="20"/>
          <w:szCs w:val="20"/>
          <w:lang w:val="en-US"/>
        </w:rPr>
        <w:t>.</w:t>
      </w:r>
    </w:p>
    <w:p w14:paraId="0E0DF9E7" w14:textId="77777777" w:rsidR="007C3F24" w:rsidRDefault="007C3F24" w:rsidP="007C3F24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4938D9CD" w14:textId="77777777" w:rsidR="007C3F24" w:rsidRDefault="007C3F24" w:rsidP="007C3F24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250860DF" w14:textId="2224C35E" w:rsidR="007C3F24" w:rsidRPr="00757504" w:rsidRDefault="00D75201" w:rsidP="007C3F24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D75201">
        <w:rPr>
          <w:noProof/>
          <w:lang w:eastAsia="es-ES"/>
        </w:rPr>
        <w:drawing>
          <wp:inline distT="0" distB="0" distL="0" distR="0" wp14:anchorId="13368769" wp14:editId="463B70F7">
            <wp:extent cx="5400040" cy="52884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B06F3" w14:textId="347C69A7" w:rsidR="002413D1" w:rsidRDefault="002413D1" w:rsidP="007C3F24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D7904DB" w14:textId="00CC74CE" w:rsidR="007C3F24" w:rsidRPr="008120A2" w:rsidRDefault="007C3F24" w:rsidP="007C3F24">
      <w:pPr>
        <w:spacing w:after="0" w:line="360" w:lineRule="auto"/>
        <w:jc w:val="both"/>
        <w:rPr>
          <w:rStyle w:val="hgkelc"/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</w:t>
      </w:r>
      <w:r w:rsidRPr="00537F39">
        <w:rPr>
          <w:rFonts w:ascii="Arial" w:hAnsi="Arial" w:cs="Arial"/>
          <w:b/>
          <w:sz w:val="20"/>
          <w:szCs w:val="20"/>
          <w:lang w:val="en-GB"/>
        </w:rPr>
        <w:t xml:space="preserve"> Figure S</w:t>
      </w:r>
      <w:r w:rsidR="00F329A0">
        <w:rPr>
          <w:rFonts w:ascii="Arial" w:hAnsi="Arial" w:cs="Arial"/>
          <w:b/>
          <w:sz w:val="20"/>
          <w:szCs w:val="20"/>
          <w:lang w:val="en-GB"/>
        </w:rPr>
        <w:t>3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(related to Figure 2) (A) heatmap representing the fold</w:t>
      </w:r>
      <w:r w:rsidR="00EF0217">
        <w:rPr>
          <w:rFonts w:ascii="Arial" w:hAnsi="Arial" w:cs="Arial"/>
          <w:sz w:val="20"/>
          <w:szCs w:val="20"/>
          <w:lang w:val="en-GB"/>
        </w:rPr>
        <w:t>-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change gene expression relative to </w:t>
      </w:r>
      <w:r w:rsidR="00BD0793">
        <w:rPr>
          <w:rFonts w:ascii="Arial" w:hAnsi="Arial" w:cs="Arial"/>
          <w:sz w:val="20"/>
          <w:szCs w:val="20"/>
          <w:lang w:val="en-GB"/>
        </w:rPr>
        <w:t>control diet (CD)</w:t>
      </w:r>
      <w:r w:rsidR="00EF0217">
        <w:rPr>
          <w:rFonts w:ascii="Arial" w:hAnsi="Arial" w:cs="Arial"/>
          <w:sz w:val="20"/>
          <w:szCs w:val="20"/>
          <w:lang w:val="en-GB"/>
        </w:rPr>
        <w:t>-</w:t>
      </w:r>
      <w:r w:rsidR="002F6379">
        <w:rPr>
          <w:rFonts w:ascii="Arial" w:hAnsi="Arial" w:cs="Arial"/>
          <w:sz w:val="20"/>
          <w:szCs w:val="20"/>
          <w:lang w:val="en-GB"/>
        </w:rPr>
        <w:t xml:space="preserve">fed </w:t>
      </w:r>
      <w:r w:rsidR="00EF0217">
        <w:rPr>
          <w:rFonts w:ascii="Arial" w:hAnsi="Arial" w:cs="Arial"/>
          <w:sz w:val="20"/>
          <w:szCs w:val="20"/>
          <w:lang w:val="en-GB"/>
        </w:rPr>
        <w:t xml:space="preserve">mice </w:t>
      </w:r>
      <w:r w:rsidR="002F6379">
        <w:rPr>
          <w:rFonts w:ascii="Arial" w:hAnsi="Arial" w:cs="Arial"/>
          <w:sz w:val="20"/>
          <w:szCs w:val="20"/>
          <w:lang w:val="en-GB"/>
        </w:rPr>
        <w:t>receiving vehicle (CD-</w:t>
      </w:r>
      <w:proofErr w:type="spellStart"/>
      <w:r w:rsidR="002F6379">
        <w:rPr>
          <w:rFonts w:ascii="Arial" w:hAnsi="Arial" w:cs="Arial"/>
          <w:sz w:val="20"/>
          <w:szCs w:val="20"/>
          <w:lang w:val="en-GB"/>
        </w:rPr>
        <w:t>veh</w:t>
      </w:r>
      <w:proofErr w:type="spellEnd"/>
      <w:r w:rsidR="002F6379">
        <w:rPr>
          <w:rFonts w:ascii="Arial" w:hAnsi="Arial" w:cs="Arial"/>
          <w:sz w:val="20"/>
          <w:szCs w:val="20"/>
          <w:lang w:val="en-GB"/>
        </w:rPr>
        <w:t xml:space="preserve">) 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of </w:t>
      </w:r>
      <w:r w:rsidRPr="00537F39">
        <w:rPr>
          <w:rFonts w:ascii="Arial" w:hAnsi="Arial" w:cs="Arial"/>
          <w:i/>
          <w:sz w:val="20"/>
          <w:szCs w:val="20"/>
          <w:lang w:val="en-GB"/>
        </w:rPr>
        <w:t>glut2</w:t>
      </w:r>
      <w:r w:rsidR="002413D1">
        <w:rPr>
          <w:rFonts w:ascii="Arial" w:hAnsi="Arial" w:cs="Arial"/>
          <w:sz w:val="20"/>
          <w:szCs w:val="20"/>
          <w:lang w:val="en-GB"/>
        </w:rPr>
        <w:t xml:space="preserve"> and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</w:t>
      </w:r>
      <w:r w:rsidRPr="00537F39">
        <w:rPr>
          <w:rFonts w:ascii="Arial" w:hAnsi="Arial" w:cs="Arial"/>
          <w:i/>
          <w:sz w:val="20"/>
          <w:szCs w:val="20"/>
          <w:lang w:val="en-GB"/>
        </w:rPr>
        <w:t>sgtl1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duodenum; (B) heatmap representing the fold</w:t>
      </w:r>
      <w:r w:rsidR="00EF0217">
        <w:rPr>
          <w:rFonts w:ascii="Arial" w:hAnsi="Arial" w:cs="Arial"/>
          <w:sz w:val="20"/>
          <w:szCs w:val="20"/>
          <w:lang w:val="en-GB"/>
        </w:rPr>
        <w:t>-</w:t>
      </w:r>
      <w:r w:rsidRPr="00537F39">
        <w:rPr>
          <w:rFonts w:ascii="Arial" w:hAnsi="Arial" w:cs="Arial"/>
          <w:sz w:val="20"/>
          <w:szCs w:val="20"/>
          <w:lang w:val="en-GB"/>
        </w:rPr>
        <w:t>change gene expression relative to CD-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veh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of </w:t>
      </w:r>
      <w:proofErr w:type="spellStart"/>
      <w:r w:rsidRPr="00537F39">
        <w:rPr>
          <w:rFonts w:ascii="Arial" w:hAnsi="Arial" w:cs="Arial"/>
          <w:i/>
          <w:sz w:val="20"/>
          <w:szCs w:val="20"/>
          <w:lang w:val="en-GB"/>
        </w:rPr>
        <w:t>defA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reg3ɤ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lyz1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plag2g2a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and </w:t>
      </w:r>
      <w:r w:rsidRPr="00537F39">
        <w:rPr>
          <w:rFonts w:ascii="Arial" w:hAnsi="Arial" w:cs="Arial"/>
          <w:i/>
          <w:sz w:val="20"/>
          <w:szCs w:val="20"/>
          <w:lang w:val="en-GB"/>
        </w:rPr>
        <w:t>muc2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ileum; (C) heatmap representing the fold</w:t>
      </w:r>
      <w:r w:rsidR="00EF0217">
        <w:rPr>
          <w:rFonts w:ascii="Arial" w:hAnsi="Arial" w:cs="Arial"/>
          <w:sz w:val="20"/>
          <w:szCs w:val="20"/>
          <w:lang w:val="en-GB"/>
        </w:rPr>
        <w:t>-</w:t>
      </w:r>
      <w:r w:rsidRPr="00537F39">
        <w:rPr>
          <w:rFonts w:ascii="Arial" w:hAnsi="Arial" w:cs="Arial"/>
          <w:sz w:val="20"/>
          <w:szCs w:val="20"/>
          <w:lang w:val="en-GB"/>
        </w:rPr>
        <w:t>change gene expression relative to CD-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veh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of </w:t>
      </w:r>
      <w:r w:rsidRPr="00537F39">
        <w:rPr>
          <w:rFonts w:ascii="Arial" w:hAnsi="Arial" w:cs="Arial"/>
          <w:i/>
          <w:sz w:val="20"/>
          <w:szCs w:val="20"/>
          <w:lang w:val="en-GB"/>
        </w:rPr>
        <w:t>nod1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nod2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tlr2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tlr4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tlr5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537F39">
        <w:rPr>
          <w:rFonts w:ascii="Arial" w:hAnsi="Arial" w:cs="Arial"/>
          <w:i/>
          <w:sz w:val="20"/>
          <w:szCs w:val="20"/>
          <w:lang w:val="en-GB"/>
        </w:rPr>
        <w:t>tnf</w:t>
      </w:r>
      <w:proofErr w:type="spellEnd"/>
      <w:r w:rsidRPr="007A1556">
        <w:rPr>
          <w:rFonts w:ascii="Arial" w:hAnsi="Arial" w:cs="Arial"/>
          <w:i/>
          <w:sz w:val="20"/>
          <w:szCs w:val="20"/>
        </w:rPr>
        <w:t>α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il10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ileum</w:t>
      </w:r>
      <w:r w:rsidR="00EF0217">
        <w:rPr>
          <w:rFonts w:ascii="Arial" w:hAnsi="Arial" w:cs="Arial"/>
          <w:sz w:val="20"/>
          <w:szCs w:val="20"/>
          <w:lang w:val="en-GB"/>
        </w:rPr>
        <w:t>,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and (D) percentage of natural and induced intraepithelial cells (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natIEL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and 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indIEL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, respectively) in the epithelium of the small intestine of mice fed HFHSD </w:t>
      </w:r>
      <w:r w:rsidR="002F6379">
        <w:rPr>
          <w:rFonts w:ascii="Arial" w:hAnsi="Arial" w:cs="Arial"/>
          <w:sz w:val="20"/>
          <w:szCs w:val="20"/>
          <w:lang w:val="en-GB"/>
        </w:rPr>
        <w:t xml:space="preserve">and receiving either </w:t>
      </w:r>
      <w:r w:rsidRPr="00537F39">
        <w:rPr>
          <w:rFonts w:ascii="Arial" w:hAnsi="Arial" w:cs="Arial"/>
          <w:sz w:val="20"/>
          <w:szCs w:val="20"/>
          <w:lang w:val="en-GB"/>
        </w:rPr>
        <w:t>vehicle (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veh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) or </w:t>
      </w:r>
      <w:proofErr w:type="spellStart"/>
      <w:r w:rsidRPr="00537F39">
        <w:rPr>
          <w:rFonts w:ascii="Arial" w:hAnsi="Arial" w:cs="Arial"/>
          <w:i/>
          <w:sz w:val="20"/>
          <w:szCs w:val="20"/>
          <w:lang w:val="en-GB"/>
        </w:rPr>
        <w:t>B.uniformis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(</w:t>
      </w:r>
      <w:proofErr w:type="spellStart"/>
      <w:r w:rsidRPr="00537F39">
        <w:rPr>
          <w:rFonts w:ascii="Arial" w:hAnsi="Arial" w:cs="Arial"/>
          <w:i/>
          <w:sz w:val="20"/>
          <w:szCs w:val="20"/>
          <w:lang w:val="en-GB"/>
        </w:rPr>
        <w:t>B.unif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>)</w:t>
      </w:r>
      <w:r w:rsidR="006B7762">
        <w:rPr>
          <w:rFonts w:ascii="Arial" w:hAnsi="Arial" w:cs="Arial"/>
          <w:sz w:val="20"/>
          <w:szCs w:val="20"/>
          <w:lang w:val="en-GB"/>
        </w:rPr>
        <w:t>,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or </w:t>
      </w:r>
      <w:r w:rsidR="00EF0217">
        <w:rPr>
          <w:rFonts w:ascii="Arial" w:hAnsi="Arial" w:cs="Arial"/>
          <w:sz w:val="20"/>
          <w:szCs w:val="20"/>
          <w:lang w:val="en-GB"/>
        </w:rPr>
        <w:t xml:space="preserve">of </w:t>
      </w:r>
      <w:r w:rsidR="002F6379">
        <w:rPr>
          <w:rFonts w:ascii="Arial" w:hAnsi="Arial" w:cs="Arial"/>
          <w:sz w:val="20"/>
          <w:szCs w:val="20"/>
          <w:lang w:val="en-GB"/>
        </w:rPr>
        <w:t>CD-</w:t>
      </w:r>
      <w:proofErr w:type="spellStart"/>
      <w:r w:rsidR="002F6379">
        <w:rPr>
          <w:rFonts w:ascii="Arial" w:hAnsi="Arial" w:cs="Arial"/>
          <w:sz w:val="20"/>
          <w:szCs w:val="20"/>
          <w:lang w:val="en-GB"/>
        </w:rPr>
        <w:t>veh</w:t>
      </w:r>
      <w:proofErr w:type="spellEnd"/>
      <w:r w:rsidR="002F6379" w:rsidRPr="00537F39">
        <w:rPr>
          <w:rFonts w:ascii="Arial" w:hAnsi="Arial" w:cs="Arial"/>
          <w:sz w:val="20"/>
          <w:szCs w:val="20"/>
          <w:lang w:val="en-GB"/>
        </w:rPr>
        <w:t xml:space="preserve"> 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mice. Results are represented by dot plots with mean ± SEM or heatmap </w:t>
      </w:r>
      <w:r w:rsidRPr="00537F39">
        <w:rPr>
          <w:rFonts w:ascii="Arial" w:hAnsi="Arial" w:cs="Arial"/>
          <w:sz w:val="20"/>
          <w:szCs w:val="20"/>
          <w:lang w:val="en-GB"/>
        </w:rPr>
        <w:lastRenderedPageBreak/>
        <w:t>representing the gene expre</w:t>
      </w:r>
      <w:r w:rsidR="002F6379">
        <w:rPr>
          <w:rFonts w:ascii="Arial" w:hAnsi="Arial" w:cs="Arial"/>
          <w:sz w:val="20"/>
          <w:szCs w:val="20"/>
          <w:lang w:val="en-GB"/>
        </w:rPr>
        <w:t>s</w:t>
      </w:r>
      <w:r w:rsidRPr="00537F39">
        <w:rPr>
          <w:rFonts w:ascii="Arial" w:hAnsi="Arial" w:cs="Arial"/>
          <w:sz w:val="20"/>
          <w:szCs w:val="20"/>
          <w:lang w:val="en-GB"/>
        </w:rPr>
        <w:t>sion fold</w:t>
      </w:r>
      <w:r w:rsidR="001340A8">
        <w:rPr>
          <w:rFonts w:ascii="Arial" w:hAnsi="Arial" w:cs="Arial"/>
          <w:sz w:val="20"/>
          <w:szCs w:val="20"/>
          <w:lang w:val="en-GB"/>
        </w:rPr>
        <w:t>-</w:t>
      </w:r>
      <w:r w:rsidRPr="00537F39">
        <w:rPr>
          <w:rFonts w:ascii="Arial" w:hAnsi="Arial" w:cs="Arial"/>
          <w:sz w:val="20"/>
          <w:szCs w:val="20"/>
          <w:lang w:val="en-GB"/>
        </w:rPr>
        <w:t>change relative to CD-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veh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>, (n = 7</w:t>
      </w:r>
      <w:r w:rsidR="001340A8">
        <w:rPr>
          <w:rFonts w:ascii="Arial" w:hAnsi="Arial" w:cs="Arial"/>
          <w:sz w:val="20"/>
          <w:szCs w:val="20"/>
          <w:lang w:val="en-GB"/>
        </w:rPr>
        <w:t>–</w:t>
      </w:r>
      <w:r w:rsidRPr="00537F39">
        <w:rPr>
          <w:rFonts w:ascii="Arial" w:hAnsi="Arial" w:cs="Arial"/>
          <w:sz w:val="20"/>
          <w:szCs w:val="20"/>
          <w:lang w:val="en-GB"/>
        </w:rPr>
        <w:t>10 per group). One-way ANOVA followed by Tukey</w:t>
      </w:r>
      <w:r w:rsidR="001340A8">
        <w:rPr>
          <w:rFonts w:ascii="Arial" w:hAnsi="Arial" w:cs="Arial"/>
          <w:sz w:val="20"/>
          <w:szCs w:val="20"/>
          <w:lang w:val="en-GB"/>
        </w:rPr>
        <w:t>’</w:t>
      </w:r>
      <w:r w:rsidRPr="00537F39">
        <w:rPr>
          <w:rFonts w:ascii="Arial" w:hAnsi="Arial" w:cs="Arial"/>
          <w:sz w:val="20"/>
          <w:szCs w:val="20"/>
          <w:lang w:val="en-GB"/>
        </w:rPr>
        <w:t>s post hoc test:</w:t>
      </w:r>
      <w:r w:rsidR="00352E91">
        <w:rPr>
          <w:rFonts w:ascii="Arial" w:hAnsi="Arial" w:cs="Arial"/>
          <w:sz w:val="20"/>
          <w:szCs w:val="20"/>
          <w:lang w:val="en-GB"/>
        </w:rPr>
        <w:t xml:space="preserve"> </w:t>
      </w:r>
      <w:r w:rsidRPr="00537F39">
        <w:rPr>
          <w:rFonts w:ascii="Arial" w:hAnsi="Arial" w:cs="Arial"/>
          <w:i/>
          <w:sz w:val="20"/>
          <w:szCs w:val="20"/>
          <w:lang w:val="en-GB"/>
        </w:rPr>
        <w:t>reg3ɤ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plag2g2a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and </w:t>
      </w:r>
      <w:r w:rsidRPr="00537F39">
        <w:rPr>
          <w:rFonts w:ascii="Arial" w:hAnsi="Arial" w:cs="Arial"/>
          <w:i/>
          <w:sz w:val="20"/>
          <w:szCs w:val="20"/>
          <w:lang w:val="en-GB"/>
        </w:rPr>
        <w:t xml:space="preserve">muc2 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in (B); </w:t>
      </w:r>
      <w:r w:rsidRPr="00537F39">
        <w:rPr>
          <w:rFonts w:ascii="Arial" w:hAnsi="Arial" w:cs="Arial"/>
          <w:i/>
          <w:sz w:val="20"/>
          <w:szCs w:val="20"/>
          <w:lang w:val="en-GB"/>
        </w:rPr>
        <w:t>tlr2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tlr5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537F39">
        <w:rPr>
          <w:rFonts w:ascii="Arial" w:hAnsi="Arial" w:cs="Arial"/>
          <w:i/>
          <w:sz w:val="20"/>
          <w:szCs w:val="20"/>
          <w:lang w:val="en-GB"/>
        </w:rPr>
        <w:t>tnf</w:t>
      </w:r>
      <w:proofErr w:type="spellEnd"/>
      <w:r w:rsidRPr="006C5FC7">
        <w:rPr>
          <w:rFonts w:ascii="Arial" w:hAnsi="Arial" w:cs="Arial"/>
          <w:i/>
          <w:sz w:val="20"/>
          <w:szCs w:val="20"/>
        </w:rPr>
        <w:t>α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and </w:t>
      </w:r>
      <w:r w:rsidRPr="00537F39">
        <w:rPr>
          <w:rFonts w:ascii="Arial" w:hAnsi="Arial" w:cs="Arial"/>
          <w:i/>
          <w:sz w:val="20"/>
          <w:szCs w:val="20"/>
          <w:lang w:val="en-GB"/>
        </w:rPr>
        <w:t>il10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(C); and 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natIEL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in (D); </w:t>
      </w:r>
      <w:bookmarkStart w:id="1" w:name="OLE_LINK8"/>
      <w:r w:rsidRPr="00537F39">
        <w:rPr>
          <w:rFonts w:ascii="Arial" w:hAnsi="Arial" w:cs="Arial"/>
          <w:sz w:val="20"/>
          <w:szCs w:val="20"/>
          <w:lang w:val="en-GB"/>
        </w:rPr>
        <w:t>Kruskal</w:t>
      </w:r>
      <w:r w:rsidR="001340A8">
        <w:rPr>
          <w:rFonts w:ascii="Arial" w:hAnsi="Arial" w:cs="Arial"/>
          <w:sz w:val="20"/>
          <w:szCs w:val="20"/>
          <w:lang w:val="en-GB"/>
        </w:rPr>
        <w:t>-</w:t>
      </w:r>
      <w:proofErr w:type="gramStart"/>
      <w:r w:rsidRPr="00537F39">
        <w:rPr>
          <w:rFonts w:ascii="Arial" w:hAnsi="Arial" w:cs="Arial"/>
          <w:sz w:val="20"/>
          <w:szCs w:val="20"/>
          <w:lang w:val="en-GB"/>
        </w:rPr>
        <w:t>Wallis</w:t>
      </w:r>
      <w:proofErr w:type="gramEnd"/>
      <w:r w:rsidRPr="00537F39">
        <w:rPr>
          <w:rFonts w:ascii="Arial" w:hAnsi="Arial" w:cs="Arial"/>
          <w:sz w:val="20"/>
          <w:szCs w:val="20"/>
          <w:lang w:val="en-GB"/>
        </w:rPr>
        <w:t xml:space="preserve"> </w:t>
      </w:r>
      <w:r w:rsidR="001340A8">
        <w:rPr>
          <w:rFonts w:ascii="Arial" w:hAnsi="Arial" w:cs="Arial"/>
          <w:sz w:val="20"/>
          <w:szCs w:val="20"/>
          <w:lang w:val="en-GB"/>
        </w:rPr>
        <w:t xml:space="preserve">test </w:t>
      </w:r>
      <w:r w:rsidRPr="00537F39">
        <w:rPr>
          <w:rFonts w:ascii="Arial" w:hAnsi="Arial" w:cs="Arial"/>
          <w:sz w:val="20"/>
          <w:szCs w:val="20"/>
          <w:lang w:val="en-GB"/>
        </w:rPr>
        <w:t>followed by Dunn</w:t>
      </w:r>
      <w:r w:rsidR="001340A8">
        <w:rPr>
          <w:rFonts w:ascii="Arial" w:hAnsi="Arial" w:cs="Arial"/>
          <w:sz w:val="20"/>
          <w:szCs w:val="20"/>
          <w:lang w:val="en-GB"/>
        </w:rPr>
        <w:t>’</w:t>
      </w:r>
      <w:r w:rsidRPr="00537F39">
        <w:rPr>
          <w:rFonts w:ascii="Arial" w:hAnsi="Arial" w:cs="Arial"/>
          <w:sz w:val="20"/>
          <w:szCs w:val="20"/>
          <w:lang w:val="en-GB"/>
        </w:rPr>
        <w:t>s multiple comparison test</w:t>
      </w:r>
      <w:bookmarkEnd w:id="1"/>
      <w:r w:rsidRPr="00537F39">
        <w:rPr>
          <w:rFonts w:ascii="Arial" w:hAnsi="Arial" w:cs="Arial"/>
          <w:sz w:val="20"/>
          <w:szCs w:val="20"/>
          <w:lang w:val="en-GB"/>
        </w:rPr>
        <w:t xml:space="preserve">: </w:t>
      </w:r>
      <w:r w:rsidRPr="008120A2">
        <w:rPr>
          <w:rFonts w:ascii="Arial" w:hAnsi="Arial" w:cs="Arial"/>
          <w:i/>
          <w:sz w:val="20"/>
          <w:szCs w:val="20"/>
          <w:lang w:val="en-GB"/>
        </w:rPr>
        <w:t>glut2, sgtl1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(A); </w:t>
      </w:r>
      <w:proofErr w:type="spellStart"/>
      <w:r w:rsidRPr="008120A2">
        <w:rPr>
          <w:rFonts w:ascii="Arial" w:hAnsi="Arial" w:cs="Arial"/>
          <w:i/>
          <w:sz w:val="20"/>
          <w:szCs w:val="20"/>
          <w:lang w:val="en-GB"/>
        </w:rPr>
        <w:t>defA</w:t>
      </w:r>
      <w:proofErr w:type="spellEnd"/>
      <w:r w:rsidRPr="008120A2">
        <w:rPr>
          <w:rFonts w:ascii="Arial" w:hAnsi="Arial" w:cs="Arial"/>
          <w:i/>
          <w:sz w:val="20"/>
          <w:szCs w:val="20"/>
          <w:lang w:val="en-GB"/>
        </w:rPr>
        <w:t xml:space="preserve"> and lyz1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(B); </w:t>
      </w:r>
      <w:r w:rsidRPr="00537F39">
        <w:rPr>
          <w:rFonts w:ascii="Arial" w:hAnsi="Arial" w:cs="Arial"/>
          <w:i/>
          <w:sz w:val="20"/>
          <w:szCs w:val="20"/>
          <w:lang w:val="en-GB"/>
        </w:rPr>
        <w:t>nod1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, </w:t>
      </w:r>
      <w:r w:rsidRPr="00537F39">
        <w:rPr>
          <w:rFonts w:ascii="Arial" w:hAnsi="Arial" w:cs="Arial"/>
          <w:i/>
          <w:sz w:val="20"/>
          <w:szCs w:val="20"/>
          <w:lang w:val="en-GB"/>
        </w:rPr>
        <w:t>nod2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and </w:t>
      </w:r>
      <w:r w:rsidRPr="00537F39">
        <w:rPr>
          <w:rFonts w:ascii="Arial" w:hAnsi="Arial" w:cs="Arial"/>
          <w:i/>
          <w:sz w:val="20"/>
          <w:szCs w:val="20"/>
          <w:lang w:val="en-GB"/>
        </w:rPr>
        <w:t>tlr4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in (C); and 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indIEL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in (D); 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Mann-Whitney U test </w:t>
      </w:r>
      <w:r w:rsidRPr="00537F39">
        <w:rPr>
          <w:rFonts w:ascii="Arial" w:hAnsi="Arial" w:cs="Arial"/>
          <w:sz w:val="20"/>
          <w:szCs w:val="20"/>
          <w:lang w:val="en-GB"/>
        </w:rPr>
        <w:t>for HFHSD-fed groups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 w:rsidRPr="00537F39">
        <w:rPr>
          <w:rFonts w:ascii="Arial" w:hAnsi="Arial" w:cs="Arial"/>
          <w:sz w:val="20"/>
          <w:szCs w:val="20"/>
          <w:lang w:val="en-GB"/>
        </w:rPr>
        <w:t>indIEL</w:t>
      </w:r>
      <w:proofErr w:type="spellEnd"/>
      <w:r w:rsidRPr="00537F39">
        <w:rPr>
          <w:rFonts w:ascii="Arial" w:hAnsi="Arial" w:cs="Arial"/>
          <w:sz w:val="20"/>
          <w:szCs w:val="20"/>
          <w:lang w:val="en-GB"/>
        </w:rPr>
        <w:t xml:space="preserve"> in (D); 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Pearson correlation: (E). </w:t>
      </w:r>
      <w:r w:rsidRPr="00F05414">
        <w:rPr>
          <w:rFonts w:ascii="Arial" w:hAnsi="Arial" w:cs="Arial"/>
          <w:bCs/>
          <w:sz w:val="20"/>
          <w:szCs w:val="20"/>
          <w:vertAlign w:val="superscript"/>
          <w:lang w:val="en-US"/>
        </w:rPr>
        <w:t>##</w:t>
      </w:r>
      <w:r>
        <w:rPr>
          <w:rFonts w:ascii="Arial" w:hAnsi="Arial" w:cs="Arial"/>
          <w:bCs/>
          <w:sz w:val="20"/>
          <w:szCs w:val="20"/>
          <w:lang w:val="en-US"/>
        </w:rPr>
        <w:t xml:space="preserve">p &lt; 0.01 and </w:t>
      </w:r>
      <w:r w:rsidRPr="00F05414">
        <w:rPr>
          <w:rFonts w:ascii="Arial" w:hAnsi="Arial" w:cs="Arial"/>
          <w:bCs/>
          <w:sz w:val="20"/>
          <w:szCs w:val="20"/>
          <w:vertAlign w:val="superscript"/>
          <w:lang w:val="en-US"/>
        </w:rPr>
        <w:t>###</w:t>
      </w:r>
      <w:r>
        <w:rPr>
          <w:rFonts w:ascii="Arial" w:hAnsi="Arial" w:cs="Arial"/>
          <w:bCs/>
          <w:sz w:val="20"/>
          <w:szCs w:val="20"/>
          <w:lang w:val="en-US"/>
        </w:rPr>
        <w:t>p &lt; 0.001 for HFHSD-fed groups vs CD-</w:t>
      </w:r>
      <w:proofErr w:type="spellStart"/>
      <w:r>
        <w:rPr>
          <w:rFonts w:ascii="Arial" w:hAnsi="Arial" w:cs="Arial"/>
          <w:bCs/>
          <w:sz w:val="20"/>
          <w:szCs w:val="20"/>
          <w:lang w:val="en-US"/>
        </w:rPr>
        <w:t>veh</w:t>
      </w:r>
      <w:proofErr w:type="spellEnd"/>
      <w:r w:rsidR="001340A8">
        <w:rPr>
          <w:rFonts w:ascii="Arial" w:hAnsi="Arial" w:cs="Arial"/>
          <w:bCs/>
          <w:sz w:val="20"/>
          <w:szCs w:val="20"/>
          <w:lang w:val="en-US"/>
        </w:rPr>
        <w:t xml:space="preserve"> group.</w:t>
      </w:r>
    </w:p>
    <w:p w14:paraId="6B5ACEB9" w14:textId="327FB56D" w:rsidR="007C3F24" w:rsidRPr="00CD6809" w:rsidRDefault="006E4417" w:rsidP="007C3F24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4417">
        <w:rPr>
          <w:noProof/>
          <w:lang w:eastAsia="es-ES"/>
        </w:rPr>
        <w:drawing>
          <wp:inline distT="0" distB="0" distL="0" distR="0" wp14:anchorId="0B8CA6AF" wp14:editId="334105FC">
            <wp:extent cx="5400040" cy="64095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97D48" w14:textId="09E20C1E" w:rsidR="007C3F24" w:rsidRDefault="007C3F24" w:rsidP="007C3F2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807E031" w14:textId="6B14A52F" w:rsidR="007C3F24" w:rsidRDefault="007C3F24" w:rsidP="007C3F24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</w:t>
      </w:r>
      <w:r w:rsidRPr="00537F39">
        <w:rPr>
          <w:rStyle w:val="hgkelc"/>
          <w:rFonts w:ascii="Arial" w:hAnsi="Arial" w:cs="Arial"/>
          <w:b/>
          <w:sz w:val="20"/>
          <w:szCs w:val="20"/>
          <w:lang w:val="en-GB"/>
        </w:rPr>
        <w:t xml:space="preserve"> Figure S</w:t>
      </w:r>
      <w:r w:rsidR="00F329A0">
        <w:rPr>
          <w:rStyle w:val="hgkelc"/>
          <w:rFonts w:ascii="Arial" w:hAnsi="Arial" w:cs="Arial"/>
          <w:b/>
          <w:sz w:val="20"/>
          <w:szCs w:val="20"/>
          <w:lang w:val="en-GB"/>
        </w:rPr>
        <w:t>4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 (related to Figure 3) </w:t>
      </w:r>
      <w:r w:rsidRPr="00DF07E1">
        <w:rPr>
          <w:rStyle w:val="hgkelc"/>
          <w:rFonts w:ascii="Arial" w:hAnsi="Arial" w:cs="Arial"/>
          <w:i/>
          <w:sz w:val="20"/>
          <w:szCs w:val="20"/>
          <w:lang w:val="en-GB"/>
        </w:rPr>
        <w:t>Rag1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>-deficient (</w:t>
      </w:r>
      <w:r w:rsidRPr="00DF07E1">
        <w:rPr>
          <w:rStyle w:val="hgkelc"/>
          <w:rFonts w:ascii="Arial" w:hAnsi="Arial" w:cs="Arial"/>
          <w:i/>
          <w:sz w:val="20"/>
          <w:szCs w:val="20"/>
          <w:lang w:val="en-GB"/>
        </w:rPr>
        <w:t>Rag1</w:t>
      </w:r>
      <w:r w:rsidRPr="00DF07E1">
        <w:rPr>
          <w:rStyle w:val="hgkelc"/>
          <w:rFonts w:ascii="Arial" w:hAnsi="Arial" w:cs="Arial"/>
          <w:i/>
          <w:sz w:val="20"/>
          <w:szCs w:val="20"/>
          <w:vertAlign w:val="superscript"/>
          <w:lang w:val="en-GB"/>
        </w:rPr>
        <w:t>-/-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>) or wild</w:t>
      </w:r>
      <w:r w:rsidR="001340A8">
        <w:rPr>
          <w:rStyle w:val="hgkelc"/>
          <w:rFonts w:ascii="Arial" w:hAnsi="Arial" w:cs="Arial"/>
          <w:sz w:val="20"/>
          <w:szCs w:val="20"/>
          <w:lang w:val="en-GB"/>
        </w:rPr>
        <w:t>-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>type (</w:t>
      </w:r>
      <w:proofErr w:type="spellStart"/>
      <w:r w:rsidR="00565C76" w:rsidRPr="00DF07E1">
        <w:rPr>
          <w:rStyle w:val="hgkelc"/>
          <w:rFonts w:ascii="Arial" w:hAnsi="Arial" w:cs="Arial"/>
          <w:sz w:val="20"/>
          <w:szCs w:val="20"/>
          <w:lang w:val="en-GB"/>
        </w:rPr>
        <w:t>wt</w:t>
      </w:r>
      <w:proofErr w:type="spellEnd"/>
      <w:r w:rsidRPr="002F6379">
        <w:rPr>
          <w:rStyle w:val="hgkelc"/>
          <w:rFonts w:ascii="Arial" w:hAnsi="Arial" w:cs="Arial"/>
          <w:sz w:val="20"/>
          <w:szCs w:val="20"/>
          <w:lang w:val="en-GB"/>
        </w:rPr>
        <w:t xml:space="preserve">) 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mice orally receiving vehicle were used to identify potential confounding effects of the genotype on the metabolic phenotype. </w:t>
      </w:r>
      <w:r w:rsidR="00314294">
        <w:rPr>
          <w:rStyle w:val="hgkelc"/>
          <w:rFonts w:ascii="Arial" w:hAnsi="Arial" w:cs="Arial"/>
          <w:sz w:val="20"/>
          <w:szCs w:val="20"/>
          <w:lang w:val="en-GB"/>
        </w:rPr>
        <w:t xml:space="preserve">Exploration of the effects of the diet, the genotype, and interactions between both </w:t>
      </w:r>
      <w:r w:rsidR="00D4483D">
        <w:rPr>
          <w:rStyle w:val="hgkelc"/>
          <w:rFonts w:ascii="Arial" w:hAnsi="Arial" w:cs="Arial"/>
          <w:sz w:val="20"/>
          <w:szCs w:val="20"/>
          <w:lang w:val="en-GB"/>
        </w:rPr>
        <w:t xml:space="preserve">variables </w:t>
      </w:r>
      <w:r w:rsidR="00314294">
        <w:rPr>
          <w:rStyle w:val="hgkelc"/>
          <w:rFonts w:ascii="Arial" w:hAnsi="Arial" w:cs="Arial"/>
          <w:sz w:val="20"/>
          <w:szCs w:val="20"/>
          <w:lang w:val="en-GB"/>
        </w:rPr>
        <w:t xml:space="preserve">on 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>(A) body weight (</w:t>
      </w:r>
      <w:proofErr w:type="spellStart"/>
      <w:r w:rsidRPr="00537F39">
        <w:rPr>
          <w:rStyle w:val="hgkelc"/>
          <w:rFonts w:ascii="Arial" w:hAnsi="Arial" w:cs="Arial"/>
          <w:sz w:val="20"/>
          <w:szCs w:val="20"/>
          <w:lang w:val="en-GB"/>
        </w:rPr>
        <w:t>Bw</w:t>
      </w:r>
      <w:proofErr w:type="spellEnd"/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) gain; weight of (B) epididymal and (C) inguinal 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lastRenderedPageBreak/>
        <w:t>white adipose tissue (</w:t>
      </w:r>
      <w:proofErr w:type="spellStart"/>
      <w:r w:rsidRPr="00537F39">
        <w:rPr>
          <w:rStyle w:val="hgkelc"/>
          <w:rFonts w:ascii="Arial" w:hAnsi="Arial" w:cs="Arial"/>
          <w:sz w:val="20"/>
          <w:szCs w:val="20"/>
          <w:lang w:val="en-GB"/>
        </w:rPr>
        <w:t>eWAT</w:t>
      </w:r>
      <w:proofErr w:type="spellEnd"/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 and </w:t>
      </w:r>
      <w:proofErr w:type="spellStart"/>
      <w:r w:rsidRPr="00537F39">
        <w:rPr>
          <w:rStyle w:val="hgkelc"/>
          <w:rFonts w:ascii="Arial" w:hAnsi="Arial" w:cs="Arial"/>
          <w:sz w:val="20"/>
          <w:szCs w:val="20"/>
          <w:lang w:val="en-GB"/>
        </w:rPr>
        <w:t>iWAT</w:t>
      </w:r>
      <w:proofErr w:type="spellEnd"/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) and (D) brown adipose tissue (BAT) and (E) liver; (F) length of the small intestine; and (G) oral glucose tolerance </w:t>
      </w:r>
      <w:r w:rsidR="004472BD">
        <w:rPr>
          <w:rStyle w:val="hgkelc"/>
          <w:rFonts w:ascii="Arial" w:hAnsi="Arial" w:cs="Arial"/>
          <w:sz w:val="20"/>
          <w:szCs w:val="20"/>
          <w:lang w:val="en-GB"/>
        </w:rPr>
        <w:t xml:space="preserve">test and </w:t>
      </w:r>
      <w:r w:rsidRPr="00537F39">
        <w:rPr>
          <w:rStyle w:val="hgkelc"/>
          <w:rFonts w:ascii="Arial" w:hAnsi="Arial" w:cs="Arial"/>
          <w:sz w:val="20"/>
          <w:szCs w:val="20"/>
          <w:lang w:val="en-GB"/>
        </w:rPr>
        <w:t xml:space="preserve">the area under the curve (AUC) 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in </w:t>
      </w:r>
      <w:r w:rsidRPr="00DF07E1">
        <w:rPr>
          <w:rFonts w:ascii="Arial" w:hAnsi="Arial" w:cs="Arial"/>
          <w:i/>
          <w:sz w:val="20"/>
          <w:szCs w:val="20"/>
          <w:lang w:val="en-GB"/>
        </w:rPr>
        <w:t>Rag1</w:t>
      </w:r>
      <w:r w:rsidRPr="00DF07E1">
        <w:rPr>
          <w:rFonts w:ascii="Arial" w:hAnsi="Arial" w:cs="Arial"/>
          <w:i/>
          <w:sz w:val="20"/>
          <w:szCs w:val="20"/>
          <w:vertAlign w:val="superscript"/>
          <w:lang w:val="en-GB"/>
        </w:rPr>
        <w:t>-/-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 and </w:t>
      </w:r>
      <w:proofErr w:type="spellStart"/>
      <w:r w:rsidR="00565C76">
        <w:rPr>
          <w:rFonts w:ascii="Arial" w:hAnsi="Arial" w:cs="Arial"/>
          <w:sz w:val="20"/>
          <w:szCs w:val="20"/>
          <w:lang w:val="en-GB"/>
        </w:rPr>
        <w:t>wt</w:t>
      </w:r>
      <w:proofErr w:type="spellEnd"/>
      <w:r w:rsidR="00565C76">
        <w:rPr>
          <w:rFonts w:ascii="Arial" w:hAnsi="Arial" w:cs="Arial"/>
          <w:sz w:val="20"/>
          <w:szCs w:val="20"/>
          <w:lang w:val="en-GB"/>
        </w:rPr>
        <w:t xml:space="preserve"> 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mice fed HFHSD or CD for 14 weeks. Results are represented by dot plots indicating individual values or summary data with mean ± SEM (n = 10 per group). Two-way ANOVA </w:t>
      </w:r>
      <w:r>
        <w:rPr>
          <w:rFonts w:ascii="Arial" w:hAnsi="Arial" w:cs="Arial"/>
          <w:bCs/>
          <w:sz w:val="20"/>
          <w:szCs w:val="20"/>
          <w:lang w:val="en-US"/>
        </w:rPr>
        <w:t>with genotype (</w:t>
      </w:r>
      <w:r w:rsidRPr="00DF07E1">
        <w:rPr>
          <w:rFonts w:ascii="Arial" w:hAnsi="Arial" w:cs="Arial"/>
          <w:bCs/>
          <w:i/>
          <w:sz w:val="20"/>
          <w:szCs w:val="20"/>
          <w:lang w:val="en-US"/>
        </w:rPr>
        <w:t>Rag1</w:t>
      </w:r>
      <w:r w:rsidRPr="00DF07E1">
        <w:rPr>
          <w:rFonts w:ascii="Arial" w:hAnsi="Arial" w:cs="Arial"/>
          <w:bCs/>
          <w:i/>
          <w:sz w:val="20"/>
          <w:szCs w:val="20"/>
          <w:vertAlign w:val="superscript"/>
          <w:lang w:val="en-US"/>
        </w:rPr>
        <w:t>+/+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or</w:t>
      </w:r>
      <w:r w:rsidR="00565C7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="00565C76">
        <w:rPr>
          <w:rFonts w:ascii="Arial" w:hAnsi="Arial" w:cs="Arial"/>
          <w:bCs/>
          <w:sz w:val="20"/>
          <w:szCs w:val="20"/>
          <w:lang w:val="en-US"/>
        </w:rPr>
        <w:t>wt</w:t>
      </w:r>
      <w:proofErr w:type="spellEnd"/>
      <w:r w:rsidRPr="002F6379">
        <w:rPr>
          <w:rFonts w:ascii="Arial" w:hAnsi="Arial" w:cs="Arial"/>
          <w:bCs/>
          <w:sz w:val="20"/>
          <w:szCs w:val="20"/>
          <w:lang w:val="en-US"/>
        </w:rPr>
        <w:t xml:space="preserve">) </w:t>
      </w:r>
      <w:r>
        <w:rPr>
          <w:rFonts w:ascii="Arial" w:hAnsi="Arial" w:cs="Arial"/>
          <w:bCs/>
          <w:sz w:val="20"/>
          <w:szCs w:val="20"/>
          <w:lang w:val="en-US"/>
        </w:rPr>
        <w:t>and diet (CD or HFHSD) as between-subject factors: (A</w:t>
      </w:r>
      <w:r w:rsidR="006B7762">
        <w:rPr>
          <w:rFonts w:ascii="Arial" w:hAnsi="Arial" w:cs="Arial"/>
          <w:bCs/>
          <w:sz w:val="20"/>
          <w:szCs w:val="20"/>
          <w:lang w:val="en-US"/>
        </w:rPr>
        <w:t>–</w:t>
      </w:r>
      <w:r>
        <w:rPr>
          <w:rFonts w:ascii="Arial" w:hAnsi="Arial" w:cs="Arial"/>
          <w:bCs/>
          <w:sz w:val="20"/>
          <w:szCs w:val="20"/>
          <w:lang w:val="en-US"/>
        </w:rPr>
        <w:t>F) and AUC in (G). T</w:t>
      </w:r>
      <w:r w:rsidRPr="00537F39">
        <w:rPr>
          <w:rFonts w:ascii="Arial" w:hAnsi="Arial" w:cs="Arial"/>
          <w:sz w:val="20"/>
          <w:szCs w:val="20"/>
          <w:lang w:val="en-GB"/>
        </w:rPr>
        <w:t xml:space="preserve">wo-way ANOVA with group </w:t>
      </w:r>
      <w:r>
        <w:rPr>
          <w:rFonts w:ascii="Arial" w:hAnsi="Arial" w:cs="Arial"/>
          <w:bCs/>
          <w:sz w:val="20"/>
          <w:szCs w:val="20"/>
          <w:lang w:val="en-US"/>
        </w:rPr>
        <w:t xml:space="preserve">as between-subject factor and time as within-subject factor </w:t>
      </w:r>
      <w:r w:rsidRPr="00537F39">
        <w:rPr>
          <w:rFonts w:ascii="Arial" w:hAnsi="Arial" w:cs="Arial"/>
          <w:sz w:val="20"/>
          <w:szCs w:val="20"/>
          <w:lang w:val="en-GB"/>
        </w:rPr>
        <w:t>followed by Bonferroni</w:t>
      </w:r>
      <w:r w:rsidR="00D0443D">
        <w:rPr>
          <w:rFonts w:ascii="Arial" w:hAnsi="Arial" w:cs="Arial"/>
          <w:sz w:val="20"/>
          <w:szCs w:val="20"/>
          <w:lang w:val="en-GB"/>
        </w:rPr>
        <w:t>’</w:t>
      </w:r>
      <w:r w:rsidRPr="00537F39">
        <w:rPr>
          <w:rFonts w:ascii="Arial" w:hAnsi="Arial" w:cs="Arial"/>
          <w:sz w:val="20"/>
          <w:szCs w:val="20"/>
          <w:lang w:val="en-GB"/>
        </w:rPr>
        <w:t>s post hoc test comparing replicate means by time</w:t>
      </w:r>
      <w:r w:rsidRPr="00537F39">
        <w:rPr>
          <w:rFonts w:ascii="Arial" w:hAnsi="Arial" w:cs="Arial"/>
          <w:bCs/>
          <w:sz w:val="20"/>
          <w:szCs w:val="20"/>
          <w:lang w:val="en-GB"/>
        </w:rPr>
        <w:t xml:space="preserve">: (G). </w:t>
      </w:r>
      <w:r w:rsidR="00565C76">
        <w:rPr>
          <w:rFonts w:ascii="Arial" w:hAnsi="Arial" w:cs="Arial"/>
          <w:bCs/>
          <w:sz w:val="20"/>
          <w:szCs w:val="20"/>
          <w:vertAlign w:val="superscript"/>
          <w:lang w:val="en-US"/>
        </w:rPr>
        <w:t>#</w:t>
      </w:r>
      <w:r>
        <w:rPr>
          <w:rFonts w:ascii="Arial" w:hAnsi="Arial" w:cs="Arial"/>
          <w:bCs/>
          <w:sz w:val="20"/>
          <w:szCs w:val="20"/>
          <w:lang w:val="en-US"/>
        </w:rPr>
        <w:t xml:space="preserve">p &lt; 0.05, </w:t>
      </w:r>
      <w:r w:rsidR="00565C76">
        <w:rPr>
          <w:rFonts w:ascii="Arial" w:hAnsi="Arial" w:cs="Arial"/>
          <w:bCs/>
          <w:sz w:val="20"/>
          <w:szCs w:val="20"/>
          <w:vertAlign w:val="superscript"/>
          <w:lang w:val="en-US"/>
        </w:rPr>
        <w:t>##</w:t>
      </w:r>
      <w:r>
        <w:rPr>
          <w:rFonts w:ascii="Arial" w:hAnsi="Arial" w:cs="Arial"/>
          <w:bCs/>
          <w:sz w:val="20"/>
          <w:szCs w:val="20"/>
          <w:lang w:val="en-US"/>
        </w:rPr>
        <w:t xml:space="preserve">p &lt; 0.01 and </w:t>
      </w:r>
      <w:r w:rsidR="00565C76">
        <w:rPr>
          <w:rFonts w:ascii="Arial" w:hAnsi="Arial" w:cs="Arial"/>
          <w:bCs/>
          <w:sz w:val="20"/>
          <w:szCs w:val="20"/>
          <w:vertAlign w:val="superscript"/>
          <w:lang w:val="en-US"/>
        </w:rPr>
        <w:t>###</w:t>
      </w:r>
      <w:r>
        <w:rPr>
          <w:rFonts w:ascii="Arial" w:hAnsi="Arial" w:cs="Arial"/>
          <w:bCs/>
          <w:sz w:val="20"/>
          <w:szCs w:val="20"/>
          <w:lang w:val="en-US"/>
        </w:rPr>
        <w:t xml:space="preserve">p &lt; 0.001 for HFHSD vs CD in either </w:t>
      </w:r>
      <w:r w:rsidRPr="00565C76">
        <w:rPr>
          <w:rFonts w:ascii="Arial" w:hAnsi="Arial" w:cs="Arial"/>
          <w:bCs/>
          <w:i/>
          <w:sz w:val="20"/>
          <w:szCs w:val="20"/>
          <w:lang w:val="en-US"/>
        </w:rPr>
        <w:t>Rag1</w:t>
      </w:r>
      <w:r w:rsidRPr="00565C76">
        <w:rPr>
          <w:rFonts w:ascii="Arial" w:hAnsi="Arial" w:cs="Arial"/>
          <w:bCs/>
          <w:i/>
          <w:sz w:val="20"/>
          <w:szCs w:val="20"/>
          <w:vertAlign w:val="superscript"/>
          <w:lang w:val="en-US"/>
        </w:rPr>
        <w:t>-/-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or </w:t>
      </w:r>
      <w:proofErr w:type="spellStart"/>
      <w:r w:rsidR="00565C76">
        <w:rPr>
          <w:rFonts w:ascii="Arial" w:hAnsi="Arial" w:cs="Arial"/>
          <w:bCs/>
          <w:sz w:val="20"/>
          <w:szCs w:val="20"/>
          <w:lang w:val="en-US"/>
        </w:rPr>
        <w:t>wt</w:t>
      </w:r>
      <w:proofErr w:type="spellEnd"/>
      <w:r w:rsidR="00565C7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>
        <w:rPr>
          <w:rFonts w:ascii="Arial" w:hAnsi="Arial" w:cs="Arial"/>
          <w:bCs/>
          <w:sz w:val="20"/>
          <w:szCs w:val="20"/>
          <w:lang w:val="en-US"/>
        </w:rPr>
        <w:t>mice</w:t>
      </w:r>
    </w:p>
    <w:p w14:paraId="313071A6" w14:textId="162AED10" w:rsidR="007C3F24" w:rsidRDefault="007C3F24" w:rsidP="007C3F24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7D54D91" w14:textId="469BE02C" w:rsidR="00B1044C" w:rsidRPr="00537F39" w:rsidRDefault="00B1044C" w:rsidP="00B1044C">
      <w:pPr>
        <w:spacing w:after="0" w:line="360" w:lineRule="auto"/>
        <w:jc w:val="center"/>
        <w:rPr>
          <w:rFonts w:ascii="Arial" w:hAnsi="Arial" w:cs="Arial"/>
          <w:sz w:val="20"/>
          <w:szCs w:val="20"/>
          <w:lang w:val="en-GB"/>
        </w:rPr>
      </w:pPr>
      <w:r>
        <w:object w:dxaOrig="2693" w:dyaOrig="2374" w14:anchorId="153FAB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pt;height:118.5pt" o:ole="">
            <v:imagedata r:id="rId10" o:title=""/>
          </v:shape>
          <o:OLEObject Type="Embed" ProgID="Prism8.Document" ShapeID="_x0000_i1025" DrawAspect="Content" ObjectID="_1765432001" r:id="rId11"/>
        </w:object>
      </w:r>
    </w:p>
    <w:p w14:paraId="2A84A979" w14:textId="65FF172A" w:rsidR="007C3F24" w:rsidRPr="003E49AE" w:rsidRDefault="00B1044C" w:rsidP="007C3F24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3E49AE">
        <w:rPr>
          <w:rFonts w:ascii="Arial" w:hAnsi="Arial" w:cs="Arial"/>
          <w:b/>
          <w:sz w:val="20"/>
          <w:szCs w:val="20"/>
          <w:lang w:val="en-US"/>
        </w:rPr>
        <w:t>Supplementary</w:t>
      </w:r>
      <w:r w:rsidRPr="003E49AE">
        <w:rPr>
          <w:rStyle w:val="hgkelc"/>
          <w:rFonts w:ascii="Arial" w:hAnsi="Arial" w:cs="Arial"/>
          <w:b/>
          <w:sz w:val="20"/>
          <w:szCs w:val="20"/>
          <w:lang w:val="en-GB"/>
        </w:rPr>
        <w:t xml:space="preserve"> Figure S5</w:t>
      </w:r>
      <w:r w:rsidRPr="003E49AE">
        <w:rPr>
          <w:rStyle w:val="hgkelc"/>
          <w:rFonts w:ascii="Arial" w:hAnsi="Arial" w:cs="Arial"/>
          <w:sz w:val="20"/>
          <w:szCs w:val="20"/>
          <w:lang w:val="en-GB"/>
        </w:rPr>
        <w:t xml:space="preserve"> (related to Figure </w:t>
      </w:r>
      <w:r w:rsidR="00307DBC" w:rsidRPr="003E49AE">
        <w:rPr>
          <w:rStyle w:val="hgkelc"/>
          <w:rFonts w:ascii="Arial" w:hAnsi="Arial" w:cs="Arial"/>
          <w:sz w:val="20"/>
          <w:szCs w:val="20"/>
          <w:lang w:val="en-GB"/>
        </w:rPr>
        <w:t>3</w:t>
      </w:r>
      <w:r w:rsidRPr="003E49AE">
        <w:rPr>
          <w:rStyle w:val="hgkelc"/>
          <w:rFonts w:ascii="Arial" w:hAnsi="Arial" w:cs="Arial"/>
          <w:sz w:val="20"/>
          <w:szCs w:val="20"/>
          <w:lang w:val="en-GB"/>
        </w:rPr>
        <w:t>)</w:t>
      </w:r>
      <w:r w:rsidR="00307DBC" w:rsidRPr="003E49AE">
        <w:rPr>
          <w:rStyle w:val="hgkelc"/>
          <w:rFonts w:ascii="Arial" w:hAnsi="Arial" w:cs="Arial"/>
          <w:sz w:val="20"/>
          <w:szCs w:val="20"/>
          <w:lang w:val="en-GB"/>
        </w:rPr>
        <w:t xml:space="preserve"> Insulin levels in plasma in </w:t>
      </w:r>
      <w:r w:rsidR="00307DBC" w:rsidRPr="003E49AE">
        <w:rPr>
          <w:rStyle w:val="hgkelc"/>
          <w:rFonts w:ascii="Arial" w:hAnsi="Arial" w:cs="Arial"/>
          <w:i/>
          <w:sz w:val="20"/>
          <w:szCs w:val="20"/>
          <w:lang w:val="en-GB"/>
        </w:rPr>
        <w:t>Rag1</w:t>
      </w:r>
      <w:r w:rsidR="00307DBC" w:rsidRPr="003E49AE">
        <w:rPr>
          <w:rStyle w:val="hgkelc"/>
          <w:rFonts w:ascii="Arial" w:hAnsi="Arial" w:cs="Arial"/>
          <w:sz w:val="20"/>
          <w:szCs w:val="20"/>
          <w:lang w:val="en-GB"/>
        </w:rPr>
        <w:t>-deficient mice (</w:t>
      </w:r>
      <w:r w:rsidR="00307DBC" w:rsidRPr="003E49AE">
        <w:rPr>
          <w:rStyle w:val="hgkelc"/>
          <w:rFonts w:ascii="Arial" w:hAnsi="Arial" w:cs="Arial"/>
          <w:i/>
          <w:sz w:val="20"/>
          <w:szCs w:val="20"/>
          <w:lang w:val="en-GB"/>
        </w:rPr>
        <w:t>Rag1</w:t>
      </w:r>
      <w:r w:rsidR="00307DBC" w:rsidRPr="003E49AE">
        <w:rPr>
          <w:rStyle w:val="hgkelc"/>
          <w:rFonts w:ascii="Arial" w:hAnsi="Arial" w:cs="Arial"/>
          <w:i/>
          <w:sz w:val="20"/>
          <w:szCs w:val="20"/>
          <w:vertAlign w:val="superscript"/>
          <w:lang w:val="en-GB"/>
        </w:rPr>
        <w:t>-/-</w:t>
      </w:r>
      <w:r w:rsidR="00307DBC" w:rsidRPr="003E49AE">
        <w:rPr>
          <w:rStyle w:val="hgkelc"/>
          <w:rFonts w:ascii="Arial" w:hAnsi="Arial" w:cs="Arial"/>
          <w:sz w:val="20"/>
          <w:szCs w:val="20"/>
          <w:lang w:val="en-GB"/>
        </w:rPr>
        <w:t xml:space="preserve">) fed control diet (CD) or high fat high sugar diet (HFHSD) and orally receiving vehicle or </w:t>
      </w:r>
      <w:r w:rsidR="00307DBC" w:rsidRPr="003E49AE">
        <w:rPr>
          <w:rStyle w:val="hgkelc"/>
          <w:rFonts w:ascii="Arial" w:hAnsi="Arial" w:cs="Arial"/>
          <w:i/>
          <w:sz w:val="20"/>
          <w:szCs w:val="20"/>
          <w:lang w:val="en-GB"/>
        </w:rPr>
        <w:t xml:space="preserve">B. </w:t>
      </w:r>
      <w:proofErr w:type="spellStart"/>
      <w:r w:rsidR="00307DBC" w:rsidRPr="003E49AE">
        <w:rPr>
          <w:rStyle w:val="hgkelc"/>
          <w:rFonts w:ascii="Arial" w:hAnsi="Arial" w:cs="Arial"/>
          <w:i/>
          <w:sz w:val="20"/>
          <w:szCs w:val="20"/>
          <w:lang w:val="en-GB"/>
        </w:rPr>
        <w:t>uniformis</w:t>
      </w:r>
      <w:proofErr w:type="spellEnd"/>
      <w:r w:rsidR="00307DBC" w:rsidRPr="003E49AE">
        <w:rPr>
          <w:rStyle w:val="hgkelc"/>
          <w:rFonts w:ascii="Arial" w:hAnsi="Arial" w:cs="Arial"/>
          <w:sz w:val="20"/>
          <w:szCs w:val="20"/>
          <w:lang w:val="en-GB"/>
        </w:rPr>
        <w:t xml:space="preserve"> for 14 weeks. </w:t>
      </w:r>
      <w:r w:rsidR="00B401D2" w:rsidRPr="003E49AE">
        <w:rPr>
          <w:rFonts w:ascii="Arial" w:hAnsi="Arial" w:cs="Arial"/>
          <w:sz w:val="20"/>
          <w:szCs w:val="20"/>
          <w:lang w:val="en-GB"/>
        </w:rPr>
        <w:t>Results are represented by dot plots indicating individual values with mean ± SEM (n = 10 per group).</w:t>
      </w:r>
      <w:r w:rsidR="00B401D2" w:rsidRPr="003E49AE">
        <w:rPr>
          <w:rFonts w:ascii="Arial" w:hAnsi="Arial" w:cs="Arial"/>
          <w:lang w:val="en-GB"/>
        </w:rPr>
        <w:t xml:space="preserve"> Two-way ANOVA with </w:t>
      </w:r>
      <w:r w:rsidR="00B401D2" w:rsidRPr="003E49AE">
        <w:rPr>
          <w:rFonts w:ascii="Arial" w:hAnsi="Arial" w:cs="Arial"/>
          <w:bCs/>
          <w:lang w:val="en-US"/>
        </w:rPr>
        <w:t xml:space="preserve">diet (CD or HFHSD) and treatment (vehicle or </w:t>
      </w:r>
      <w:r w:rsidR="00B401D2" w:rsidRPr="003E49AE">
        <w:rPr>
          <w:rFonts w:ascii="Arial" w:hAnsi="Arial" w:cs="Arial"/>
          <w:bCs/>
          <w:i/>
          <w:lang w:val="en-US"/>
        </w:rPr>
        <w:t xml:space="preserve">B. </w:t>
      </w:r>
      <w:proofErr w:type="spellStart"/>
      <w:r w:rsidR="00B401D2" w:rsidRPr="003E49AE">
        <w:rPr>
          <w:rFonts w:ascii="Arial" w:hAnsi="Arial" w:cs="Arial"/>
          <w:bCs/>
          <w:i/>
          <w:lang w:val="en-US"/>
        </w:rPr>
        <w:t>uniformis</w:t>
      </w:r>
      <w:proofErr w:type="spellEnd"/>
      <w:r w:rsidR="00B401D2" w:rsidRPr="003E49AE">
        <w:rPr>
          <w:rFonts w:ascii="Arial" w:hAnsi="Arial" w:cs="Arial"/>
          <w:bCs/>
          <w:lang w:val="en-US"/>
        </w:rPr>
        <w:t xml:space="preserve">) as between-subject factors </w:t>
      </w:r>
      <w:r w:rsidR="00B401D2" w:rsidRPr="003E49AE">
        <w:rPr>
          <w:rFonts w:ascii="Arial" w:hAnsi="Arial" w:cs="Arial"/>
          <w:lang w:val="en-GB"/>
        </w:rPr>
        <w:t xml:space="preserve">followed by Tukey’s </w:t>
      </w:r>
      <w:r w:rsidR="00B401D2" w:rsidRPr="003E49AE">
        <w:rPr>
          <w:rFonts w:ascii="Arial" w:hAnsi="Arial" w:cs="Arial"/>
          <w:i/>
          <w:lang w:val="en-GB"/>
        </w:rPr>
        <w:t>post hoc</w:t>
      </w:r>
      <w:r w:rsidR="00B401D2" w:rsidRPr="003E49AE">
        <w:rPr>
          <w:rFonts w:ascii="Arial" w:hAnsi="Arial" w:cs="Arial"/>
          <w:lang w:val="en-GB"/>
        </w:rPr>
        <w:t xml:space="preserve"> test</w:t>
      </w:r>
      <w:r w:rsidR="00F95CEF" w:rsidRPr="003E49AE">
        <w:rPr>
          <w:rFonts w:ascii="Arial" w:hAnsi="Arial" w:cs="Arial"/>
          <w:lang w:val="en-GB"/>
        </w:rPr>
        <w:t xml:space="preserve">. </w:t>
      </w:r>
      <w:r w:rsidR="00F95CEF" w:rsidRPr="003E49AE">
        <w:rPr>
          <w:rFonts w:ascii="Arial" w:hAnsi="Arial" w:cs="Arial"/>
          <w:bCs/>
          <w:lang w:val="en-US"/>
        </w:rPr>
        <w:t xml:space="preserve">***p&lt;0.001 for comparisons indicated by the horizontal line. </w:t>
      </w:r>
      <w:r w:rsidR="00F95CEF" w:rsidRPr="003E49AE">
        <w:rPr>
          <w:rFonts w:ascii="Arial" w:hAnsi="Arial" w:cs="Arial"/>
          <w:bCs/>
          <w:vertAlign w:val="superscript"/>
          <w:lang w:val="en-US"/>
        </w:rPr>
        <w:t>###</w:t>
      </w:r>
      <w:r w:rsidR="00F95CEF" w:rsidRPr="003E49AE">
        <w:rPr>
          <w:rFonts w:ascii="Arial" w:hAnsi="Arial" w:cs="Arial"/>
          <w:bCs/>
          <w:lang w:val="en-US"/>
        </w:rPr>
        <w:t>p &lt; 0.001 for HFHSD-fed groups vs CD-</w:t>
      </w:r>
      <w:proofErr w:type="spellStart"/>
      <w:r w:rsidR="00F95CEF" w:rsidRPr="003E49AE">
        <w:rPr>
          <w:rFonts w:ascii="Arial" w:hAnsi="Arial" w:cs="Arial"/>
          <w:bCs/>
          <w:lang w:val="en-US"/>
        </w:rPr>
        <w:t>veh</w:t>
      </w:r>
      <w:proofErr w:type="spellEnd"/>
      <w:r w:rsidR="00F95CEF" w:rsidRPr="003E49AE">
        <w:rPr>
          <w:rFonts w:ascii="Arial" w:hAnsi="Arial" w:cs="Arial"/>
          <w:bCs/>
          <w:lang w:val="en-US"/>
        </w:rPr>
        <w:t xml:space="preserve"> </w:t>
      </w:r>
      <w:r w:rsidR="00F95CEF" w:rsidRPr="003E49AE">
        <w:rPr>
          <w:rFonts w:ascii="Arial" w:hAnsi="Arial" w:cs="Arial"/>
          <w:bCs/>
          <w:sz w:val="20"/>
          <w:szCs w:val="20"/>
          <w:lang w:val="en-US"/>
        </w:rPr>
        <w:t xml:space="preserve">in either </w:t>
      </w:r>
      <w:r w:rsidR="00F95CEF" w:rsidRPr="003E49AE">
        <w:rPr>
          <w:rFonts w:ascii="Arial" w:hAnsi="Arial" w:cs="Arial"/>
          <w:bCs/>
          <w:i/>
          <w:sz w:val="20"/>
          <w:szCs w:val="20"/>
          <w:lang w:val="en-US"/>
        </w:rPr>
        <w:t>Rag1</w:t>
      </w:r>
      <w:r w:rsidR="00F95CEF" w:rsidRPr="003E49AE">
        <w:rPr>
          <w:rFonts w:ascii="Arial" w:hAnsi="Arial" w:cs="Arial"/>
          <w:bCs/>
          <w:i/>
          <w:sz w:val="20"/>
          <w:szCs w:val="20"/>
          <w:vertAlign w:val="superscript"/>
          <w:lang w:val="en-US"/>
        </w:rPr>
        <w:t>-/-</w:t>
      </w:r>
      <w:r w:rsidR="00F95CEF" w:rsidRPr="003E49AE">
        <w:rPr>
          <w:rFonts w:ascii="Arial" w:hAnsi="Arial" w:cs="Arial"/>
          <w:bCs/>
          <w:sz w:val="20"/>
          <w:szCs w:val="20"/>
          <w:lang w:val="en-US"/>
        </w:rPr>
        <w:t xml:space="preserve"> or </w:t>
      </w:r>
      <w:proofErr w:type="spellStart"/>
      <w:r w:rsidR="00F95CEF" w:rsidRPr="003E49AE">
        <w:rPr>
          <w:rFonts w:ascii="Arial" w:hAnsi="Arial" w:cs="Arial"/>
          <w:bCs/>
          <w:sz w:val="20"/>
          <w:szCs w:val="20"/>
          <w:lang w:val="en-US"/>
        </w:rPr>
        <w:t>wt</w:t>
      </w:r>
      <w:proofErr w:type="spellEnd"/>
      <w:r w:rsidR="00F95CEF" w:rsidRPr="003E49AE">
        <w:rPr>
          <w:rFonts w:ascii="Arial" w:hAnsi="Arial" w:cs="Arial"/>
          <w:bCs/>
          <w:sz w:val="20"/>
          <w:szCs w:val="20"/>
          <w:lang w:val="en-US"/>
        </w:rPr>
        <w:t xml:space="preserve"> mice</w:t>
      </w:r>
      <w:r w:rsidR="00F95CEF" w:rsidRPr="003E49AE">
        <w:rPr>
          <w:rFonts w:ascii="Arial" w:hAnsi="Arial" w:cs="Arial"/>
          <w:bCs/>
          <w:lang w:val="en-US"/>
        </w:rPr>
        <w:t>.</w:t>
      </w:r>
    </w:p>
    <w:p w14:paraId="3E665B54" w14:textId="485B9100" w:rsidR="007C3F24" w:rsidRDefault="005C2F6D" w:rsidP="007C3F2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C2F6D">
        <w:rPr>
          <w:noProof/>
          <w:lang w:eastAsia="es-ES"/>
        </w:rPr>
        <w:lastRenderedPageBreak/>
        <w:drawing>
          <wp:inline distT="0" distB="0" distL="0" distR="0" wp14:anchorId="266F551D" wp14:editId="76E07B28">
            <wp:extent cx="5400040" cy="7318749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1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A6D38" w14:textId="66BFB8BB" w:rsidR="007C3F24" w:rsidRDefault="007C3F24" w:rsidP="002402AD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2402AD">
        <w:rPr>
          <w:rFonts w:ascii="Arial" w:hAnsi="Arial" w:cs="Arial"/>
          <w:b/>
          <w:sz w:val="20"/>
          <w:szCs w:val="20"/>
          <w:lang w:val="en-US"/>
        </w:rPr>
        <w:t>Supplementary Figure S</w:t>
      </w:r>
      <w:r w:rsidR="00B1044C">
        <w:rPr>
          <w:rFonts w:ascii="Arial" w:hAnsi="Arial" w:cs="Arial"/>
          <w:b/>
          <w:sz w:val="20"/>
          <w:szCs w:val="20"/>
          <w:lang w:val="en-US"/>
        </w:rPr>
        <w:t>6</w:t>
      </w:r>
      <w:r w:rsidR="00D66567" w:rsidRPr="002402AD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(related to Figure 5) </w:t>
      </w:r>
      <w:r w:rsidR="001F124A" w:rsidRPr="00DF07E1">
        <w:rPr>
          <w:rFonts w:ascii="Arial" w:hAnsi="Arial" w:cs="Arial"/>
          <w:sz w:val="20"/>
          <w:szCs w:val="20"/>
          <w:lang w:val="en-US"/>
        </w:rPr>
        <w:t>Fecal samples from mice receiving vehicle were used to determine interactions between the diet (CD or HFHSD) and genotype (</w:t>
      </w:r>
      <w:proofErr w:type="spellStart"/>
      <w:r w:rsidR="001F124A" w:rsidRPr="00DF07E1">
        <w:rPr>
          <w:rFonts w:ascii="Arial" w:hAnsi="Arial" w:cs="Arial"/>
          <w:sz w:val="20"/>
          <w:szCs w:val="20"/>
          <w:lang w:val="en-US"/>
        </w:rPr>
        <w:t>wt</w:t>
      </w:r>
      <w:proofErr w:type="spellEnd"/>
      <w:r w:rsidR="001F124A" w:rsidRPr="00DF07E1">
        <w:rPr>
          <w:rFonts w:ascii="Arial" w:hAnsi="Arial" w:cs="Arial"/>
          <w:sz w:val="20"/>
          <w:szCs w:val="20"/>
          <w:lang w:val="en-US"/>
        </w:rPr>
        <w:t xml:space="preserve"> or </w:t>
      </w:r>
      <w:r w:rsidR="001F124A" w:rsidRPr="00DF07E1">
        <w:rPr>
          <w:rFonts w:ascii="Arial" w:hAnsi="Arial" w:cs="Arial"/>
          <w:i/>
          <w:sz w:val="20"/>
          <w:szCs w:val="20"/>
          <w:lang w:val="en-US"/>
        </w:rPr>
        <w:t>Rag1</w:t>
      </w:r>
      <w:r w:rsidR="001F124A" w:rsidRPr="00DF07E1">
        <w:rPr>
          <w:rFonts w:ascii="Arial" w:hAnsi="Arial" w:cs="Arial"/>
          <w:i/>
          <w:sz w:val="20"/>
          <w:szCs w:val="20"/>
          <w:vertAlign w:val="superscript"/>
          <w:lang w:val="en-US"/>
        </w:rPr>
        <w:t>-/-</w:t>
      </w:r>
      <w:r w:rsidR="001F124A" w:rsidRPr="00DF07E1">
        <w:rPr>
          <w:rFonts w:ascii="Arial" w:hAnsi="Arial" w:cs="Arial"/>
          <w:sz w:val="20"/>
          <w:szCs w:val="20"/>
          <w:lang w:val="en-US"/>
        </w:rPr>
        <w:t xml:space="preserve">) in </w:t>
      </w:r>
      <w:r w:rsidR="002402AD" w:rsidRPr="00DF07E1">
        <w:rPr>
          <w:rFonts w:ascii="Arial" w:hAnsi="Arial" w:cs="Arial"/>
          <w:sz w:val="20"/>
          <w:szCs w:val="20"/>
          <w:lang w:val="en-US"/>
        </w:rPr>
        <w:t xml:space="preserve">the </w:t>
      </w:r>
      <w:r w:rsidR="001F124A" w:rsidRPr="00DF07E1">
        <w:rPr>
          <w:rFonts w:ascii="Arial" w:hAnsi="Arial" w:cs="Arial"/>
          <w:sz w:val="20"/>
          <w:szCs w:val="20"/>
          <w:lang w:val="en-US"/>
        </w:rPr>
        <w:t>alpha and beta diversity analyses and bacterial taxonomy</w:t>
      </w:r>
      <w:r w:rsidR="002402AD" w:rsidRPr="002402AD">
        <w:rPr>
          <w:rFonts w:ascii="Arial" w:hAnsi="Arial" w:cs="Arial"/>
          <w:sz w:val="20"/>
          <w:szCs w:val="20"/>
          <w:lang w:val="en-US"/>
        </w:rPr>
        <w:t>. (A) Chao’s richness, Simpson’s reciprocal index, and phylogenetic distance (PD) estimators. Comparison between groups were carried out through</w:t>
      </w:r>
      <w:r w:rsidR="006B7762">
        <w:rPr>
          <w:rFonts w:ascii="Arial" w:hAnsi="Arial" w:cs="Arial"/>
          <w:sz w:val="20"/>
          <w:szCs w:val="20"/>
          <w:lang w:val="en-US"/>
        </w:rPr>
        <w:t xml:space="preserve"> the</w:t>
      </w:r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 Wilcoxon Rank Sum test after </w:t>
      </w:r>
      <w:r w:rsidR="006B7762">
        <w:rPr>
          <w:rFonts w:ascii="Arial" w:hAnsi="Arial" w:cs="Arial"/>
          <w:sz w:val="20"/>
          <w:szCs w:val="20"/>
          <w:lang w:val="en-US"/>
        </w:rPr>
        <w:t xml:space="preserve">the </w:t>
      </w:r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Shapiro-Wilk normality </w:t>
      </w:r>
      <w:r w:rsidR="002402AD" w:rsidRPr="0092712E">
        <w:rPr>
          <w:rFonts w:ascii="Arial" w:hAnsi="Arial" w:cs="Arial"/>
          <w:sz w:val="20"/>
          <w:szCs w:val="20"/>
          <w:lang w:val="en-US"/>
        </w:rPr>
        <w:t xml:space="preserve">test. </w:t>
      </w:r>
      <w:r w:rsidR="0092712E" w:rsidRPr="0092712E">
        <w:rPr>
          <w:rFonts w:ascii="Arial" w:hAnsi="Arial" w:cs="Arial"/>
          <w:sz w:val="20"/>
          <w:szCs w:val="20"/>
          <w:lang w:val="en-US"/>
        </w:rPr>
        <w:t>Benjamini-</w:t>
      </w:r>
      <w:r w:rsidR="00D0443D" w:rsidRPr="0092712E">
        <w:rPr>
          <w:rFonts w:ascii="Arial" w:hAnsi="Arial" w:cs="Arial"/>
          <w:sz w:val="20"/>
          <w:szCs w:val="20"/>
          <w:lang w:val="en-US"/>
        </w:rPr>
        <w:t>-</w:t>
      </w:r>
      <w:r w:rsidR="002402AD" w:rsidRPr="0092712E">
        <w:rPr>
          <w:rFonts w:ascii="Arial" w:hAnsi="Arial" w:cs="Arial"/>
          <w:sz w:val="20"/>
          <w:szCs w:val="20"/>
          <w:lang w:val="en-US"/>
        </w:rPr>
        <w:t xml:space="preserve">Hochberg </w:t>
      </w:r>
      <w:r w:rsidR="002402AD" w:rsidRPr="0092712E">
        <w:rPr>
          <w:rFonts w:ascii="Arial" w:hAnsi="Arial" w:cs="Arial"/>
          <w:iCs/>
          <w:sz w:val="20"/>
          <w:szCs w:val="20"/>
          <w:lang w:val="en-US"/>
        </w:rPr>
        <w:t>post hoc</w:t>
      </w:r>
      <w:r w:rsidR="002402AD" w:rsidRPr="0092712E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="002402AD" w:rsidRPr="0092712E">
        <w:rPr>
          <w:rFonts w:ascii="Arial" w:hAnsi="Arial" w:cs="Arial"/>
          <w:sz w:val="20"/>
          <w:szCs w:val="20"/>
          <w:lang w:val="en-US"/>
        </w:rPr>
        <w:t xml:space="preserve">correction </w:t>
      </w:r>
      <w:r w:rsidR="002F6379" w:rsidRPr="0092712E">
        <w:rPr>
          <w:rFonts w:ascii="Arial" w:hAnsi="Arial" w:cs="Arial"/>
          <w:sz w:val="20"/>
          <w:szCs w:val="20"/>
          <w:lang w:val="en-US"/>
        </w:rPr>
        <w:t xml:space="preserve">when analyzing </w:t>
      </w:r>
      <w:r w:rsidR="002402AD" w:rsidRPr="0092712E">
        <w:rPr>
          <w:rFonts w:ascii="Arial" w:hAnsi="Arial" w:cs="Arial"/>
          <w:sz w:val="20"/>
          <w:szCs w:val="20"/>
          <w:lang w:val="en-US"/>
        </w:rPr>
        <w:t xml:space="preserve">genotype </w:t>
      </w:r>
      <w:r w:rsidR="00D0443D" w:rsidRPr="0092712E">
        <w:rPr>
          <w:rFonts w:ascii="Arial" w:hAnsi="Arial" w:cs="Arial"/>
          <w:sz w:val="20"/>
          <w:szCs w:val="20"/>
          <w:lang w:val="en-US"/>
        </w:rPr>
        <w:t xml:space="preserve">× </w:t>
      </w:r>
      <w:r w:rsidR="002402AD" w:rsidRPr="0092712E">
        <w:rPr>
          <w:rFonts w:ascii="Arial" w:hAnsi="Arial" w:cs="Arial"/>
          <w:sz w:val="20"/>
          <w:szCs w:val="20"/>
          <w:lang w:val="en-US"/>
        </w:rPr>
        <w:t xml:space="preserve">diet interactions was </w:t>
      </w:r>
      <w:r w:rsidR="002F6379" w:rsidRPr="0092712E">
        <w:rPr>
          <w:rFonts w:ascii="Arial" w:hAnsi="Arial" w:cs="Arial"/>
          <w:sz w:val="20"/>
          <w:szCs w:val="20"/>
          <w:lang w:val="en-US"/>
        </w:rPr>
        <w:t>applied</w:t>
      </w:r>
      <w:r w:rsidR="002F6379">
        <w:rPr>
          <w:rFonts w:ascii="Arial" w:hAnsi="Arial" w:cs="Arial"/>
          <w:sz w:val="20"/>
          <w:szCs w:val="20"/>
          <w:lang w:val="en-US"/>
        </w:rPr>
        <w:t xml:space="preserve"> </w:t>
      </w:r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after multiple </w:t>
      </w:r>
      <w:proofErr w:type="gramStart"/>
      <w:r w:rsidR="002402AD" w:rsidRPr="002402AD">
        <w:rPr>
          <w:rFonts w:ascii="Arial" w:hAnsi="Arial" w:cs="Arial"/>
          <w:sz w:val="20"/>
          <w:szCs w:val="20"/>
          <w:lang w:val="en-US"/>
        </w:rPr>
        <w:t>group</w:t>
      </w:r>
      <w:proofErr w:type="gramEnd"/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 pairwise comparisons (p-adj). </w:t>
      </w:r>
      <w:r w:rsidR="002F6379">
        <w:rPr>
          <w:rFonts w:ascii="Arial" w:hAnsi="Arial" w:cs="Arial"/>
          <w:sz w:val="20"/>
          <w:szCs w:val="20"/>
          <w:lang w:val="en-US"/>
        </w:rPr>
        <w:t>Data d</w:t>
      </w:r>
      <w:r w:rsidR="002402AD" w:rsidRPr="002402AD">
        <w:rPr>
          <w:rFonts w:ascii="Arial" w:hAnsi="Arial" w:cs="Arial"/>
          <w:sz w:val="20"/>
          <w:szCs w:val="20"/>
          <w:lang w:val="en-US"/>
        </w:rPr>
        <w:t>istribution</w:t>
      </w:r>
      <w:r w:rsidR="00D0443D">
        <w:rPr>
          <w:rFonts w:ascii="Arial" w:hAnsi="Arial" w:cs="Arial"/>
          <w:sz w:val="20"/>
          <w:szCs w:val="20"/>
          <w:lang w:val="en-US"/>
        </w:rPr>
        <w:t>s</w:t>
      </w:r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 are </w:t>
      </w:r>
      <w:r w:rsidR="002F6379">
        <w:rPr>
          <w:rFonts w:ascii="Arial" w:hAnsi="Arial" w:cs="Arial"/>
          <w:sz w:val="20"/>
          <w:szCs w:val="20"/>
          <w:lang w:val="en-US"/>
        </w:rPr>
        <w:t xml:space="preserve">shown </w:t>
      </w:r>
      <w:r w:rsidR="002402AD" w:rsidRPr="002402AD">
        <w:rPr>
          <w:rFonts w:ascii="Arial" w:hAnsi="Arial" w:cs="Arial"/>
          <w:sz w:val="20"/>
          <w:szCs w:val="20"/>
          <w:lang w:val="en-US"/>
        </w:rPr>
        <w:t>in boxplot</w:t>
      </w:r>
      <w:r w:rsidR="002F6379">
        <w:rPr>
          <w:rFonts w:ascii="Arial" w:hAnsi="Arial" w:cs="Arial"/>
          <w:sz w:val="20"/>
          <w:szCs w:val="20"/>
          <w:lang w:val="en-US"/>
        </w:rPr>
        <w:t>s</w:t>
      </w:r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. Color </w:t>
      </w:r>
      <w:r w:rsidR="002402AD" w:rsidRPr="002402AD">
        <w:rPr>
          <w:rFonts w:ascii="Arial" w:hAnsi="Arial" w:cs="Arial"/>
          <w:sz w:val="20"/>
          <w:szCs w:val="20"/>
          <w:lang w:val="en-US"/>
        </w:rPr>
        <w:lastRenderedPageBreak/>
        <w:t>legend is shown above panel (A) and medians for all groups are represented by dotted grey lines projected from y-axis. (B) Constrained distance-based (Bray-Curtis) redundant analysis (</w:t>
      </w:r>
      <w:proofErr w:type="spellStart"/>
      <w:r w:rsidR="002402AD" w:rsidRPr="002402AD">
        <w:rPr>
          <w:rFonts w:ascii="Arial" w:hAnsi="Arial" w:cs="Arial"/>
          <w:sz w:val="20"/>
          <w:szCs w:val="20"/>
          <w:lang w:val="en-US"/>
        </w:rPr>
        <w:t>db</w:t>
      </w:r>
      <w:proofErr w:type="spellEnd"/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-RDA). Results of Adonis test </w:t>
      </w:r>
      <w:r w:rsidR="002F6379">
        <w:rPr>
          <w:rFonts w:ascii="Arial" w:hAnsi="Arial" w:cs="Arial"/>
          <w:sz w:val="20"/>
          <w:szCs w:val="20"/>
          <w:lang w:val="en-US"/>
        </w:rPr>
        <w:t xml:space="preserve">of </w:t>
      </w:r>
      <w:r w:rsidR="002402AD" w:rsidRPr="002402AD">
        <w:rPr>
          <w:rFonts w:ascii="Arial" w:hAnsi="Arial" w:cs="Arial"/>
          <w:sz w:val="20"/>
          <w:szCs w:val="20"/>
          <w:lang w:val="en-US"/>
        </w:rPr>
        <w:t>group comparison</w:t>
      </w:r>
      <w:r w:rsidR="002F6379">
        <w:rPr>
          <w:rFonts w:ascii="Arial" w:hAnsi="Arial" w:cs="Arial"/>
          <w:sz w:val="20"/>
          <w:szCs w:val="20"/>
          <w:lang w:val="en-US"/>
        </w:rPr>
        <w:t>s</w:t>
      </w:r>
      <w:r w:rsidR="002402AD" w:rsidRPr="002402AD">
        <w:rPr>
          <w:rFonts w:ascii="Arial" w:hAnsi="Arial" w:cs="Arial"/>
          <w:sz w:val="20"/>
          <w:szCs w:val="20"/>
          <w:lang w:val="en-US"/>
        </w:rPr>
        <w:t xml:space="preserve"> is shown within the scatter plot as well as the group labels. (C) 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Bacterial taxonomy </w:t>
      </w:r>
      <w:r w:rsidR="002F6379">
        <w:rPr>
          <w:rFonts w:ascii="Arial" w:hAnsi="Arial" w:cs="Arial"/>
          <w:sz w:val="20"/>
          <w:szCs w:val="20"/>
          <w:lang w:val="en-US"/>
        </w:rPr>
        <w:t>groups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 altered in </w:t>
      </w:r>
      <w:r w:rsidR="002F6379">
        <w:rPr>
          <w:rFonts w:ascii="Arial" w:hAnsi="Arial" w:cs="Arial"/>
          <w:sz w:val="20"/>
          <w:szCs w:val="20"/>
          <w:lang w:val="en-US"/>
        </w:rPr>
        <w:t xml:space="preserve">different </w:t>
      </w:r>
      <w:r w:rsidRPr="002402AD">
        <w:rPr>
          <w:rFonts w:ascii="Arial" w:hAnsi="Arial" w:cs="Arial"/>
          <w:sz w:val="20"/>
          <w:szCs w:val="20"/>
          <w:lang w:val="en-US"/>
        </w:rPr>
        <w:t>m</w:t>
      </w:r>
      <w:r w:rsidR="002F6379">
        <w:rPr>
          <w:rFonts w:ascii="Arial" w:hAnsi="Arial" w:cs="Arial"/>
          <w:sz w:val="20"/>
          <w:szCs w:val="20"/>
          <w:lang w:val="en-US"/>
        </w:rPr>
        <w:t>ouse groups</w:t>
      </w:r>
      <w:r w:rsidR="002402AD" w:rsidRPr="002402AD">
        <w:rPr>
          <w:rFonts w:ascii="Arial" w:hAnsi="Arial" w:cs="Arial"/>
          <w:sz w:val="20"/>
          <w:szCs w:val="20"/>
          <w:lang w:val="en-US"/>
        </w:rPr>
        <w:t>.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 Comparison among groups is supported by application of pairwise Wilcoxon Rank Sum test. P-values on top of respective panels correspond </w:t>
      </w:r>
      <w:r w:rsidR="002F6379">
        <w:rPr>
          <w:rFonts w:ascii="Arial" w:hAnsi="Arial" w:cs="Arial"/>
          <w:sz w:val="20"/>
          <w:szCs w:val="20"/>
          <w:lang w:val="en-US"/>
        </w:rPr>
        <w:t>to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 adjusted p-values following </w:t>
      </w:r>
      <w:r w:rsidRPr="002402AD">
        <w:rPr>
          <w:rFonts w:ascii="Arial" w:hAnsi="Arial" w:cs="Arial"/>
          <w:i/>
          <w:sz w:val="20"/>
          <w:szCs w:val="20"/>
          <w:lang w:val="en-US"/>
        </w:rPr>
        <w:t>post hoc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 correction (Benjamini-Hochberg). Color legend is shown at</w:t>
      </w:r>
      <w:r w:rsidR="002F6379">
        <w:rPr>
          <w:rFonts w:ascii="Arial" w:hAnsi="Arial" w:cs="Arial"/>
          <w:sz w:val="20"/>
          <w:szCs w:val="20"/>
          <w:lang w:val="en-US"/>
        </w:rPr>
        <w:t xml:space="preserve"> the bottom of the</w:t>
      </w:r>
      <w:r w:rsidRPr="002402AD">
        <w:rPr>
          <w:rFonts w:ascii="Arial" w:hAnsi="Arial" w:cs="Arial"/>
          <w:sz w:val="20"/>
          <w:szCs w:val="20"/>
          <w:lang w:val="en-US"/>
        </w:rPr>
        <w:t xml:space="preserve"> figure and medians are represented by dotted grey lines projected from y-axis</w:t>
      </w:r>
      <w:r w:rsidR="006B7762">
        <w:rPr>
          <w:rFonts w:ascii="Arial" w:hAnsi="Arial" w:cs="Arial"/>
          <w:sz w:val="20"/>
          <w:szCs w:val="20"/>
          <w:lang w:val="en-US"/>
        </w:rPr>
        <w:t>.</w:t>
      </w:r>
    </w:p>
    <w:p w14:paraId="2BCCF707" w14:textId="77777777" w:rsidR="002402AD" w:rsidRPr="002402AD" w:rsidRDefault="00BA4421" w:rsidP="00BA4421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712DA0C8" w14:textId="2CB4626F" w:rsidR="0080781A" w:rsidRPr="0080781A" w:rsidRDefault="00946E3C">
      <w:pPr>
        <w:rPr>
          <w:rFonts w:ascii="Arial" w:hAnsi="Arial" w:cs="Arial"/>
          <w:b/>
          <w:sz w:val="20"/>
          <w:szCs w:val="20"/>
          <w:lang w:val="en-GB"/>
        </w:rPr>
      </w:pPr>
      <w:r w:rsidRPr="002402AD">
        <w:rPr>
          <w:rFonts w:ascii="Arial" w:hAnsi="Arial" w:cs="Arial"/>
          <w:b/>
          <w:sz w:val="20"/>
          <w:szCs w:val="20"/>
          <w:lang w:val="en-US"/>
        </w:rPr>
        <w:lastRenderedPageBreak/>
        <w:t>Supplementary</w:t>
      </w:r>
      <w:r w:rsidRPr="00D4120D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80781A" w:rsidRPr="00D4120D">
        <w:rPr>
          <w:rFonts w:ascii="Arial" w:hAnsi="Arial" w:cs="Arial"/>
          <w:b/>
          <w:sz w:val="20"/>
          <w:szCs w:val="20"/>
          <w:lang w:val="en-GB"/>
        </w:rPr>
        <w:t xml:space="preserve">Table S1: </w:t>
      </w:r>
      <w:r w:rsidR="0080781A" w:rsidRPr="0080781A">
        <w:rPr>
          <w:rFonts w:ascii="Arial" w:hAnsi="Arial" w:cs="Arial"/>
          <w:sz w:val="20"/>
          <w:szCs w:val="20"/>
          <w:lang w:val="en-GB"/>
        </w:rPr>
        <w:t>genes and primer pair sequences</w:t>
      </w:r>
      <w:r w:rsidR="0080781A" w:rsidRPr="00D4120D"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tbl>
      <w:tblPr>
        <w:tblStyle w:val="Tabladelista7concolores-nfasis51"/>
        <w:tblW w:w="10490" w:type="dxa"/>
        <w:jc w:val="center"/>
        <w:tblLook w:val="04A0" w:firstRow="1" w:lastRow="0" w:firstColumn="1" w:lastColumn="0" w:noHBand="0" w:noVBand="1"/>
      </w:tblPr>
      <w:tblGrid>
        <w:gridCol w:w="2374"/>
        <w:gridCol w:w="1439"/>
        <w:gridCol w:w="4875"/>
        <w:gridCol w:w="1802"/>
      </w:tblGrid>
      <w:tr w:rsidR="004970D6" w:rsidRPr="004970D6" w14:paraId="6B6747C6" w14:textId="77777777" w:rsidTr="008078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74" w:type="dxa"/>
            <w:tcBorders>
              <w:bottom w:val="single" w:sz="4" w:space="0" w:color="auto"/>
            </w:tcBorders>
          </w:tcPr>
          <w:p w14:paraId="7E7DFF4E" w14:textId="77777777" w:rsidR="00024217" w:rsidRPr="00C54941" w:rsidRDefault="00024217" w:rsidP="00386AFF">
            <w:pPr>
              <w:jc w:val="center"/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</w:pPr>
            <w:r w:rsidRPr="00C54941"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  <w:t>Gene name</w:t>
            </w:r>
          </w:p>
        </w:tc>
        <w:tc>
          <w:tcPr>
            <w:tcW w:w="1439" w:type="dxa"/>
            <w:noWrap/>
            <w:hideMark/>
          </w:tcPr>
          <w:p w14:paraId="42B84DD8" w14:textId="77777777" w:rsidR="00024217" w:rsidRPr="00C54941" w:rsidRDefault="00024217" w:rsidP="00386A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</w:pPr>
            <w:r w:rsidRPr="00C54941"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  <w:t>Abbreviation</w:t>
            </w:r>
          </w:p>
        </w:tc>
        <w:tc>
          <w:tcPr>
            <w:tcW w:w="4875" w:type="dxa"/>
            <w:noWrap/>
            <w:hideMark/>
          </w:tcPr>
          <w:p w14:paraId="338F30B6" w14:textId="77777777" w:rsidR="00024217" w:rsidRPr="00C54941" w:rsidRDefault="00024217" w:rsidP="00386A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</w:pPr>
            <w:proofErr w:type="gramStart"/>
            <w:r w:rsidRPr="00C54941"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  <w:t>Sequence  5</w:t>
            </w:r>
            <w:proofErr w:type="gramEnd"/>
            <w:r w:rsidRPr="00C54941"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  <w:t>´- 3´</w:t>
            </w:r>
          </w:p>
        </w:tc>
        <w:tc>
          <w:tcPr>
            <w:tcW w:w="1802" w:type="dxa"/>
          </w:tcPr>
          <w:p w14:paraId="174C7669" w14:textId="77777777" w:rsidR="00024217" w:rsidRPr="00C54941" w:rsidRDefault="00024217" w:rsidP="00386A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</w:pPr>
            <w:r w:rsidRPr="00C54941"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  <w:lang w:val="en-GB"/>
              </w:rPr>
              <w:t>Supplier</w:t>
            </w:r>
          </w:p>
        </w:tc>
      </w:tr>
      <w:tr w:rsidR="004970D6" w:rsidRPr="004970D6" w14:paraId="228F90EE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74396885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Defensin A</w:t>
            </w:r>
          </w:p>
        </w:tc>
        <w:tc>
          <w:tcPr>
            <w:tcW w:w="1439" w:type="dxa"/>
            <w:noWrap/>
          </w:tcPr>
          <w:p w14:paraId="596B9E3E" w14:textId="7F51AB61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D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efA</w:t>
            </w:r>
            <w:proofErr w:type="spellEnd"/>
          </w:p>
        </w:tc>
        <w:tc>
          <w:tcPr>
            <w:tcW w:w="4875" w:type="dxa"/>
            <w:noWrap/>
          </w:tcPr>
          <w:p w14:paraId="10A287F8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GGTGATCATCAGACCCCAGCATCAGT</w:t>
            </w:r>
          </w:p>
          <w:p w14:paraId="4646E798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AAGAGACTAAAACTGAGGAGCAGC</w:t>
            </w:r>
          </w:p>
        </w:tc>
        <w:tc>
          <w:tcPr>
            <w:tcW w:w="1802" w:type="dxa"/>
          </w:tcPr>
          <w:p w14:paraId="292F9C65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4786ED05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78B7C3D0" w14:textId="77777777" w:rsidR="004970D6" w:rsidRPr="004970D6" w:rsidRDefault="004970D6" w:rsidP="00386AFF">
            <w:pPr>
              <w:rPr>
                <w:rFonts w:ascii="Arial" w:eastAsia="Times New Roman" w:hAnsi="Arial" w:cs="Arial"/>
                <w:iCs w:val="0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Glucose</w:t>
            </w:r>
            <w:proofErr w:type="spellEnd"/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transporter</w:t>
            </w:r>
            <w:proofErr w:type="spellEnd"/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2</w:t>
            </w:r>
          </w:p>
        </w:tc>
        <w:tc>
          <w:tcPr>
            <w:tcW w:w="1439" w:type="dxa"/>
            <w:noWrap/>
            <w:hideMark/>
          </w:tcPr>
          <w:p w14:paraId="3CDFFC19" w14:textId="51A37857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Sclc2a2</w:t>
            </w:r>
          </w:p>
        </w:tc>
        <w:tc>
          <w:tcPr>
            <w:tcW w:w="4875" w:type="dxa"/>
            <w:noWrap/>
            <w:hideMark/>
          </w:tcPr>
          <w:p w14:paraId="77D71688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TTGTGCTGCTGGATAAATTC</w:t>
            </w:r>
          </w:p>
          <w:p w14:paraId="11885C3D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AAATTCAGCAACCATGAACC</w:t>
            </w:r>
          </w:p>
        </w:tc>
        <w:tc>
          <w:tcPr>
            <w:tcW w:w="1802" w:type="dxa"/>
          </w:tcPr>
          <w:p w14:paraId="37475B50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Sigma-Aldrich</w:t>
            </w:r>
          </w:p>
        </w:tc>
      </w:tr>
      <w:tr w:rsidR="004970D6" w:rsidRPr="004970D6" w14:paraId="4842F1FB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26447E0D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Interleukin 10</w:t>
            </w:r>
          </w:p>
        </w:tc>
        <w:tc>
          <w:tcPr>
            <w:tcW w:w="1439" w:type="dxa"/>
            <w:noWrap/>
          </w:tcPr>
          <w:p w14:paraId="2CA48992" w14:textId="5249F8F6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I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l10</w:t>
            </w:r>
          </w:p>
        </w:tc>
        <w:tc>
          <w:tcPr>
            <w:tcW w:w="4875" w:type="dxa"/>
            <w:noWrap/>
          </w:tcPr>
          <w:p w14:paraId="3F3E7F81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GCTCTTACTGACTGGCATGAG</w:t>
            </w:r>
          </w:p>
          <w:p w14:paraId="5BAE4D0E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CGCAGCTCTAGGAGCATGTG</w:t>
            </w:r>
          </w:p>
        </w:tc>
        <w:tc>
          <w:tcPr>
            <w:tcW w:w="1802" w:type="dxa"/>
          </w:tcPr>
          <w:p w14:paraId="48CF0015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78B33F08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4B4A078B" w14:textId="123F2AD5" w:rsidR="004970D6" w:rsidRPr="004970D6" w:rsidRDefault="004970D6" w:rsidP="00386AFF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L</w:t>
            </w:r>
            <w:r w:rsidR="00D0443D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y</w:t>
            </w: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sozyme 1</w:t>
            </w:r>
          </w:p>
        </w:tc>
        <w:tc>
          <w:tcPr>
            <w:tcW w:w="1439" w:type="dxa"/>
            <w:noWrap/>
          </w:tcPr>
          <w:p w14:paraId="721045C5" w14:textId="6E215E4A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L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yz1</w:t>
            </w:r>
          </w:p>
        </w:tc>
        <w:tc>
          <w:tcPr>
            <w:tcW w:w="4875" w:type="dxa"/>
            <w:noWrap/>
          </w:tcPr>
          <w:p w14:paraId="75519471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GCCAAGGTCTACAATCGTTGTGAGTT</w:t>
            </w:r>
          </w:p>
          <w:p w14:paraId="55B8B93F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CAGTCAGCCAGCTTGACACCACG</w:t>
            </w:r>
          </w:p>
        </w:tc>
        <w:tc>
          <w:tcPr>
            <w:tcW w:w="1802" w:type="dxa"/>
          </w:tcPr>
          <w:p w14:paraId="2AA78C04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4DC3AC6C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0F85FDFC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Mucin 2</w:t>
            </w:r>
          </w:p>
        </w:tc>
        <w:tc>
          <w:tcPr>
            <w:tcW w:w="1439" w:type="dxa"/>
            <w:noWrap/>
          </w:tcPr>
          <w:p w14:paraId="226D6B90" w14:textId="672E6C31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M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uc2</w:t>
            </w:r>
          </w:p>
        </w:tc>
        <w:tc>
          <w:tcPr>
            <w:tcW w:w="4875" w:type="dxa"/>
            <w:noWrap/>
          </w:tcPr>
          <w:p w14:paraId="5AC443EF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CCCAGAAGGGACTGTGTATG</w:t>
            </w:r>
          </w:p>
          <w:p w14:paraId="366F12BF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TGCAGACACACTGCTCACA</w:t>
            </w:r>
          </w:p>
        </w:tc>
        <w:tc>
          <w:tcPr>
            <w:tcW w:w="1802" w:type="dxa"/>
          </w:tcPr>
          <w:p w14:paraId="5E2F0AF1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3018EA3F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66BA8226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Nucleotide-binding oligomerization domain-containing protein 1</w:t>
            </w:r>
          </w:p>
        </w:tc>
        <w:tc>
          <w:tcPr>
            <w:tcW w:w="1439" w:type="dxa"/>
            <w:noWrap/>
          </w:tcPr>
          <w:p w14:paraId="1C1FE09F" w14:textId="3406BBAC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N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od1</w:t>
            </w:r>
          </w:p>
        </w:tc>
        <w:tc>
          <w:tcPr>
            <w:tcW w:w="4875" w:type="dxa"/>
            <w:noWrap/>
          </w:tcPr>
          <w:p w14:paraId="0DF8EE0F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TCCCTTGCCTGTGAGCAGAAAGTA</w:t>
            </w:r>
          </w:p>
          <w:p w14:paraId="21D17511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GTGGGTATGTGCCATGCTTTGCTT</w:t>
            </w:r>
          </w:p>
        </w:tc>
        <w:tc>
          <w:tcPr>
            <w:tcW w:w="1802" w:type="dxa"/>
          </w:tcPr>
          <w:p w14:paraId="7B84C8D1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3220D186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46DF3127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Nucleotide-binding oligomerization domain-containing protein 2</w:t>
            </w:r>
          </w:p>
        </w:tc>
        <w:tc>
          <w:tcPr>
            <w:tcW w:w="1439" w:type="dxa"/>
            <w:noWrap/>
          </w:tcPr>
          <w:p w14:paraId="7B6D7CD5" w14:textId="19E7D514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N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od2</w:t>
            </w:r>
          </w:p>
        </w:tc>
        <w:tc>
          <w:tcPr>
            <w:tcW w:w="4875" w:type="dxa"/>
            <w:noWrap/>
          </w:tcPr>
          <w:p w14:paraId="325AE526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CACACATGGCCTTTGGTTTCCAGT</w:t>
            </w:r>
          </w:p>
          <w:p w14:paraId="6415C0B0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AAAGAGCTGCAGTTGAGGGAGGAA</w:t>
            </w:r>
          </w:p>
        </w:tc>
        <w:tc>
          <w:tcPr>
            <w:tcW w:w="1802" w:type="dxa"/>
          </w:tcPr>
          <w:p w14:paraId="318E10A1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47A6C19E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58F18AEA" w14:textId="77777777" w:rsidR="004970D6" w:rsidRPr="004970D6" w:rsidRDefault="004970D6" w:rsidP="00386AFF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Phospholipase A2 group IIA</w:t>
            </w:r>
          </w:p>
        </w:tc>
        <w:tc>
          <w:tcPr>
            <w:tcW w:w="1439" w:type="dxa"/>
            <w:noWrap/>
          </w:tcPr>
          <w:p w14:paraId="456B0FD8" w14:textId="530D1623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P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la2g2a</w:t>
            </w:r>
          </w:p>
        </w:tc>
        <w:tc>
          <w:tcPr>
            <w:tcW w:w="4875" w:type="dxa"/>
            <w:noWrap/>
          </w:tcPr>
          <w:p w14:paraId="374BAD55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AAGGATCCCCCAAGGATGCCAC</w:t>
            </w:r>
          </w:p>
          <w:p w14:paraId="6D4563E0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CAGCCGTTTCTGACAGTTCTGG</w:t>
            </w:r>
          </w:p>
        </w:tc>
        <w:tc>
          <w:tcPr>
            <w:tcW w:w="1802" w:type="dxa"/>
          </w:tcPr>
          <w:p w14:paraId="1A158BF4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529E5308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635EAA28" w14:textId="77777777" w:rsidR="004970D6" w:rsidRPr="004970D6" w:rsidRDefault="004970D6" w:rsidP="00386AFF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Regenerating islet-derived protein 3 gamma</w:t>
            </w:r>
          </w:p>
        </w:tc>
        <w:tc>
          <w:tcPr>
            <w:tcW w:w="1439" w:type="dxa"/>
            <w:noWrap/>
          </w:tcPr>
          <w:p w14:paraId="41B29F9E" w14:textId="50B388E1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R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eg3ɤ </w:t>
            </w:r>
          </w:p>
        </w:tc>
        <w:tc>
          <w:tcPr>
            <w:tcW w:w="4875" w:type="dxa"/>
            <w:noWrap/>
          </w:tcPr>
          <w:p w14:paraId="7CA23721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TTCCTGTCCTCCATGATCAAA</w:t>
            </w:r>
          </w:p>
          <w:p w14:paraId="7629D8CF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CATCCACCTCTGTTGGGTTC</w:t>
            </w:r>
          </w:p>
        </w:tc>
        <w:tc>
          <w:tcPr>
            <w:tcW w:w="1802" w:type="dxa"/>
          </w:tcPr>
          <w:p w14:paraId="3E6F65BA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67038C4F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1EE4382B" w14:textId="77777777" w:rsidR="004970D6" w:rsidRPr="004970D6" w:rsidRDefault="004970D6" w:rsidP="00386AFF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Ribosomal </w:t>
            </w:r>
            <w:proofErr w:type="spellStart"/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protein</w:t>
            </w:r>
            <w:proofErr w:type="spellEnd"/>
            <w:r w:rsidRPr="004970D6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L19</w:t>
            </w:r>
          </w:p>
        </w:tc>
        <w:tc>
          <w:tcPr>
            <w:tcW w:w="1439" w:type="dxa"/>
            <w:noWrap/>
          </w:tcPr>
          <w:p w14:paraId="344B906E" w14:textId="1F11FA10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R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pl19 </w:t>
            </w:r>
          </w:p>
        </w:tc>
        <w:tc>
          <w:tcPr>
            <w:tcW w:w="4875" w:type="dxa"/>
            <w:noWrap/>
          </w:tcPr>
          <w:p w14:paraId="51F09863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CCTTGTCTGCCTTCAGCTTGT</w:t>
            </w:r>
          </w:p>
          <w:p w14:paraId="1612F24C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GAAGGTCAAAGGGAATGTGTTCA</w:t>
            </w:r>
          </w:p>
        </w:tc>
        <w:tc>
          <w:tcPr>
            <w:tcW w:w="1802" w:type="dxa"/>
          </w:tcPr>
          <w:p w14:paraId="6FE60966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67564B94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0E2A8F17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Sodium-glucose linked transporter 1</w:t>
            </w:r>
          </w:p>
        </w:tc>
        <w:tc>
          <w:tcPr>
            <w:tcW w:w="1439" w:type="dxa"/>
            <w:noWrap/>
          </w:tcPr>
          <w:p w14:paraId="11C01769" w14:textId="03113EEB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Slc5a1</w:t>
            </w:r>
          </w:p>
        </w:tc>
        <w:tc>
          <w:tcPr>
            <w:tcW w:w="4875" w:type="dxa"/>
            <w:noWrap/>
          </w:tcPr>
          <w:p w14:paraId="114ED783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GCCCTTTATACAATCACAGG</w:t>
            </w:r>
          </w:p>
          <w:p w14:paraId="18AE7131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AAGGCTTCATATCCTCCTAC</w:t>
            </w:r>
          </w:p>
        </w:tc>
        <w:tc>
          <w:tcPr>
            <w:tcW w:w="1802" w:type="dxa"/>
          </w:tcPr>
          <w:p w14:paraId="77392BE8" w14:textId="77777777" w:rsidR="004970D6" w:rsidRPr="004970D6" w:rsidRDefault="00C54941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09871862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749E66F9" w14:textId="1C5AF098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Toll</w:t>
            </w:r>
            <w:r w:rsidR="00D0443D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-</w:t>
            </w: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like receptor 2</w:t>
            </w:r>
          </w:p>
        </w:tc>
        <w:tc>
          <w:tcPr>
            <w:tcW w:w="1439" w:type="dxa"/>
            <w:noWrap/>
          </w:tcPr>
          <w:p w14:paraId="7BE1421C" w14:textId="0CCE027B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T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lr2</w:t>
            </w:r>
          </w:p>
        </w:tc>
        <w:tc>
          <w:tcPr>
            <w:tcW w:w="4875" w:type="dxa"/>
            <w:noWrap/>
          </w:tcPr>
          <w:p w14:paraId="0BB21C7E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CAACTTACCGAAACCTCAGACAAAG</w:t>
            </w:r>
          </w:p>
          <w:p w14:paraId="4AFBCC0A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GCCACCAAGATCCAGAAGAGC</w:t>
            </w:r>
          </w:p>
        </w:tc>
        <w:tc>
          <w:tcPr>
            <w:tcW w:w="1802" w:type="dxa"/>
          </w:tcPr>
          <w:p w14:paraId="38CF734D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24F1706F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1EBF1F0D" w14:textId="67CCA812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Toll</w:t>
            </w:r>
            <w:r w:rsidR="00D0443D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-</w:t>
            </w: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like receptor 4</w:t>
            </w:r>
          </w:p>
        </w:tc>
        <w:tc>
          <w:tcPr>
            <w:tcW w:w="1439" w:type="dxa"/>
            <w:noWrap/>
          </w:tcPr>
          <w:p w14:paraId="2516F916" w14:textId="3B487A69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T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lr4</w:t>
            </w:r>
          </w:p>
        </w:tc>
        <w:tc>
          <w:tcPr>
            <w:tcW w:w="4875" w:type="dxa"/>
            <w:noWrap/>
          </w:tcPr>
          <w:p w14:paraId="7D5E7FC7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GCCCAGGCTTTTGTCAAACA</w:t>
            </w:r>
          </w:p>
          <w:p w14:paraId="2D58FDBD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CTCCCCACACACCAGGTAGAG</w:t>
            </w:r>
          </w:p>
        </w:tc>
        <w:tc>
          <w:tcPr>
            <w:tcW w:w="1802" w:type="dxa"/>
          </w:tcPr>
          <w:p w14:paraId="4A0B0CA8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  <w:tr w:rsidR="004970D6" w:rsidRPr="004970D6" w14:paraId="7F41BBFA" w14:textId="77777777" w:rsidTr="0080781A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5D731F46" w14:textId="3158A4DD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Toll</w:t>
            </w:r>
            <w:r w:rsidR="00D0443D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-</w:t>
            </w:r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like receptor 5</w:t>
            </w:r>
          </w:p>
        </w:tc>
        <w:tc>
          <w:tcPr>
            <w:tcW w:w="1439" w:type="dxa"/>
            <w:noWrap/>
          </w:tcPr>
          <w:p w14:paraId="2483AF2D" w14:textId="16826A2E" w:rsidR="004970D6" w:rsidRPr="004970D6" w:rsidRDefault="00895615" w:rsidP="00386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T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lr5</w:t>
            </w:r>
          </w:p>
        </w:tc>
        <w:tc>
          <w:tcPr>
            <w:tcW w:w="4875" w:type="dxa"/>
            <w:noWrap/>
          </w:tcPr>
          <w:p w14:paraId="6AE416A7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CTTCCCTGGAGTCATTTTTC</w:t>
            </w:r>
          </w:p>
          <w:p w14:paraId="4B46058B" w14:textId="77777777" w:rsidR="004970D6" w:rsidRPr="004970D6" w:rsidRDefault="004970D6" w:rsidP="00386A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AGACAGTACGCAATAGGATG</w:t>
            </w:r>
          </w:p>
        </w:tc>
        <w:tc>
          <w:tcPr>
            <w:tcW w:w="1802" w:type="dxa"/>
          </w:tcPr>
          <w:p w14:paraId="584F8F85" w14:textId="77777777" w:rsidR="004970D6" w:rsidRPr="004970D6" w:rsidRDefault="004970D6" w:rsidP="00497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Sigma-Aldrich</w:t>
            </w:r>
          </w:p>
        </w:tc>
      </w:tr>
      <w:tr w:rsidR="004970D6" w:rsidRPr="004970D6" w14:paraId="6D9EC817" w14:textId="77777777" w:rsidTr="00807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tcBorders>
              <w:top w:val="single" w:sz="4" w:space="0" w:color="auto"/>
            </w:tcBorders>
          </w:tcPr>
          <w:p w14:paraId="17D55DC9" w14:textId="77777777" w:rsidR="004970D6" w:rsidRPr="004970D6" w:rsidRDefault="004970D6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Tumor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 xml:space="preserve"> necrosis factor alpha</w:t>
            </w:r>
          </w:p>
        </w:tc>
        <w:tc>
          <w:tcPr>
            <w:tcW w:w="1439" w:type="dxa"/>
            <w:noWrap/>
          </w:tcPr>
          <w:p w14:paraId="6F7B9426" w14:textId="62635172" w:rsidR="004970D6" w:rsidRPr="004970D6" w:rsidRDefault="00895615" w:rsidP="00386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T</w:t>
            </w:r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nf</w:t>
            </w:r>
            <w:proofErr w:type="spellEnd"/>
            <w:r w:rsidR="004970D6" w:rsidRPr="004970D6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  <w:lang w:val="en-GB"/>
              </w:rPr>
              <w:t>α</w:t>
            </w:r>
          </w:p>
        </w:tc>
        <w:tc>
          <w:tcPr>
            <w:tcW w:w="4875" w:type="dxa"/>
            <w:noWrap/>
          </w:tcPr>
          <w:p w14:paraId="72EF757B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Forward: TGTCTCAGCCTCTTCTCATTCC</w:t>
            </w:r>
          </w:p>
          <w:p w14:paraId="677ADD4D" w14:textId="77777777" w:rsidR="004970D6" w:rsidRPr="004970D6" w:rsidRDefault="004970D6" w:rsidP="00386A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Reverse: TGAAAATCTGGGCCATAGAAC</w:t>
            </w:r>
          </w:p>
        </w:tc>
        <w:tc>
          <w:tcPr>
            <w:tcW w:w="1802" w:type="dxa"/>
          </w:tcPr>
          <w:p w14:paraId="6F88C948" w14:textId="77777777" w:rsidR="004970D6" w:rsidRPr="004970D6" w:rsidRDefault="004970D6" w:rsidP="004970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Isogen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Life</w:t>
            </w:r>
            <w:proofErr w:type="spellEnd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970D6">
              <w:rPr>
                <w:rFonts w:ascii="Arial" w:hAnsi="Arial" w:cs="Arial"/>
                <w:color w:val="auto"/>
                <w:sz w:val="20"/>
                <w:szCs w:val="20"/>
              </w:rPr>
              <w:t>Science</w:t>
            </w:r>
            <w:proofErr w:type="spellEnd"/>
          </w:p>
        </w:tc>
      </w:tr>
    </w:tbl>
    <w:p w14:paraId="7F6EFAC9" w14:textId="77777777" w:rsidR="0069699C" w:rsidRDefault="0069699C">
      <w:pPr>
        <w:rPr>
          <w:rFonts w:ascii="Arial" w:hAnsi="Arial" w:cs="Arial"/>
          <w:b/>
          <w:sz w:val="20"/>
          <w:szCs w:val="20"/>
          <w:lang w:val="en-GB"/>
        </w:rPr>
      </w:pPr>
    </w:p>
    <w:p w14:paraId="5F97E887" w14:textId="77777777" w:rsidR="007C3F24" w:rsidRDefault="007C3F24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61C07874" w14:textId="3C8F1767" w:rsidR="007C3F24" w:rsidRPr="007C3F24" w:rsidRDefault="00946E3C" w:rsidP="007C3F24">
      <w:pPr>
        <w:rPr>
          <w:sz w:val="20"/>
          <w:szCs w:val="20"/>
          <w:lang w:val="en-GB"/>
        </w:rPr>
      </w:pPr>
      <w:r w:rsidRPr="002402AD">
        <w:rPr>
          <w:rFonts w:ascii="Arial" w:hAnsi="Arial" w:cs="Arial"/>
          <w:b/>
          <w:sz w:val="20"/>
          <w:szCs w:val="20"/>
          <w:lang w:val="en-US"/>
        </w:rPr>
        <w:lastRenderedPageBreak/>
        <w:t>Supplementary</w:t>
      </w:r>
      <w:r w:rsidRPr="007C3F24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7C3F24" w:rsidRPr="007C3F24">
        <w:rPr>
          <w:rFonts w:ascii="Arial" w:hAnsi="Arial" w:cs="Arial"/>
          <w:b/>
          <w:sz w:val="20"/>
          <w:szCs w:val="20"/>
          <w:lang w:val="en-US"/>
        </w:rPr>
        <w:t xml:space="preserve">Table S2: </w:t>
      </w:r>
      <w:r w:rsidR="007C3F24" w:rsidRPr="007C3F24">
        <w:rPr>
          <w:rFonts w:ascii="Arial" w:hAnsi="Arial" w:cs="Arial"/>
          <w:sz w:val="20"/>
          <w:szCs w:val="20"/>
          <w:lang w:val="en-US"/>
        </w:rPr>
        <w:t xml:space="preserve">Antibodies used for the analysis of immune cells in the small intestine </w:t>
      </w:r>
      <w:r w:rsidR="00D0443D">
        <w:rPr>
          <w:rFonts w:ascii="Arial" w:hAnsi="Arial" w:cs="Arial"/>
          <w:sz w:val="20"/>
          <w:szCs w:val="20"/>
          <w:lang w:val="en-US"/>
        </w:rPr>
        <w:t>by</w:t>
      </w:r>
      <w:r w:rsidR="00D0443D" w:rsidRPr="007C3F24">
        <w:rPr>
          <w:rFonts w:ascii="Arial" w:hAnsi="Arial" w:cs="Arial"/>
          <w:sz w:val="20"/>
          <w:szCs w:val="20"/>
          <w:lang w:val="en-US"/>
        </w:rPr>
        <w:t xml:space="preserve"> </w:t>
      </w:r>
      <w:r w:rsidR="007C3F24" w:rsidRPr="007C3F24">
        <w:rPr>
          <w:rFonts w:ascii="Arial" w:hAnsi="Arial" w:cs="Arial"/>
          <w:sz w:val="20"/>
          <w:szCs w:val="20"/>
          <w:lang w:val="en-US"/>
        </w:rPr>
        <w:t>flow cytometry</w:t>
      </w:r>
    </w:p>
    <w:tbl>
      <w:tblPr>
        <w:tblStyle w:val="Tabladelista7concolores-nfasis51"/>
        <w:tblW w:w="1006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2693"/>
        <w:gridCol w:w="2977"/>
      </w:tblGrid>
      <w:tr w:rsidR="007C3F24" w:rsidRPr="00300DB5" w14:paraId="374417E1" w14:textId="77777777" w:rsidTr="007C3F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2FD9EC2F" w14:textId="77777777" w:rsidR="007C3F24" w:rsidRPr="007C3F24" w:rsidRDefault="007C3F24" w:rsidP="00386AFF">
            <w:pPr>
              <w:jc w:val="center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>Immune cells</w:t>
            </w:r>
          </w:p>
        </w:tc>
        <w:tc>
          <w:tcPr>
            <w:tcW w:w="2835" w:type="dxa"/>
          </w:tcPr>
          <w:p w14:paraId="56468C15" w14:textId="77777777" w:rsidR="007C3F24" w:rsidRPr="007C3F24" w:rsidRDefault="007C3F24" w:rsidP="00386A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>markers</w:t>
            </w:r>
          </w:p>
        </w:tc>
        <w:tc>
          <w:tcPr>
            <w:tcW w:w="2693" w:type="dxa"/>
          </w:tcPr>
          <w:p w14:paraId="6B78E6A1" w14:textId="77777777" w:rsidR="007C3F24" w:rsidRPr="007C3F24" w:rsidRDefault="007C3F24" w:rsidP="00386A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>antibodies</w:t>
            </w:r>
          </w:p>
        </w:tc>
        <w:tc>
          <w:tcPr>
            <w:tcW w:w="2977" w:type="dxa"/>
          </w:tcPr>
          <w:p w14:paraId="1834A900" w14:textId="77777777" w:rsidR="007C3F24" w:rsidRPr="007C3F24" w:rsidRDefault="007C3F24" w:rsidP="00386A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>Supplier</w:t>
            </w:r>
          </w:p>
        </w:tc>
      </w:tr>
      <w:tr w:rsidR="007C3F24" w:rsidRPr="00300DB5" w14:paraId="7C188AEC" w14:textId="77777777" w:rsidTr="006B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shd w:val="clear" w:color="auto" w:fill="D9E2F3" w:themeFill="accent5" w:themeFillTint="33"/>
          </w:tcPr>
          <w:p w14:paraId="4A54D307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>Intraepithelial lymphocytes</w:t>
            </w:r>
          </w:p>
        </w:tc>
        <w:tc>
          <w:tcPr>
            <w:tcW w:w="2835" w:type="dxa"/>
            <w:vMerge w:val="restart"/>
          </w:tcPr>
          <w:p w14:paraId="3330878A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Natural: CD45+ CD2+ CD5+</w:t>
            </w:r>
          </w:p>
          <w:p w14:paraId="67CC845C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Induced:  CD45+ CD2- CD5-</w:t>
            </w:r>
          </w:p>
        </w:tc>
        <w:tc>
          <w:tcPr>
            <w:tcW w:w="2693" w:type="dxa"/>
          </w:tcPr>
          <w:p w14:paraId="2BFEA559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FITC-conjugated anti-CD45</w:t>
            </w:r>
          </w:p>
        </w:tc>
        <w:tc>
          <w:tcPr>
            <w:tcW w:w="2977" w:type="dxa"/>
          </w:tcPr>
          <w:p w14:paraId="631A1EB2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Miltenyi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Biotec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(Germany)</w:t>
            </w:r>
          </w:p>
        </w:tc>
      </w:tr>
      <w:tr w:rsidR="007C3F24" w:rsidRPr="00300DB5" w14:paraId="02834073" w14:textId="77777777" w:rsidTr="007C3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shd w:val="clear" w:color="auto" w:fill="D9E2F3" w:themeFill="accent5" w:themeFillTint="33"/>
          </w:tcPr>
          <w:p w14:paraId="54966E07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2A07EAC5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D9E2F3" w:themeFill="accent5" w:themeFillTint="33"/>
          </w:tcPr>
          <w:p w14:paraId="0CC65472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PE-Vio770-conjugated anti-CD2</w:t>
            </w:r>
          </w:p>
        </w:tc>
        <w:tc>
          <w:tcPr>
            <w:tcW w:w="2977" w:type="dxa"/>
            <w:shd w:val="clear" w:color="auto" w:fill="D9E2F3" w:themeFill="accent5" w:themeFillTint="33"/>
          </w:tcPr>
          <w:p w14:paraId="2FA25AD4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Miltenyi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Biotec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(Germany)</w:t>
            </w:r>
          </w:p>
        </w:tc>
      </w:tr>
      <w:tr w:rsidR="007C3F24" w:rsidRPr="00300DB5" w14:paraId="76EF3DEC" w14:textId="77777777" w:rsidTr="007C3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shd w:val="clear" w:color="auto" w:fill="D9E2F3" w:themeFill="accent5" w:themeFillTint="33"/>
          </w:tcPr>
          <w:p w14:paraId="004C2F8F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05C921C6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10216279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APC- conjugated anti-CD5</w:t>
            </w:r>
          </w:p>
        </w:tc>
        <w:tc>
          <w:tcPr>
            <w:tcW w:w="2977" w:type="dxa"/>
          </w:tcPr>
          <w:p w14:paraId="6BCB725D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Miltenyi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Biotec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(Germany)</w:t>
            </w:r>
          </w:p>
        </w:tc>
      </w:tr>
      <w:tr w:rsidR="007C3F24" w:rsidRPr="00300DB5" w14:paraId="042083D7" w14:textId="77777777" w:rsidTr="006B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3279120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 xml:space="preserve">Macrophages 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2FF76559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</w:rPr>
              <w:t xml:space="preserve">M1: F4/80+ CD80+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</w:rPr>
              <w:t>iNOS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</w:rPr>
              <w:t>+</w:t>
            </w:r>
          </w:p>
          <w:p w14:paraId="40F7D050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</w:rPr>
              <w:t>M2: F4/80+ CD206+ Arg1+</w:t>
            </w:r>
          </w:p>
        </w:tc>
        <w:tc>
          <w:tcPr>
            <w:tcW w:w="2693" w:type="dxa"/>
            <w:shd w:val="clear" w:color="auto" w:fill="auto"/>
          </w:tcPr>
          <w:p w14:paraId="7DFF63C0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FITC-conjugated anti-F4/80+</w:t>
            </w:r>
          </w:p>
        </w:tc>
        <w:tc>
          <w:tcPr>
            <w:tcW w:w="2977" w:type="dxa"/>
            <w:shd w:val="clear" w:color="auto" w:fill="auto"/>
          </w:tcPr>
          <w:p w14:paraId="49A2C305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Miltenyi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Biotec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(Germany)</w:t>
            </w:r>
          </w:p>
        </w:tc>
      </w:tr>
      <w:tr w:rsidR="007C3F24" w:rsidRPr="00300DB5" w14:paraId="10D8F27B" w14:textId="77777777" w:rsidTr="007C3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E6E8D98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23AECCB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499AE2DD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Pe-Vio770-conjugated anti-CD80</w:t>
            </w:r>
          </w:p>
        </w:tc>
        <w:tc>
          <w:tcPr>
            <w:tcW w:w="2977" w:type="dxa"/>
            <w:shd w:val="clear" w:color="auto" w:fill="auto"/>
          </w:tcPr>
          <w:p w14:paraId="55FE1E30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Miltenyi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Biotec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(Germany)</w:t>
            </w:r>
          </w:p>
        </w:tc>
      </w:tr>
      <w:tr w:rsidR="007C3F24" w:rsidRPr="00300DB5" w14:paraId="41501021" w14:textId="77777777" w:rsidTr="007C3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DDB0065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5AB06E0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D336D4F" w14:textId="77777777" w:rsidR="007C3F24" w:rsidRPr="007C3F24" w:rsidRDefault="007C3F24" w:rsidP="007C3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APC-conjugated anti-</w:t>
            </w:r>
            <w:proofErr w:type="spellStart"/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iNOS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08F53071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Thermo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Fisher Scientific (USA)</w:t>
            </w:r>
          </w:p>
        </w:tc>
      </w:tr>
      <w:tr w:rsidR="007C3F24" w:rsidRPr="00300DB5" w14:paraId="7411E2FA" w14:textId="77777777" w:rsidTr="007C3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7879ADB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14:paraId="684C875E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AF209BF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PerCPCy5.5-conjugated anti-CD206</w:t>
            </w:r>
          </w:p>
        </w:tc>
        <w:tc>
          <w:tcPr>
            <w:tcW w:w="2977" w:type="dxa"/>
            <w:shd w:val="clear" w:color="auto" w:fill="auto"/>
          </w:tcPr>
          <w:p w14:paraId="126CD41C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Biolegend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(USA)</w:t>
            </w:r>
          </w:p>
        </w:tc>
      </w:tr>
      <w:tr w:rsidR="007C3F24" w:rsidRPr="00300DB5" w14:paraId="346382FA" w14:textId="77777777" w:rsidTr="007C3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D3D827C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14:paraId="6BC3BE03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4F5D79BE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PE-conjugated anti-Arg1*</w:t>
            </w:r>
          </w:p>
        </w:tc>
        <w:tc>
          <w:tcPr>
            <w:tcW w:w="2977" w:type="dxa"/>
            <w:shd w:val="clear" w:color="auto" w:fill="auto"/>
          </w:tcPr>
          <w:p w14:paraId="50144337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R&amp;D Systems (USA)</w:t>
            </w:r>
          </w:p>
        </w:tc>
      </w:tr>
      <w:tr w:rsidR="007C3F24" w:rsidRPr="00300DB5" w14:paraId="537B644D" w14:textId="77777777" w:rsidTr="006B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shd w:val="clear" w:color="auto" w:fill="D9E2F3" w:themeFill="accent5" w:themeFillTint="33"/>
          </w:tcPr>
          <w:p w14:paraId="68A47D2C" w14:textId="77777777" w:rsidR="007C3F24" w:rsidRPr="007C3F24" w:rsidRDefault="007C3F24" w:rsidP="00386AFF">
            <w:pPr>
              <w:jc w:val="left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en-US"/>
              </w:rPr>
              <w:t>T cells</w:t>
            </w:r>
          </w:p>
        </w:tc>
        <w:tc>
          <w:tcPr>
            <w:tcW w:w="2835" w:type="dxa"/>
            <w:vMerge w:val="restart"/>
          </w:tcPr>
          <w:p w14:paraId="0962DE59" w14:textId="77777777" w:rsidR="007C3F24" w:rsidRPr="007C3F24" w:rsidRDefault="006B0FB0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>CD4+ T CD25- Foxp3</w:t>
            </w:r>
            <w:r w:rsidR="007C3F24" w:rsidRPr="007C3F24"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>-</w:t>
            </w:r>
          </w:p>
          <w:p w14:paraId="30F8BC3F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>Treg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>:</w:t>
            </w:r>
            <w:proofErr w:type="gram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 xml:space="preserve"> CD4+</w:t>
            </w:r>
            <w:r w:rsidR="006B0FB0"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 xml:space="preserve"> CD25+ Foxp3</w:t>
            </w: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  <w:t>+</w:t>
            </w:r>
          </w:p>
        </w:tc>
        <w:tc>
          <w:tcPr>
            <w:tcW w:w="2693" w:type="dxa"/>
          </w:tcPr>
          <w:p w14:paraId="515A9467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BV711-conjugated anti-CD4</w:t>
            </w:r>
          </w:p>
        </w:tc>
        <w:tc>
          <w:tcPr>
            <w:tcW w:w="2977" w:type="dxa"/>
          </w:tcPr>
          <w:p w14:paraId="1AFC1341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BD-Bioscience (USA)</w:t>
            </w:r>
          </w:p>
        </w:tc>
      </w:tr>
      <w:tr w:rsidR="007C3F24" w:rsidRPr="00300DB5" w14:paraId="0AFC000D" w14:textId="77777777" w:rsidTr="007C3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shd w:val="clear" w:color="auto" w:fill="D9E2F3" w:themeFill="accent5" w:themeFillTint="33"/>
          </w:tcPr>
          <w:p w14:paraId="3FC3C6F3" w14:textId="77777777" w:rsidR="007C3F24" w:rsidRPr="007C3F24" w:rsidRDefault="007C3F24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D9E2F3" w:themeFill="accent5" w:themeFillTint="33"/>
          </w:tcPr>
          <w:p w14:paraId="54B41E1C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2693" w:type="dxa"/>
            <w:shd w:val="clear" w:color="auto" w:fill="D9E2F3" w:themeFill="accent5" w:themeFillTint="33"/>
          </w:tcPr>
          <w:p w14:paraId="1CF3FD1A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APCCy5.5-conjugated anti-CD25</w:t>
            </w:r>
          </w:p>
        </w:tc>
        <w:tc>
          <w:tcPr>
            <w:tcW w:w="2977" w:type="dxa"/>
            <w:shd w:val="clear" w:color="auto" w:fill="D9E2F3" w:themeFill="accent5" w:themeFillTint="33"/>
          </w:tcPr>
          <w:p w14:paraId="57419B9F" w14:textId="77777777" w:rsidR="007C3F24" w:rsidRPr="007C3F24" w:rsidRDefault="007C3F24" w:rsidP="00386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BD-Bioscience (USA)</w:t>
            </w:r>
          </w:p>
        </w:tc>
      </w:tr>
      <w:tr w:rsidR="007C3F24" w:rsidRPr="00300DB5" w14:paraId="64E9B9A2" w14:textId="77777777" w:rsidTr="007C3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shd w:val="clear" w:color="auto" w:fill="D9E2F3" w:themeFill="accent5" w:themeFillTint="33"/>
          </w:tcPr>
          <w:p w14:paraId="009AABAC" w14:textId="77777777" w:rsidR="007C3F24" w:rsidRPr="007C3F24" w:rsidRDefault="007C3F24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48B89AC2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2693" w:type="dxa"/>
          </w:tcPr>
          <w:p w14:paraId="6D15E3EF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PE-conjugated anti-Foxp3*</w:t>
            </w:r>
          </w:p>
        </w:tc>
        <w:tc>
          <w:tcPr>
            <w:tcW w:w="2977" w:type="dxa"/>
          </w:tcPr>
          <w:p w14:paraId="7BD63CDC" w14:textId="77777777" w:rsidR="007C3F24" w:rsidRPr="007C3F24" w:rsidRDefault="007C3F24" w:rsidP="00386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fr-FR"/>
              </w:rPr>
            </w:pP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Miltenyi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Biotec</w:t>
            </w:r>
            <w:proofErr w:type="spell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(Germany)</w:t>
            </w:r>
          </w:p>
        </w:tc>
      </w:tr>
      <w:tr w:rsidR="007C3F24" w:rsidRPr="00300DB5" w14:paraId="4C8C212D" w14:textId="77777777" w:rsidTr="007C3F2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4"/>
          </w:tcPr>
          <w:p w14:paraId="75836379" w14:textId="77777777" w:rsidR="007C3F24" w:rsidRPr="007C3F24" w:rsidRDefault="007C3F24" w:rsidP="00386AFF">
            <w:pP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*</w:t>
            </w:r>
            <w:proofErr w:type="gramStart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antibodies</w:t>
            </w:r>
            <w:proofErr w:type="gramEnd"/>
            <w:r w:rsidRPr="007C3F2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against intracellular markers</w:t>
            </w:r>
          </w:p>
        </w:tc>
      </w:tr>
    </w:tbl>
    <w:p w14:paraId="36E19DE1" w14:textId="77777777" w:rsidR="007C3F24" w:rsidRPr="00300DB5" w:rsidRDefault="007C3F24" w:rsidP="007C3F24">
      <w:pPr>
        <w:rPr>
          <w:lang w:val="en-GB"/>
        </w:rPr>
      </w:pPr>
    </w:p>
    <w:p w14:paraId="0872951C" w14:textId="77777777" w:rsidR="007C3F24" w:rsidRPr="00D4120D" w:rsidRDefault="007C3F24">
      <w:pPr>
        <w:rPr>
          <w:rFonts w:ascii="Arial" w:hAnsi="Arial" w:cs="Arial"/>
          <w:b/>
          <w:sz w:val="20"/>
          <w:szCs w:val="20"/>
          <w:lang w:val="en-GB"/>
        </w:rPr>
      </w:pPr>
    </w:p>
    <w:sectPr w:rsidR="007C3F24" w:rsidRPr="00D4120D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358DB" w14:textId="77777777" w:rsidR="00193EEF" w:rsidRDefault="00193EEF" w:rsidP="00F329A0">
      <w:pPr>
        <w:spacing w:after="0" w:line="240" w:lineRule="auto"/>
      </w:pPr>
      <w:r>
        <w:separator/>
      </w:r>
    </w:p>
  </w:endnote>
  <w:endnote w:type="continuationSeparator" w:id="0">
    <w:p w14:paraId="7EEECE92" w14:textId="77777777" w:rsidR="00193EEF" w:rsidRDefault="00193EEF" w:rsidP="00F32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5340380"/>
      <w:docPartObj>
        <w:docPartGallery w:val="Page Numbers (Bottom of Page)"/>
        <w:docPartUnique/>
      </w:docPartObj>
    </w:sdtPr>
    <w:sdtContent>
      <w:p w14:paraId="74496916" w14:textId="604B8A5E" w:rsidR="001340A8" w:rsidRDefault="001340A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95C">
          <w:rPr>
            <w:noProof/>
          </w:rPr>
          <w:t>9</w:t>
        </w:r>
        <w:r>
          <w:fldChar w:fldCharType="end"/>
        </w:r>
      </w:p>
    </w:sdtContent>
  </w:sdt>
  <w:p w14:paraId="3F516C2D" w14:textId="77777777" w:rsidR="001340A8" w:rsidRDefault="001340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D4119" w14:textId="77777777" w:rsidR="00193EEF" w:rsidRDefault="00193EEF" w:rsidP="00F329A0">
      <w:pPr>
        <w:spacing w:after="0" w:line="240" w:lineRule="auto"/>
      </w:pPr>
      <w:r>
        <w:separator/>
      </w:r>
    </w:p>
  </w:footnote>
  <w:footnote w:type="continuationSeparator" w:id="0">
    <w:p w14:paraId="7E50E244" w14:textId="77777777" w:rsidR="00193EEF" w:rsidRDefault="00193EEF" w:rsidP="00F329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217"/>
    <w:rsid w:val="00024217"/>
    <w:rsid w:val="00076325"/>
    <w:rsid w:val="000B0712"/>
    <w:rsid w:val="000C236E"/>
    <w:rsid w:val="00127490"/>
    <w:rsid w:val="001340A8"/>
    <w:rsid w:val="001403C5"/>
    <w:rsid w:val="00193EEF"/>
    <w:rsid w:val="00195244"/>
    <w:rsid w:val="001F124A"/>
    <w:rsid w:val="002402AD"/>
    <w:rsid w:val="002413D1"/>
    <w:rsid w:val="002462CD"/>
    <w:rsid w:val="002B0DC8"/>
    <w:rsid w:val="002C1B88"/>
    <w:rsid w:val="002C6709"/>
    <w:rsid w:val="002F6379"/>
    <w:rsid w:val="003025BF"/>
    <w:rsid w:val="00307DBC"/>
    <w:rsid w:val="00314294"/>
    <w:rsid w:val="0033044D"/>
    <w:rsid w:val="0033072C"/>
    <w:rsid w:val="00352E91"/>
    <w:rsid w:val="00365C2D"/>
    <w:rsid w:val="00386AFF"/>
    <w:rsid w:val="00387686"/>
    <w:rsid w:val="003D3DD6"/>
    <w:rsid w:val="003E14A6"/>
    <w:rsid w:val="003E49AE"/>
    <w:rsid w:val="004472BD"/>
    <w:rsid w:val="004970D6"/>
    <w:rsid w:val="004A5544"/>
    <w:rsid w:val="005336B6"/>
    <w:rsid w:val="00537F39"/>
    <w:rsid w:val="00565C76"/>
    <w:rsid w:val="005A2738"/>
    <w:rsid w:val="005A5926"/>
    <w:rsid w:val="005C2F6D"/>
    <w:rsid w:val="00623CF8"/>
    <w:rsid w:val="00686333"/>
    <w:rsid w:val="0069699C"/>
    <w:rsid w:val="006B0FB0"/>
    <w:rsid w:val="006B7762"/>
    <w:rsid w:val="006E4417"/>
    <w:rsid w:val="00711BC1"/>
    <w:rsid w:val="007138A0"/>
    <w:rsid w:val="0072564D"/>
    <w:rsid w:val="00733CDE"/>
    <w:rsid w:val="00757504"/>
    <w:rsid w:val="007C3554"/>
    <w:rsid w:val="007C3F24"/>
    <w:rsid w:val="007E1642"/>
    <w:rsid w:val="0080781A"/>
    <w:rsid w:val="008120A2"/>
    <w:rsid w:val="00847601"/>
    <w:rsid w:val="00895615"/>
    <w:rsid w:val="00913453"/>
    <w:rsid w:val="0092712E"/>
    <w:rsid w:val="00946E3C"/>
    <w:rsid w:val="00952E04"/>
    <w:rsid w:val="00974E6A"/>
    <w:rsid w:val="009C4A58"/>
    <w:rsid w:val="009C4EF1"/>
    <w:rsid w:val="00A06A6F"/>
    <w:rsid w:val="00A12A1F"/>
    <w:rsid w:val="00A21237"/>
    <w:rsid w:val="00A2462F"/>
    <w:rsid w:val="00A86D78"/>
    <w:rsid w:val="00AB16E6"/>
    <w:rsid w:val="00B1044C"/>
    <w:rsid w:val="00B401D2"/>
    <w:rsid w:val="00B62AA8"/>
    <w:rsid w:val="00B72EF3"/>
    <w:rsid w:val="00B95660"/>
    <w:rsid w:val="00BA4421"/>
    <w:rsid w:val="00BD0793"/>
    <w:rsid w:val="00C5295C"/>
    <w:rsid w:val="00C54941"/>
    <w:rsid w:val="00C66183"/>
    <w:rsid w:val="00C94E33"/>
    <w:rsid w:val="00CA4AC4"/>
    <w:rsid w:val="00CA5EE4"/>
    <w:rsid w:val="00CB5986"/>
    <w:rsid w:val="00CD6809"/>
    <w:rsid w:val="00D0443D"/>
    <w:rsid w:val="00D33701"/>
    <w:rsid w:val="00D4120D"/>
    <w:rsid w:val="00D4483D"/>
    <w:rsid w:val="00D66567"/>
    <w:rsid w:val="00D75201"/>
    <w:rsid w:val="00D8201B"/>
    <w:rsid w:val="00DD6794"/>
    <w:rsid w:val="00DF06B9"/>
    <w:rsid w:val="00DF07E1"/>
    <w:rsid w:val="00DF5FDD"/>
    <w:rsid w:val="00ED1520"/>
    <w:rsid w:val="00EE394C"/>
    <w:rsid w:val="00EF0217"/>
    <w:rsid w:val="00F329A0"/>
    <w:rsid w:val="00F72298"/>
    <w:rsid w:val="00F90CAD"/>
    <w:rsid w:val="00F95CEF"/>
    <w:rsid w:val="00FE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C190D1"/>
  <w15:docId w15:val="{CA51D727-5696-46D5-A2B9-AF2AEB76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2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t">
    <w:name w:val="st"/>
    <w:basedOn w:val="Fuentedeprrafopredeter"/>
    <w:rsid w:val="00024217"/>
  </w:style>
  <w:style w:type="table" w:styleId="Sombreadoclaro">
    <w:name w:val="Light Shading"/>
    <w:basedOn w:val="Tablanormal"/>
    <w:uiPriority w:val="60"/>
    <w:rsid w:val="0002421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adelista7concolores-nfasis51">
    <w:name w:val="Tabla de lista 7 con colores - Énfasis 51"/>
    <w:basedOn w:val="Tablanormal"/>
    <w:uiPriority w:val="52"/>
    <w:rsid w:val="00AB16E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54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4941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Fuentedeprrafopredeter"/>
    <w:rsid w:val="007C3F24"/>
  </w:style>
  <w:style w:type="paragraph" w:styleId="Encabezado">
    <w:name w:val="header"/>
    <w:basedOn w:val="Normal"/>
    <w:link w:val="EncabezadoCar"/>
    <w:uiPriority w:val="99"/>
    <w:unhideWhenUsed/>
    <w:rsid w:val="00F329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29A0"/>
  </w:style>
  <w:style w:type="paragraph" w:styleId="Piedepgina">
    <w:name w:val="footer"/>
    <w:basedOn w:val="Normal"/>
    <w:link w:val="PiedepginaCar"/>
    <w:uiPriority w:val="99"/>
    <w:unhideWhenUsed/>
    <w:rsid w:val="00F329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29A0"/>
  </w:style>
  <w:style w:type="character" w:styleId="Refdecomentario">
    <w:name w:val="annotation reference"/>
    <w:basedOn w:val="Fuentedeprrafopredeter"/>
    <w:uiPriority w:val="99"/>
    <w:semiHidden/>
    <w:unhideWhenUsed/>
    <w:rsid w:val="002462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462CD"/>
    <w:pPr>
      <w:spacing w:line="240" w:lineRule="auto"/>
    </w:pPr>
    <w:rPr>
      <w:sz w:val="20"/>
      <w:szCs w:val="20"/>
      <w:lang w:val="en-GB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462CD"/>
    <w:rPr>
      <w:sz w:val="20"/>
      <w:szCs w:val="20"/>
      <w:lang w:val="en-GB"/>
    </w:rPr>
  </w:style>
  <w:style w:type="paragraph" w:styleId="Bibliografa">
    <w:name w:val="Bibliography"/>
    <w:basedOn w:val="Normal"/>
    <w:next w:val="Normal"/>
    <w:uiPriority w:val="37"/>
    <w:unhideWhenUsed/>
    <w:rsid w:val="002462CD"/>
    <w:pPr>
      <w:tabs>
        <w:tab w:val="left" w:pos="264"/>
      </w:tabs>
      <w:spacing w:after="240" w:line="240" w:lineRule="auto"/>
      <w:ind w:left="264" w:hanging="264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0793"/>
    <w:rPr>
      <w:b/>
      <w:bCs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0793"/>
    <w:rPr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8476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6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1331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 Romani</cp:lastModifiedBy>
  <cp:revision>12</cp:revision>
  <cp:lastPrinted>2022-07-18T14:45:00Z</cp:lastPrinted>
  <dcterms:created xsi:type="dcterms:W3CDTF">2022-09-01T06:19:00Z</dcterms:created>
  <dcterms:modified xsi:type="dcterms:W3CDTF">2023-12-30T08:00:00Z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id="D5WyZoKd"/&gt;&lt;style id="http://www.zotero.org/styles/gut" hasBibliography="1" bibliographyStyleHasBeenSet="1"/&gt;&lt;prefs&gt;&lt;pref name="fieldType" value="Field"/&gt;&lt;/prefs&gt;&lt;/data&gt;</vt:lpwstr>
  </property>
</Properties>
</file>