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Supplementary Materials:</w:t>
      </w:r>
    </w:p>
    <w:p>
      <w:pPr>
        <w:spacing w:line="48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Table S1</w:t>
      </w:r>
      <w:r>
        <w:rPr>
          <w:rFonts w:hint="eastAsia"/>
          <w:b/>
          <w:bCs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Effects of medium-chain fatty acid triglycerides supplementation on ruminal fermentation parameters of finishing bulls</w:t>
      </w:r>
      <w:r>
        <w:rPr>
          <w:sz w:val="22"/>
          <w:szCs w:val="22"/>
        </w:rPr>
        <w:t>.</w:t>
      </w:r>
    </w:p>
    <w:tbl>
      <w:tblPr>
        <w:tblStyle w:val="3"/>
        <w:tblW w:w="8528" w:type="dxa"/>
        <w:tblInd w:w="1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3"/>
        <w:gridCol w:w="974"/>
        <w:gridCol w:w="974"/>
        <w:gridCol w:w="974"/>
        <w:gridCol w:w="979"/>
        <w:gridCol w:w="974"/>
        <w:gridCol w:w="10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43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lef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Items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3901" w:type="dxa"/>
            <w:gridSpan w:val="4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Dietary treatment</w:t>
            </w:r>
            <w:r>
              <w:rPr>
                <w:rFonts w:hint="eastAsia"/>
                <w:color w:val="000000" w:themeColor="text1"/>
                <w:sz w:val="22"/>
                <w:szCs w:val="22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SEM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3</w:t>
            </w:r>
          </w:p>
        </w:tc>
        <w:tc>
          <w:tcPr>
            <w:tcW w:w="1010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43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left"/>
              <w:textAlignment w:val="top"/>
              <w:rPr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</w:t>
            </w:r>
          </w:p>
        </w:tc>
        <w:tc>
          <w:tcPr>
            <w:tcW w:w="974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10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center"/>
              <w:textAlignment w:val="top"/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pH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6.71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bc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6.65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6.86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6.79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ab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0.047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NH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-N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(mg/d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L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7.41</w:t>
            </w:r>
            <w:r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7.62</w:t>
            </w:r>
            <w:r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5.76</w:t>
            </w:r>
            <w:r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6.36</w:t>
            </w:r>
            <w:r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bidi="ar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Lactic acid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(mg/d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L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2.98</w:t>
            </w:r>
            <w:r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2.77</w:t>
            </w:r>
            <w:r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2.81</w:t>
            </w:r>
            <w:r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2.87</w:t>
            </w:r>
            <w:r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bidi="ar"/>
              </w:rPr>
              <w:t>0.044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LPS (EU/mL)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FF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kern w:val="0"/>
                <w:sz w:val="22"/>
                <w:szCs w:val="22"/>
                <w:lang w:bidi="ar"/>
              </w:rPr>
              <w:t>0.967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TVFA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(mmol/L)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Acetic acid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(%)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Propionic acid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(%)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Isobutyric acid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(%)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0.089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Butyric acid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(%)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0.059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Isovaleric acid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(%)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0.075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Valeric acid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(%)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A/P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4.13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4.17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4.10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4.11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0.416</w:t>
            </w:r>
          </w:p>
        </w:tc>
      </w:tr>
    </w:tbl>
    <w:p>
      <w:pPr>
        <w:spacing w:line="480" w:lineRule="auto"/>
        <w:rPr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NH</w:t>
      </w:r>
      <w:r>
        <w:rPr>
          <w:rFonts w:hint="eastAsia"/>
          <w:color w:val="000000" w:themeColor="text1"/>
          <w:sz w:val="22"/>
          <w:szCs w:val="22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-N, ammonia nitrogen; LPS, lipopolysaccharides; TVFA, total volatile fatty acid; A/P, the ratio of acetate to propionate.</w:t>
      </w:r>
    </w:p>
    <w:p>
      <w:pPr>
        <w:spacing w:line="480" w:lineRule="auto"/>
        <w:rPr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CON, the control group cattle fed control diets; C8, the treatment group cattle fed control diets containing glycerol monocaprylin; C10, the treatment group cattle fed control diets containing glycerol monodecanoate; C12, the treat</w:t>
      </w:r>
      <w:bookmarkStart w:id="0" w:name="_GoBack"/>
      <w:bookmarkEnd w:id="0"/>
      <w:r>
        <w:rPr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ment group cattle fed control diets containing glycerol monolaurate.</w:t>
      </w:r>
    </w:p>
    <w:p>
      <w:pPr>
        <w:spacing w:line="480" w:lineRule="auto"/>
        <w:rPr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SEM, standard error of the means.</w:t>
      </w: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a-c Means bearing different superscripts in the same row differ significantly (P-value &lt; 0.05).</w:t>
      </w: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Table S</w:t>
      </w:r>
      <w:r>
        <w:rPr>
          <w:rFonts w:hint="eastAsia"/>
          <w:b/>
          <w:bCs/>
          <w:sz w:val="22"/>
          <w:szCs w:val="22"/>
        </w:rPr>
        <w:t>2</w:t>
      </w:r>
      <w:r>
        <w:rPr>
          <w:rFonts w:hint="eastAsia"/>
          <w:sz w:val="22"/>
          <w:szCs w:val="22"/>
        </w:rPr>
        <w:t xml:space="preserve"> Effects of medium-chain fatty acid triglycerides supplementation on nutrient digestibility of finishing bulls.</w:t>
      </w:r>
    </w:p>
    <w:tbl>
      <w:tblPr>
        <w:tblStyle w:val="3"/>
        <w:tblW w:w="8528" w:type="dxa"/>
        <w:tblInd w:w="1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1019"/>
        <w:gridCol w:w="1020"/>
        <w:gridCol w:w="1020"/>
        <w:gridCol w:w="1020"/>
        <w:gridCol w:w="1020"/>
        <w:gridCol w:w="10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lef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Items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4079" w:type="dxa"/>
            <w:gridSpan w:val="4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Dietary treatment</w:t>
            </w:r>
            <w:r>
              <w:rPr>
                <w:rFonts w:hint="eastAsia"/>
                <w:color w:val="000000" w:themeColor="text1"/>
                <w:sz w:val="22"/>
                <w:szCs w:val="22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20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SEM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3</w:t>
            </w:r>
          </w:p>
        </w:tc>
        <w:tc>
          <w:tcPr>
            <w:tcW w:w="1020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left"/>
              <w:textAlignment w:val="top"/>
              <w:rPr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</w:t>
            </w:r>
          </w:p>
        </w:tc>
        <w:tc>
          <w:tcPr>
            <w:tcW w:w="1020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20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textAlignment w:val="top"/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DM (%)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64.17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61.18</w:t>
            </w: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60.63</w:t>
            </w: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62.09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1.622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CP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54.96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53.27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58.23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0.063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EE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58.72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58.81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59.20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59.26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0.998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OM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67.46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63.76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0.207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NDF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69.85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73.78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0.057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ADF (%)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56.37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45.07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52.46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48.97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4.788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0.139</w:t>
            </w:r>
          </w:p>
        </w:tc>
      </w:tr>
    </w:tbl>
    <w:p>
      <w:pPr>
        <w:spacing w:line="480" w:lineRule="auto"/>
        <w:rPr>
          <w:sz w:val="22"/>
          <w:szCs w:val="22"/>
        </w:rPr>
      </w:pPr>
      <w:r>
        <w:rPr>
          <w:rFonts w:hint="eastAsia"/>
          <w:sz w:val="22"/>
          <w:szCs w:val="22"/>
          <w:vertAlign w:val="superscript"/>
        </w:rPr>
        <w:t xml:space="preserve">1 </w:t>
      </w:r>
      <w:r>
        <w:rPr>
          <w:rFonts w:hint="eastAsia"/>
          <w:sz w:val="22"/>
          <w:szCs w:val="22"/>
        </w:rPr>
        <w:t>DM, dry matter; CP, crude protein; EE, ether extract; OM, organic matter; NDF, neutral detergent fiber; ADF, acid detergent fiber.</w:t>
      </w:r>
    </w:p>
    <w:p>
      <w:pPr>
        <w:adjustRightInd w:val="0"/>
        <w:snapToGrid w:val="0"/>
        <w:spacing w:line="480" w:lineRule="auto"/>
        <w:rPr>
          <w:sz w:val="22"/>
          <w:szCs w:val="22"/>
        </w:rPr>
      </w:pPr>
      <w:r>
        <w:rPr>
          <w:rFonts w:hint="eastAsia"/>
          <w:sz w:val="22"/>
          <w:szCs w:val="22"/>
          <w:vertAlign w:val="superscript"/>
        </w:rPr>
        <w:t xml:space="preserve">2 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CON, the control group cattle fed control diets</w:t>
      </w:r>
      <w:r>
        <w:rPr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; C8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the treatment group cattle fed control diets containing </w:t>
      </w:r>
      <w:r>
        <w:rPr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glycerol monocaprylin; C10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the treatment group cattle fed control diets containing </w:t>
      </w:r>
      <w:r>
        <w:rPr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glycerol monodecanoate; C12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the treatment group cattle fed control diets containing </w:t>
      </w:r>
      <w:r>
        <w:rPr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glycerol monolaurate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rPr>
          <w:sz w:val="22"/>
          <w:szCs w:val="22"/>
        </w:rPr>
      </w:pPr>
      <w:r>
        <w:rPr>
          <w:rFonts w:hint="eastAsia"/>
          <w:sz w:val="22"/>
          <w:szCs w:val="22"/>
          <w:vertAlign w:val="superscript"/>
        </w:rPr>
        <w:t xml:space="preserve">3 </w:t>
      </w:r>
      <w:r>
        <w:rPr>
          <w:rFonts w:hint="eastAsia"/>
          <w:sz w:val="22"/>
          <w:szCs w:val="22"/>
        </w:rPr>
        <w:t>SEM, standard error of the means.</w:t>
      </w: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Table S</w:t>
      </w:r>
      <w:r>
        <w:rPr>
          <w:rFonts w:hint="eastAsia"/>
          <w:b/>
          <w:bCs/>
          <w:sz w:val="22"/>
          <w:szCs w:val="22"/>
        </w:rPr>
        <w:t>3</w:t>
      </w:r>
      <w:r>
        <w:rPr>
          <w:rFonts w:hint="eastAsia"/>
          <w:sz w:val="22"/>
          <w:szCs w:val="22"/>
        </w:rPr>
        <w:t xml:space="preserve"> Summary of sequence statistics for each sample.</w:t>
      </w:r>
    </w:p>
    <w:tbl>
      <w:tblPr>
        <w:tblStyle w:val="3"/>
        <w:tblW w:w="112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342"/>
        <w:gridCol w:w="1458"/>
        <w:gridCol w:w="1800"/>
        <w:gridCol w:w="1575"/>
        <w:gridCol w:w="2149"/>
        <w:gridCol w:w="16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7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Sample ID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134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Raw Reads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2</w:t>
            </w:r>
          </w:p>
        </w:tc>
        <w:tc>
          <w:tcPr>
            <w:tcW w:w="145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Clean Reads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3</w:t>
            </w:r>
          </w:p>
        </w:tc>
        <w:tc>
          <w:tcPr>
            <w:tcW w:w="180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Denoised Reads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4</w:t>
            </w:r>
          </w:p>
        </w:tc>
        <w:tc>
          <w:tcPr>
            <w:tcW w:w="157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Merged Reads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5</w:t>
            </w:r>
          </w:p>
        </w:tc>
        <w:tc>
          <w:tcPr>
            <w:tcW w:w="214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Non-chimeric Reads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6</w:t>
            </w:r>
          </w:p>
        </w:tc>
        <w:tc>
          <w:tcPr>
            <w:tcW w:w="162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Effective (%)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223" w:type="dxa"/>
            <w:gridSpan w:val="7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R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umen digesta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CON-1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75532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71135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70449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63082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52604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69.64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CON-2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73101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68697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68063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61698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52477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71.79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CON-3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79918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75373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74781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66830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56765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71.03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CON-4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80016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75388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74948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68897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58661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73.31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C8-1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79879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75096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74661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68383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58793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73.60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C8-2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79934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74684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74109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67535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57623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72.09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C8-3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79926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74777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74263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64576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53029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66.35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C8-4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79881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75086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74457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64415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52248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65.41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C10-1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80054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75379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74869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65982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54468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68.04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C10-2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92385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86549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85939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78321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67075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72.60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C10-3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105815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99133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98318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86817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72511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68.53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C10-4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116574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109412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108743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96096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77976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66.89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C12-1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79958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75037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74621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65315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53504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66.92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C12-2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80038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74885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74322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65061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54936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68.64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C12-3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79952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74889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74243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63231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51827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C12-4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79995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75400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74894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64510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53008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66.26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2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R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umen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fluid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CON-1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80169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75585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74955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66932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55048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68.66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CON-2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80030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74983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74357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68221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57585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71.95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CON-3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80152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75464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74893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67794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57298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71.49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CON-4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80059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75206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74696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69146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58714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73.34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C8-1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79970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75370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74625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64038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51214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C8-2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80003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74858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74221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65491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54876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68.59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C8-3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79961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74869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74278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65279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51260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C8-4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80041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75149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74593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64964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53302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66.59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C10-1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80074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75532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74938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66979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57247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71.49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C10-2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79959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74981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74461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67683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59854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74.86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C10-3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79936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75090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74502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67851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58476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73.15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C10-4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80059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75289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74613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67799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57593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71.94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C12-1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80140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75007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74513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68220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56868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70.96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C12-2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79867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74751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74150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61832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52209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65.37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C12-3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80030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75379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74752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63998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51805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64.73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C12-4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80144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75469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74917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67151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58661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73.19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2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Feces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CON-1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80103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75769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75298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64473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47235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58.97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CON-2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96453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91155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90428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79006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55324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57.36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CON-3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125598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118778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117881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101189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66496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52.94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CON-4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71746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67815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67267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57337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42884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59.77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C8-1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120069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113104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112189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96791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70216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58.48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C8-2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119062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112668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111654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98613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69646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58.50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C8-3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189147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178450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176784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146444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77874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41.17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C8-4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100971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95607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94663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79549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49258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48.78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C10-1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80076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75985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75228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62183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42761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53.40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C10-2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127634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121159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120035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103760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72607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56.89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C10-3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90109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85129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84294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67617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34314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38.08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C10-4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80019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74638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73939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57156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36783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45.97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C12-1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137965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130202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129273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110981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77286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56.02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C12-2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180316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171197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169876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145293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84994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47.14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C12-3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80142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75644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75034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63656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47951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59.83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C12-4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80575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76272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75777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61314</w:t>
            </w:r>
          </w:p>
        </w:tc>
        <w:tc>
          <w:tcPr>
            <w:tcW w:w="214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40760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50.59</w:t>
            </w:r>
          </w:p>
        </w:tc>
      </w:tr>
    </w:tbl>
    <w:p>
      <w:pPr>
        <w:pStyle w:val="5"/>
        <w:spacing w:line="48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>CON, the control group cattle fed control diets (n=4); C8, the treatment group cattle fed control diets containing glycerol monocaprylin (n=4); C10, the treatment group cattle fed control diets containing glycerol monodecanoate (n=4); C12, the treatment group cattle fed control diets containing glycerol monolaurate (n=4).</w:t>
      </w:r>
    </w:p>
    <w:p>
      <w:pPr>
        <w:pStyle w:val="5"/>
        <w:spacing w:line="48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hint="eastAsia" w:ascii="Times New Roman" w:hAnsi="Times New Roman" w:eastAsia="宋体" w:cs="Times New Roman"/>
          <w:color w:val="auto"/>
          <w:sz w:val="22"/>
          <w:szCs w:val="22"/>
          <w:vertAlign w:val="superscript"/>
          <w:lang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eastAsia="zh-CN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Raw reads represent the number of original reads.</w:t>
      </w:r>
    </w:p>
    <w:p>
      <w:pPr>
        <w:pStyle w:val="5"/>
        <w:spacing w:line="48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hint="eastAsia" w:ascii="Times New Roman" w:hAnsi="Times New Roman" w:eastAsia="宋体" w:cs="Times New Roman"/>
          <w:color w:val="auto"/>
          <w:sz w:val="22"/>
          <w:szCs w:val="22"/>
          <w:vertAlign w:val="superscript"/>
          <w:lang w:eastAsia="zh-CN"/>
        </w:rPr>
        <w:t>3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Clean reads are the number of high-quality reads obtained after</w:t>
      </w: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eastAsia="zh-CN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quality control. </w:t>
      </w:r>
    </w:p>
    <w:p>
      <w:pPr>
        <w:pStyle w:val="5"/>
        <w:spacing w:line="48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hint="eastAsia" w:ascii="Times New Roman" w:hAnsi="Times New Roman" w:eastAsia="宋体" w:cs="Times New Roman"/>
          <w:color w:val="auto"/>
          <w:sz w:val="22"/>
          <w:szCs w:val="22"/>
          <w:vertAlign w:val="superscript"/>
          <w:lang w:eastAsia="zh-CN"/>
        </w:rPr>
        <w:t>4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 xml:space="preserve">Denoised </w:t>
      </w: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eastAsia="zh-CN"/>
        </w:rPr>
        <w:t>r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 xml:space="preserve">eads </w:t>
      </w: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eastAsia="zh-CN"/>
        </w:rPr>
        <w:t>are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 xml:space="preserve"> the number of </w:t>
      </w: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eastAsia="zh-CN"/>
        </w:rPr>
        <w:t>r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 xml:space="preserve">eads after </w:t>
      </w: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eastAsia="zh-CN"/>
        </w:rPr>
        <w:t>c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 xml:space="preserve">lean </w:t>
      </w: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eastAsia="zh-CN"/>
        </w:rPr>
        <w:t>r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>eads denoising.</w:t>
      </w:r>
    </w:p>
    <w:p>
      <w:pPr>
        <w:pStyle w:val="5"/>
        <w:spacing w:line="48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hint="eastAsia" w:ascii="Times New Roman" w:hAnsi="Times New Roman" w:eastAsia="宋体" w:cs="Times New Roman"/>
          <w:color w:val="auto"/>
          <w:sz w:val="22"/>
          <w:szCs w:val="22"/>
          <w:vertAlign w:val="superscript"/>
          <w:lang w:eastAsia="zh-CN"/>
        </w:rPr>
        <w:t>5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 xml:space="preserve">Merged Reads </w:t>
      </w: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eastAsia="zh-CN"/>
        </w:rPr>
        <w:t>are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 xml:space="preserve"> the number of sequences obtained </w:t>
      </w: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eastAsia="zh-CN"/>
        </w:rPr>
        <w:t>after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eastAsia="zh-CN"/>
        </w:rPr>
        <w:t>d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 xml:space="preserve">enoised </w:t>
      </w: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eastAsia="zh-CN"/>
        </w:rPr>
        <w:t>r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>eads overlap splicing.</w:t>
      </w:r>
    </w:p>
    <w:p>
      <w:pPr>
        <w:pStyle w:val="5"/>
        <w:spacing w:line="48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hint="eastAsia" w:ascii="Times New Roman" w:hAnsi="Times New Roman" w:eastAsia="宋体" w:cs="Times New Roman"/>
          <w:color w:val="auto"/>
          <w:sz w:val="22"/>
          <w:szCs w:val="22"/>
          <w:vertAlign w:val="superscript"/>
          <w:lang w:eastAsia="zh-CN"/>
        </w:rPr>
        <w:t>6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>Non-chimeric reads indicate the number of effective sequences with non-chimer</w:t>
      </w: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eastAsia="zh-CN"/>
        </w:rPr>
        <w:t>ic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>.</w:t>
      </w:r>
    </w:p>
    <w:p>
      <w:pPr>
        <w:pStyle w:val="5"/>
        <w:spacing w:line="48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hint="eastAsia" w:ascii="Times New Roman" w:hAnsi="Times New Roman" w:eastAsia="宋体" w:cs="Times New Roman"/>
          <w:color w:val="auto"/>
          <w:sz w:val="22"/>
          <w:szCs w:val="22"/>
          <w:vertAlign w:val="superscript"/>
          <w:lang w:eastAsia="zh-CN"/>
        </w:rPr>
        <w:t xml:space="preserve">7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Effective (%) is the proportion of 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>non-chimer</w:t>
      </w:r>
      <w:r>
        <w:rPr>
          <w:rFonts w:hint="eastAsia" w:ascii="Times New Roman" w:hAnsi="Times New Roman" w:eastAsia="宋体" w:cs="Times New Roman"/>
          <w:color w:val="auto"/>
          <w:sz w:val="22"/>
          <w:szCs w:val="22"/>
          <w:lang w:eastAsia="zh-CN"/>
        </w:rPr>
        <w:t>ic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reads in raw reads.</w:t>
      </w:r>
    </w:p>
    <w:p>
      <w:pPr>
        <w:pStyle w:val="6"/>
        <w:spacing w:line="480" w:lineRule="auto"/>
        <w:rPr>
          <w:rFonts w:ascii="Times New Roman" w:hAnsi="Times New Roman"/>
          <w:color w:val="auto"/>
          <w:sz w:val="22"/>
          <w:szCs w:val="22"/>
        </w:rPr>
      </w:pPr>
    </w:p>
    <w:p>
      <w:pPr>
        <w:pStyle w:val="6"/>
        <w:spacing w:line="480" w:lineRule="auto"/>
        <w:rPr>
          <w:rFonts w:ascii="Times New Roman" w:hAnsi="Times New Roman"/>
          <w:color w:val="auto"/>
          <w:sz w:val="22"/>
          <w:szCs w:val="22"/>
        </w:rPr>
      </w:pPr>
    </w:p>
    <w:p>
      <w:pPr>
        <w:pStyle w:val="6"/>
        <w:spacing w:line="480" w:lineRule="auto"/>
        <w:rPr>
          <w:rFonts w:ascii="Times New Roman" w:hAnsi="Times New Roman"/>
          <w:color w:val="auto"/>
          <w:sz w:val="22"/>
          <w:szCs w:val="22"/>
        </w:rPr>
      </w:pPr>
    </w:p>
    <w:p>
      <w:pPr>
        <w:pStyle w:val="6"/>
        <w:spacing w:line="480" w:lineRule="auto"/>
        <w:ind w:left="0" w:leftChars="0" w:firstLine="0" w:firstLineChars="0"/>
        <w:rPr>
          <w:rFonts w:ascii="Times New Roman" w:hAnsi="Times New Roman"/>
          <w:color w:val="auto"/>
          <w:sz w:val="22"/>
          <w:szCs w:val="22"/>
        </w:rPr>
      </w:pPr>
    </w:p>
    <w:p>
      <w:pPr>
        <w:pStyle w:val="6"/>
        <w:spacing w:line="480" w:lineRule="auto"/>
        <w:ind w:left="0" w:leftChars="0" w:firstLine="0" w:firstLineChars="0"/>
        <w:rPr>
          <w:rFonts w:ascii="Times New Roman" w:hAnsi="Times New Roman"/>
          <w:color w:val="auto"/>
          <w:sz w:val="22"/>
          <w:szCs w:val="22"/>
        </w:rPr>
      </w:pPr>
    </w:p>
    <w:p>
      <w:pPr>
        <w:pStyle w:val="6"/>
        <w:spacing w:line="480" w:lineRule="auto"/>
        <w:ind w:left="0" w:leftChars="0" w:firstLine="0" w:firstLineChars="0"/>
        <w:rPr>
          <w:rFonts w:ascii="Times New Roman" w:hAnsi="Times New Roman"/>
          <w:color w:val="auto"/>
          <w:sz w:val="22"/>
          <w:szCs w:val="22"/>
        </w:rPr>
      </w:pPr>
    </w:p>
    <w:p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Table S</w:t>
      </w:r>
      <w:r>
        <w:rPr>
          <w:rFonts w:hint="eastAsia"/>
          <w:b/>
          <w:bCs/>
          <w:sz w:val="22"/>
          <w:szCs w:val="22"/>
        </w:rPr>
        <w:t xml:space="preserve">4 </w:t>
      </w:r>
      <w:r>
        <w:rPr>
          <w:rFonts w:hint="eastAsia"/>
          <w:sz w:val="22"/>
          <w:szCs w:val="22"/>
        </w:rPr>
        <w:t>Significant differential metabolites in rumen fluid of four treatment groups (n=4) under positive ionization mode.</w:t>
      </w:r>
    </w:p>
    <w:tbl>
      <w:tblPr>
        <w:tblStyle w:val="3"/>
        <w:tblW w:w="113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9"/>
        <w:gridCol w:w="1681"/>
        <w:gridCol w:w="1121"/>
        <w:gridCol w:w="659"/>
        <w:gridCol w:w="952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508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Metabolite (</w:t>
            </w:r>
            <w:r>
              <w:rPr>
                <w:sz w:val="22"/>
                <w:szCs w:val="22"/>
              </w:rPr>
              <w:t>positive ionization mode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6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Formula</w:t>
            </w:r>
          </w:p>
        </w:tc>
        <w:tc>
          <w:tcPr>
            <w:tcW w:w="112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RT (min)</w:t>
            </w:r>
            <w:r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65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VIP</w:t>
            </w:r>
            <w:r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2</w:t>
            </w:r>
          </w:p>
        </w:tc>
        <w:tc>
          <w:tcPr>
            <w:tcW w:w="95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184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Multiple comparison</w:t>
            </w:r>
            <w:r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Amino acids, peptides, and analogues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L-Threonine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0.79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1.34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 &gt;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A,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S-(2-Hydroxyethyl)glutathione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7.94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1.20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B &gt; A &gt; C,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rStyle w:val="8"/>
                <w:sz w:val="22"/>
                <w:szCs w:val="22"/>
                <w:lang w:bidi="ar"/>
              </w:rPr>
            </w:pPr>
            <w:r>
              <w:rPr>
                <w:rStyle w:val="8"/>
                <w:sz w:val="22"/>
                <w:szCs w:val="22"/>
                <w:lang w:bidi="ar"/>
              </w:rPr>
              <w:t>Carbohydrates and carbohydrate conjugates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Isomaltotriose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7.41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1.91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C, A &gt;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Fatty acids and conjugates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22-Hydroxydocosanoic acid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44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7.73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1.32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 &gt; A, B; D &gt;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3-Methylbutanoic acid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9.87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B, A &gt;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rStyle w:val="8"/>
                <w:sz w:val="22"/>
                <w:szCs w:val="22"/>
                <w:lang w:bidi="ar"/>
              </w:rPr>
            </w:pPr>
            <w:r>
              <w:rPr>
                <w:rStyle w:val="8"/>
                <w:sz w:val="22"/>
                <w:szCs w:val="22"/>
                <w:lang w:bidi="ar"/>
              </w:rPr>
              <w:t>Fatty alcohols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1-Hexadecanol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7.08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1.20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 &gt;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rStyle w:val="8"/>
                <w:sz w:val="22"/>
                <w:szCs w:val="22"/>
                <w:lang w:bidi="ar"/>
              </w:rPr>
            </w:pPr>
            <w:r>
              <w:rPr>
                <w:rStyle w:val="8"/>
                <w:sz w:val="22"/>
                <w:szCs w:val="22"/>
                <w:lang w:bidi="ar"/>
              </w:rPr>
              <w:t>Glycosylglycerols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3-beta-D-Galactosyl-sn-glycerol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5.93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1.32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B, A &gt;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rStyle w:val="8"/>
                <w:sz w:val="22"/>
                <w:szCs w:val="22"/>
                <w:lang w:bidi="ar"/>
              </w:rPr>
            </w:pPr>
            <w:r>
              <w:rPr>
                <w:rStyle w:val="8"/>
                <w:sz w:val="22"/>
                <w:szCs w:val="22"/>
                <w:lang w:bidi="ar"/>
              </w:rPr>
              <w:t>Hydroxysteroids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Cortisol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8.30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1.49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 &gt; D, A,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Imidazoles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Imidazole-4-acetate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4.57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2.22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 &gt; A, B,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Lineolic acids and derivatives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Linoleic acid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8.75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1.23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 &gt; 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(-)-Jasmonic acid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5.10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1.65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D, B, A &gt;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rStyle w:val="8"/>
                <w:sz w:val="22"/>
                <w:szCs w:val="22"/>
                <w:lang w:bidi="ar"/>
              </w:rPr>
            </w:pPr>
            <w:r>
              <w:rPr>
                <w:rStyle w:val="8"/>
                <w:sz w:val="22"/>
                <w:szCs w:val="22"/>
                <w:lang w:bidi="ar"/>
              </w:rPr>
              <w:t>Medium-chain hydroxy acids and derivatives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3-(3'-Methylthio)propylmalic acid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6.22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1.70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 &gt; C, A,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rStyle w:val="8"/>
                <w:sz w:val="22"/>
                <w:szCs w:val="22"/>
                <w:lang w:bidi="ar"/>
              </w:rPr>
            </w:pPr>
            <w:r>
              <w:rPr>
                <w:rStyle w:val="8"/>
                <w:sz w:val="22"/>
                <w:szCs w:val="22"/>
                <w:lang w:bidi="ar"/>
              </w:rPr>
              <w:t>Phenylbutylamines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Didemethylcitalopram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FN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8.45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2.21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 &gt; C, B, 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rStyle w:val="8"/>
                <w:sz w:val="22"/>
                <w:szCs w:val="22"/>
                <w:lang w:bidi="ar"/>
              </w:rPr>
            </w:pPr>
            <w:r>
              <w:rPr>
                <w:rStyle w:val="8"/>
                <w:sz w:val="22"/>
                <w:szCs w:val="22"/>
                <w:lang w:bidi="ar"/>
              </w:rPr>
              <w:t>Quaternary ammonium salts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Choline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0.62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1.89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B, A, C &gt;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rStyle w:val="8"/>
                <w:sz w:val="22"/>
                <w:szCs w:val="22"/>
                <w:lang w:bidi="ar"/>
              </w:rPr>
            </w:pPr>
            <w:r>
              <w:rPr>
                <w:rStyle w:val="8"/>
                <w:sz w:val="22"/>
                <w:szCs w:val="22"/>
                <w:lang w:bidi="ar"/>
              </w:rPr>
              <w:t>Short-chain keto acids and derivatives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(S)-2-Aceto-2-hydroxybutanoate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4.62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1.38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A, B, D &gt;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rStyle w:val="8"/>
                <w:sz w:val="22"/>
                <w:szCs w:val="22"/>
                <w:lang w:bidi="ar"/>
              </w:rPr>
            </w:pPr>
            <w:r>
              <w:rPr>
                <w:rStyle w:val="8"/>
                <w:sz w:val="22"/>
                <w:szCs w:val="22"/>
                <w:lang w:bidi="ar"/>
              </w:rPr>
              <w:t>Steroidal glycosides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Estradiol-17beta 3-glucuronide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7.01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1.32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 &gt; A, B,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rStyle w:val="8"/>
                <w:sz w:val="22"/>
                <w:szCs w:val="22"/>
                <w:lang w:bidi="ar"/>
              </w:rPr>
            </w:pPr>
            <w:r>
              <w:rPr>
                <w:rStyle w:val="8"/>
                <w:sz w:val="22"/>
                <w:szCs w:val="22"/>
                <w:lang w:bidi="ar"/>
              </w:rPr>
              <w:t>Substituted pyrroles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Fluvastatin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FNO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8.84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1.98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 &gt; C, B, 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rStyle w:val="8"/>
                <w:sz w:val="22"/>
                <w:szCs w:val="22"/>
                <w:lang w:bidi="ar"/>
              </w:rPr>
            </w:pPr>
            <w:r>
              <w:rPr>
                <w:rStyle w:val="8"/>
                <w:sz w:val="22"/>
                <w:szCs w:val="22"/>
                <w:lang w:bidi="ar"/>
              </w:rPr>
              <w:t>Vitamin D and derivatives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25-hydroxyvitamin D3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44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7.17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A &gt; B,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textAlignment w:val="center"/>
              <w:rPr>
                <w:rStyle w:val="8"/>
                <w:sz w:val="22"/>
                <w:szCs w:val="22"/>
                <w:lang w:bidi="ar"/>
              </w:rPr>
            </w:pPr>
            <w:r>
              <w:rPr>
                <w:rStyle w:val="8"/>
                <w:sz w:val="22"/>
                <w:szCs w:val="22"/>
                <w:lang w:bidi="ar"/>
              </w:rPr>
              <w:t>Others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9,10-Epoxy-13-hydroxy-11-octadecenoate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8.89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D, A, B &gt;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Phalloidin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48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4.05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B &gt; D,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Bis(glutathionyl)spermine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lang w:bidi="ar"/>
              </w:rPr>
              <w:t>3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56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3.26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1.65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C, B &gt;A,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(3R)-11-cis-3-Hydroxyretinal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5.77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1.91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 &gt; C, A,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(2R,3R)-3-Methylglutamyl-5-semialdehyde-N6-lysine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7.91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1.80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D, A, B &gt;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Indinavir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47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5.35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1.50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D, A, B &gt;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(15Z)-Tetracosenoic acid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46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8.33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1.30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 &gt; A,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Cytidine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5.48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1.67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A &gt; C &gt; D; B &gt;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3'-Phosphoadenylyl sulfate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0.64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1.80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 &gt; A &gt; D; B &gt;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8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Angiotensin (5-7)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17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27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6.92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1.32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 &gt; B &gt; C; A &gt; C</w:t>
            </w:r>
          </w:p>
        </w:tc>
      </w:tr>
    </w:tbl>
    <w:p>
      <w:pPr>
        <w:spacing w:line="480" w:lineRule="auto"/>
        <w:rPr>
          <w:sz w:val="22"/>
          <w:szCs w:val="22"/>
        </w:rPr>
      </w:pPr>
      <w:r>
        <w:rPr>
          <w:rFonts w:hint="eastAsia"/>
          <w:sz w:val="22"/>
          <w:szCs w:val="22"/>
          <w:vertAlign w:val="superscript"/>
        </w:rPr>
        <w:t>1</w:t>
      </w:r>
      <w:r>
        <w:rPr>
          <w:rFonts w:hint="eastAsia"/>
          <w:sz w:val="22"/>
          <w:szCs w:val="22"/>
        </w:rPr>
        <w:t xml:space="preserve"> RT, retention time.</w:t>
      </w:r>
    </w:p>
    <w:p>
      <w:pPr>
        <w:spacing w:line="480" w:lineRule="auto"/>
        <w:rPr>
          <w:sz w:val="22"/>
          <w:szCs w:val="22"/>
        </w:rPr>
      </w:pPr>
      <w:r>
        <w:rPr>
          <w:rFonts w:hint="eastAsia"/>
          <w:sz w:val="22"/>
          <w:szCs w:val="22"/>
          <w:vertAlign w:val="superscript"/>
        </w:rPr>
        <w:t>2</w:t>
      </w:r>
      <w:r>
        <w:rPr>
          <w:rFonts w:hint="eastAsia"/>
          <w:sz w:val="22"/>
          <w:szCs w:val="22"/>
        </w:rPr>
        <w:t xml:space="preserve"> VIP, variable importance in projection.</w:t>
      </w:r>
    </w:p>
    <w:p>
      <w:pPr>
        <w:spacing w:line="480" w:lineRule="auto"/>
        <w:rPr>
          <w:sz w:val="22"/>
          <w:szCs w:val="22"/>
        </w:rPr>
      </w:pPr>
      <w:r>
        <w:rPr>
          <w:rFonts w:hint="eastAsia"/>
          <w:sz w:val="22"/>
          <w:szCs w:val="22"/>
          <w:vertAlign w:val="superscript"/>
        </w:rPr>
        <w:t>3</w:t>
      </w:r>
      <w:r>
        <w:rPr>
          <w:rFonts w:hint="eastAsia"/>
          <w:sz w:val="22"/>
          <w:szCs w:val="22"/>
        </w:rPr>
        <w:t xml:space="preserve"> A = CON, the control group cattle fed control diets (n=4); B = C8, the treatment group cattle fed control diets containing glycerol monocaprylin (n=4); C = C10, the treatment group cattle fed control diets containing glycerol monodecanoate (n=4); D = C12, the treatment group cattle fed control diets containing glycerol monolaurate (n=4). A greater than (&gt;) sign between treatment groups indicates a difference (</w:t>
      </w:r>
      <w:r>
        <w:rPr>
          <w:rFonts w:hint="eastAsia"/>
          <w:i/>
          <w:iCs/>
          <w:sz w:val="22"/>
          <w:szCs w:val="22"/>
        </w:rPr>
        <w:t>P</w:t>
      </w:r>
      <w:r>
        <w:rPr>
          <w:rFonts w:hint="eastAsia"/>
          <w:sz w:val="22"/>
          <w:szCs w:val="22"/>
        </w:rPr>
        <w:t xml:space="preserve"> &lt; 0.05). Rumen fluid metabolites with VIP (variable importance in projection) &gt; 1, and </w:t>
      </w:r>
      <w:r>
        <w:rPr>
          <w:rFonts w:hint="eastAsia"/>
          <w:i/>
          <w:iCs/>
          <w:sz w:val="22"/>
          <w:szCs w:val="22"/>
        </w:rPr>
        <w:t>P</w:t>
      </w:r>
      <w:r>
        <w:rPr>
          <w:rFonts w:hint="eastAsia"/>
          <w:sz w:val="22"/>
          <w:szCs w:val="22"/>
        </w:rPr>
        <w:t xml:space="preserve"> &lt; 0.05 were considered significant.</w:t>
      </w:r>
    </w:p>
    <w:p>
      <w:pPr>
        <w:spacing w:line="480" w:lineRule="auto"/>
        <w:rPr>
          <w:b/>
          <w:bCs/>
          <w:sz w:val="22"/>
          <w:szCs w:val="22"/>
        </w:rPr>
      </w:pPr>
    </w:p>
    <w:p>
      <w:pPr>
        <w:spacing w:line="480" w:lineRule="auto"/>
        <w:rPr>
          <w:b/>
          <w:bCs/>
          <w:sz w:val="22"/>
          <w:szCs w:val="22"/>
        </w:rPr>
      </w:pPr>
    </w:p>
    <w:p>
      <w:pPr>
        <w:spacing w:line="480" w:lineRule="auto"/>
        <w:rPr>
          <w:b/>
          <w:bCs/>
          <w:sz w:val="22"/>
          <w:szCs w:val="22"/>
        </w:rPr>
      </w:pPr>
    </w:p>
    <w:p>
      <w:pPr>
        <w:spacing w:line="480" w:lineRule="auto"/>
        <w:rPr>
          <w:b/>
          <w:bCs/>
          <w:sz w:val="22"/>
          <w:szCs w:val="22"/>
        </w:rPr>
      </w:pPr>
    </w:p>
    <w:p>
      <w:pPr>
        <w:spacing w:line="480" w:lineRule="auto"/>
        <w:rPr>
          <w:b/>
          <w:bCs/>
          <w:sz w:val="22"/>
          <w:szCs w:val="22"/>
        </w:rPr>
      </w:pPr>
    </w:p>
    <w:p>
      <w:pPr>
        <w:spacing w:line="480" w:lineRule="auto"/>
        <w:rPr>
          <w:b/>
          <w:bCs/>
          <w:sz w:val="22"/>
          <w:szCs w:val="22"/>
        </w:rPr>
      </w:pPr>
    </w:p>
    <w:p>
      <w:pPr>
        <w:spacing w:line="480" w:lineRule="auto"/>
        <w:rPr>
          <w:b/>
          <w:bCs/>
          <w:sz w:val="22"/>
          <w:szCs w:val="22"/>
        </w:rPr>
      </w:pPr>
    </w:p>
    <w:p>
      <w:pPr>
        <w:spacing w:line="480" w:lineRule="auto"/>
        <w:rPr>
          <w:b/>
          <w:bCs/>
          <w:sz w:val="22"/>
          <w:szCs w:val="22"/>
        </w:rPr>
      </w:pPr>
    </w:p>
    <w:p>
      <w:pPr>
        <w:spacing w:line="480" w:lineRule="auto"/>
        <w:rPr>
          <w:b/>
          <w:bCs/>
          <w:sz w:val="22"/>
          <w:szCs w:val="22"/>
        </w:rPr>
      </w:pPr>
    </w:p>
    <w:p>
      <w:pPr>
        <w:spacing w:line="480" w:lineRule="auto"/>
        <w:rPr>
          <w:b/>
          <w:bCs/>
          <w:sz w:val="22"/>
          <w:szCs w:val="22"/>
        </w:rPr>
      </w:pPr>
    </w:p>
    <w:p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Table S</w:t>
      </w:r>
      <w:r>
        <w:rPr>
          <w:rFonts w:hint="eastAsia"/>
          <w:b/>
          <w:bCs/>
          <w:sz w:val="22"/>
          <w:szCs w:val="22"/>
        </w:rPr>
        <w:t xml:space="preserve">5 </w:t>
      </w:r>
      <w:r>
        <w:rPr>
          <w:rFonts w:hint="eastAsia"/>
          <w:sz w:val="22"/>
          <w:szCs w:val="22"/>
        </w:rPr>
        <w:t>Significant differential metabolites in rumen fluid of four treatment groups (n=4) under negative ionization mode.</w:t>
      </w:r>
    </w:p>
    <w:tbl>
      <w:tblPr>
        <w:tblStyle w:val="3"/>
        <w:tblW w:w="111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5"/>
        <w:gridCol w:w="1568"/>
        <w:gridCol w:w="1118"/>
        <w:gridCol w:w="791"/>
        <w:gridCol w:w="955"/>
        <w:gridCol w:w="17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497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Metabolite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>
              <w:rPr>
                <w:rFonts w:hint="eastAsia"/>
                <w:sz w:val="22"/>
                <w:szCs w:val="22"/>
              </w:rPr>
              <w:t>negative ionization mode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56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Formula</w:t>
            </w:r>
          </w:p>
        </w:tc>
        <w:tc>
          <w:tcPr>
            <w:tcW w:w="111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RT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(min)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79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VIP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2</w:t>
            </w:r>
          </w:p>
        </w:tc>
        <w:tc>
          <w:tcPr>
            <w:tcW w:w="95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170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M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ultiple comparison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114" w:type="dxa"/>
            <w:gridSpan w:val="6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kern w:val="0"/>
                <w:sz w:val="22"/>
                <w:szCs w:val="22"/>
                <w:lang w:bidi="ar"/>
              </w:rPr>
              <w:t>Amino acids, peptides, and analogues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Creatine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3.08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1.26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0.031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D &gt; B, A; C &gt; 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L-Dopachrome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3.85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D, A &gt;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kern w:val="0"/>
                <w:sz w:val="22"/>
                <w:szCs w:val="22"/>
                <w:lang w:bidi="ar"/>
              </w:rPr>
              <w:t>Carbonyl compounds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Dopamine quinone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4.42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A &gt; B, C,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3-Hexenal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4.52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0.043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D &gt; A, C,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kern w:val="0"/>
                <w:sz w:val="22"/>
                <w:szCs w:val="22"/>
                <w:lang w:bidi="ar"/>
              </w:rPr>
              <w:t>Dicarboxylic acids and derivatives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Succinic acid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0.80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2.04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C &gt; A, B,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Eicosanoids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11(R)-HPETE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5.54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1.28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D, C &gt; A,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kern w:val="0"/>
                <w:sz w:val="22"/>
                <w:szCs w:val="22"/>
                <w:lang w:bidi="ar"/>
              </w:rPr>
              <w:t>Fatty acids and conjugates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Traumatic acid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3.08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1.26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D &gt; C, B, 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octanoate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2-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7.30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1.43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D &gt; A, B; C &gt;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docosanedioate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4-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7.70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1.51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0.007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B, A &gt; C,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Hydroxysteroids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17alpha,21-Dihydroxy-5beta-pregnane-3,11,20-trione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5.81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1.53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C &gt; D, A,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9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Imidazoles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Methylimidazole acetaldehyde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3.35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2.05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D &gt; C, A,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Medium-chain keto acids and derivatives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(S)-5-Amino-3-oxohexanoic acid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4.19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1.55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D &gt; A, B,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Purine deoxyribonucleotides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dIDP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0.75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1.42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C &gt;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Pyrimidine 2',3'-dideoxyribonucleosides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Zidovudine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3.61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1.64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0.004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B, A &gt; D,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Pyrimidine 2'-deoxyribonucleosides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Deoxycytidine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4.60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1.31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D, B &gt;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Others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12-Oxo-9(Z)-dodecenoic acid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3.38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1.43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D &gt; C &gt; A &gt;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6-Oxo-1,4,5,6-tetrahydronicotinate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2.92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1.69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0.041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B, D &gt;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20-Hydroxyleukotriene E4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9.84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1.67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B &gt; C, D; A &gt;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dTDP-4-oxo-alpha-D-xylose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1.55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C &gt; A, D; B &gt;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(1R)-Hydroxy-(2R)-N-acetyl-L-cysteinyl-1,2-dihydronaphthalene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4.14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1.51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B, D &gt;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P1,P4-Bis(5'-uridyl) tetraphosphate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1.43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C &gt; 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3-(O-Geranylgeranyl)-sn-glycerol 1-phosphate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8.18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1.64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B &gt; C, D; A &gt; D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gamma-Hydroxy-3-pyridinebutanoate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1.95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0.005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B, D &gt; A, 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Maleylpyruvate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0.98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1.67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C &gt; D, A,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9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L-Homophenylalanine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2.92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1.27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0.046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D &gt; A</w:t>
            </w:r>
          </w:p>
        </w:tc>
      </w:tr>
    </w:tbl>
    <w:p>
      <w:pPr>
        <w:spacing w:line="480" w:lineRule="auto"/>
        <w:rPr>
          <w:sz w:val="22"/>
          <w:szCs w:val="22"/>
        </w:rPr>
      </w:pPr>
      <w:r>
        <w:rPr>
          <w:rFonts w:hint="eastAsia"/>
          <w:sz w:val="22"/>
          <w:szCs w:val="22"/>
          <w:vertAlign w:val="superscript"/>
        </w:rPr>
        <w:t>1</w:t>
      </w:r>
      <w:r>
        <w:rPr>
          <w:rFonts w:hint="eastAsia"/>
          <w:sz w:val="22"/>
          <w:szCs w:val="22"/>
        </w:rPr>
        <w:t xml:space="preserve"> RT, retention time.</w:t>
      </w:r>
    </w:p>
    <w:p>
      <w:pPr>
        <w:spacing w:line="480" w:lineRule="auto"/>
        <w:rPr>
          <w:sz w:val="22"/>
          <w:szCs w:val="22"/>
        </w:rPr>
      </w:pPr>
      <w:r>
        <w:rPr>
          <w:rFonts w:hint="eastAsia"/>
          <w:sz w:val="22"/>
          <w:szCs w:val="22"/>
          <w:vertAlign w:val="superscript"/>
        </w:rPr>
        <w:t>2</w:t>
      </w:r>
      <w:r>
        <w:rPr>
          <w:rFonts w:hint="eastAsia"/>
          <w:sz w:val="22"/>
          <w:szCs w:val="22"/>
        </w:rPr>
        <w:t xml:space="preserve"> VIP, variable importance in projection.</w:t>
      </w:r>
    </w:p>
    <w:p>
      <w:pPr>
        <w:spacing w:line="480" w:lineRule="auto"/>
        <w:rPr>
          <w:sz w:val="22"/>
          <w:szCs w:val="22"/>
        </w:rPr>
      </w:pPr>
      <w:r>
        <w:rPr>
          <w:rFonts w:hint="eastAsia"/>
          <w:sz w:val="22"/>
          <w:szCs w:val="22"/>
          <w:vertAlign w:val="superscript"/>
        </w:rPr>
        <w:t>3</w:t>
      </w:r>
      <w:r>
        <w:rPr>
          <w:rFonts w:hint="eastAsia"/>
          <w:sz w:val="22"/>
          <w:szCs w:val="22"/>
        </w:rPr>
        <w:t xml:space="preserve"> A = CON, the control group cattle fed control diets (n=4); B = C8, the treatment group cattle fed control diets containing glycerol monocaprylin (n=4); C = C10, the treatment group cattle fed control diets containing glycerol monodecanoate (n=4); D = C12, the treatment group cattle fed control diets containing glycerol monolaurate (n=4). A greater than (&gt;) sign between treatment groups indicates a difference (</w:t>
      </w:r>
      <w:r>
        <w:rPr>
          <w:rFonts w:hint="eastAsia"/>
          <w:i/>
          <w:iCs/>
          <w:sz w:val="22"/>
          <w:szCs w:val="22"/>
        </w:rPr>
        <w:t>P</w:t>
      </w:r>
      <w:r>
        <w:rPr>
          <w:rFonts w:hint="eastAsia"/>
          <w:sz w:val="22"/>
          <w:szCs w:val="22"/>
        </w:rPr>
        <w:t xml:space="preserve"> &lt; 0.05). Rumen fluid metabolites with VIP (variable importance in projection) &gt; 1, and </w:t>
      </w:r>
      <w:r>
        <w:rPr>
          <w:rFonts w:hint="eastAsia"/>
          <w:i/>
          <w:iCs/>
          <w:sz w:val="22"/>
          <w:szCs w:val="22"/>
        </w:rPr>
        <w:t>P</w:t>
      </w:r>
      <w:r>
        <w:rPr>
          <w:rFonts w:hint="eastAsia"/>
          <w:sz w:val="22"/>
          <w:szCs w:val="22"/>
        </w:rPr>
        <w:t xml:space="preserve"> &lt; 0.05 were considered significant.</w:t>
      </w: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515528E9"/>
    <w:rsid w:val="0AE321AF"/>
    <w:rsid w:val="0B2A6DEA"/>
    <w:rsid w:val="462B1702"/>
    <w:rsid w:val="515528E9"/>
    <w:rsid w:val="5778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5">
    <w:name w:val="MDPI_4.3_table_footer"/>
    <w:next w:val="6"/>
    <w:autoRedefine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6">
    <w:name w:val="MDPI_3.1_text"/>
    <w:autoRedefine/>
    <w:qFormat/>
    <w:uiPriority w:val="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character" w:customStyle="1" w:styleId="7">
    <w:name w:val="font61"/>
    <w:basedOn w:val="4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41"/>
    <w:basedOn w:val="4"/>
    <w:autoRedefine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165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2024-04-28T14:18:00Z</dcterms:created>
  <dc:creator>123</dc:creator>
  <cp:lastModifiedBy>123</cp:lastModifiedBy>
  <dcterms:modified xsi:type="dcterms:W3CDTF">2024-04-30T05:28:18Z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CE5378DFEF214A70836177347BC4D7F6_11</vt:lpwstr>
  </property>
</Properties>
</file>