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859F7" w:rsidRPr="002F0C2B" w:rsidRDefault="009859F7" w:rsidP="00E947FA">
      <w:pPr>
        <w:jc w:val="center"/>
        <w:rPr>
          <w:rFonts w:ascii="Times New Roman" w:hAnsi="Times New Roman" w:cs="Times New Roman"/>
          <w:b/>
          <w:bCs/>
          <w:sz w:val="24"/>
        </w:rPr>
      </w:pPr>
      <w:r w:rsidRPr="002F0C2B">
        <w:rPr>
          <w:rFonts w:ascii="Times New Roman" w:hAnsi="Times New Roman" w:cs="Times New Roman"/>
          <w:b/>
          <w:bCs/>
          <w:sz w:val="24"/>
        </w:rPr>
        <w:t xml:space="preserve">Introduction </w:t>
      </w:r>
      <w:r w:rsidR="00B8492F" w:rsidRPr="002F0C2B">
        <w:rPr>
          <w:rFonts w:ascii="Times New Roman" w:hAnsi="Times New Roman" w:cs="Times New Roman"/>
          <w:b/>
          <w:bCs/>
          <w:sz w:val="24"/>
        </w:rPr>
        <w:t>to</w:t>
      </w:r>
      <w:r w:rsidRPr="002F0C2B">
        <w:rPr>
          <w:rFonts w:ascii="Times New Roman" w:hAnsi="Times New Roman" w:cs="Times New Roman"/>
          <w:b/>
          <w:bCs/>
          <w:sz w:val="24"/>
        </w:rPr>
        <w:t xml:space="preserve"> Dengfeng</w:t>
      </w:r>
    </w:p>
    <w:p w:rsidR="00E947FA" w:rsidRPr="002F0C2B" w:rsidRDefault="00E947FA" w:rsidP="00E947FA">
      <w:pPr>
        <w:jc w:val="center"/>
        <w:rPr>
          <w:rFonts w:ascii="Times New Roman" w:hAnsi="Times New Roman" w:cs="Times New Roman"/>
          <w:sz w:val="24"/>
        </w:rPr>
      </w:pPr>
    </w:p>
    <w:p w:rsidR="00E947FA" w:rsidRPr="002F0C2B" w:rsidRDefault="009859F7" w:rsidP="00E947FA">
      <w:pPr>
        <w:rPr>
          <w:rFonts w:ascii="Times New Roman" w:hAnsi="Times New Roman" w:cs="Times New Roman"/>
          <w:sz w:val="24"/>
        </w:rPr>
      </w:pPr>
      <w:r w:rsidRPr="002F0C2B">
        <w:rPr>
          <w:rFonts w:ascii="Times New Roman" w:hAnsi="Times New Roman" w:cs="Times New Roman"/>
          <w:sz w:val="24"/>
        </w:rPr>
        <w:t xml:space="preserve">Dengfeng is a county-level city of Henan Province, China (34°27’19’’ N 113°1’31’’ E). It </w:t>
      </w:r>
      <w:r w:rsidR="00B8492F" w:rsidRPr="002F0C2B">
        <w:rPr>
          <w:rFonts w:ascii="Times New Roman" w:hAnsi="Times New Roman" w:cs="Times New Roman"/>
          <w:sz w:val="24"/>
        </w:rPr>
        <w:t>falls</w:t>
      </w:r>
      <w:r w:rsidRPr="002F0C2B">
        <w:rPr>
          <w:rFonts w:ascii="Times New Roman" w:hAnsi="Times New Roman" w:cs="Times New Roman"/>
          <w:sz w:val="24"/>
        </w:rPr>
        <w:t xml:space="preserve"> under the </w:t>
      </w:r>
      <w:r w:rsidR="00E947FA" w:rsidRPr="002F0C2B">
        <w:rPr>
          <w:rFonts w:ascii="Times New Roman" w:hAnsi="Times New Roman" w:cs="Times New Roman"/>
          <w:sz w:val="24"/>
        </w:rPr>
        <w:t>jurisdiction</w:t>
      </w:r>
      <w:r w:rsidRPr="002F0C2B">
        <w:rPr>
          <w:rFonts w:ascii="Times New Roman" w:hAnsi="Times New Roman" w:cs="Times New Roman"/>
          <w:sz w:val="24"/>
        </w:rPr>
        <w:t xml:space="preserve"> of the prefecture-level city of Zhengzhou.</w:t>
      </w:r>
      <w:r w:rsidR="003B7680" w:rsidRPr="002F0C2B">
        <w:rPr>
          <w:rFonts w:ascii="Times New Roman" w:hAnsi="Times New Roman" w:cs="Times New Roman"/>
          <w:sz w:val="24"/>
        </w:rPr>
        <w:t xml:space="preserve"> </w:t>
      </w:r>
      <w:r w:rsidRPr="002F0C2B">
        <w:rPr>
          <w:rFonts w:ascii="Times New Roman" w:hAnsi="Times New Roman" w:cs="Times New Roman"/>
          <w:sz w:val="24"/>
        </w:rPr>
        <w:t xml:space="preserve">Dengfeng </w:t>
      </w:r>
      <w:r w:rsidR="00B8492F" w:rsidRPr="002F0C2B">
        <w:rPr>
          <w:rFonts w:ascii="Times New Roman" w:hAnsi="Times New Roman" w:cs="Times New Roman"/>
          <w:sz w:val="24"/>
        </w:rPr>
        <w:t>covers</w:t>
      </w:r>
      <w:r w:rsidRPr="002F0C2B">
        <w:rPr>
          <w:rFonts w:ascii="Times New Roman" w:hAnsi="Times New Roman" w:cs="Times New Roman"/>
          <w:sz w:val="24"/>
        </w:rPr>
        <w:t xml:space="preserve"> an area of 1,220 km</w:t>
      </w:r>
      <w:r w:rsidRPr="002F0C2B">
        <w:rPr>
          <w:rFonts w:ascii="Times New Roman" w:hAnsi="Times New Roman" w:cs="Times New Roman"/>
          <w:sz w:val="24"/>
          <w:vertAlign w:val="superscript"/>
        </w:rPr>
        <w:t>2</w:t>
      </w:r>
      <w:r w:rsidRPr="002F0C2B">
        <w:rPr>
          <w:rFonts w:ascii="Times New Roman" w:hAnsi="Times New Roman" w:cs="Times New Roman"/>
          <w:sz w:val="24"/>
        </w:rPr>
        <w:t xml:space="preserve"> and</w:t>
      </w:r>
      <w:r w:rsidR="00E947FA" w:rsidRPr="002F0C2B">
        <w:rPr>
          <w:rFonts w:ascii="Times New Roman" w:hAnsi="Times New Roman" w:cs="Times New Roman"/>
          <w:sz w:val="24"/>
        </w:rPr>
        <w:t xml:space="preserve"> had</w:t>
      </w:r>
      <w:r w:rsidRPr="002F0C2B">
        <w:rPr>
          <w:rFonts w:ascii="Times New Roman" w:hAnsi="Times New Roman" w:cs="Times New Roman"/>
          <w:sz w:val="24"/>
        </w:rPr>
        <w:t xml:space="preserve"> a population of </w:t>
      </w:r>
      <w:r w:rsidR="00B8492F" w:rsidRPr="002F0C2B">
        <w:rPr>
          <w:rFonts w:ascii="Times New Roman" w:hAnsi="Times New Roman" w:cs="Times New Roman"/>
          <w:sz w:val="24"/>
        </w:rPr>
        <w:t>717</w:t>
      </w:r>
      <w:r w:rsidRPr="002F0C2B">
        <w:rPr>
          <w:rFonts w:ascii="Times New Roman" w:hAnsi="Times New Roman" w:cs="Times New Roman"/>
          <w:sz w:val="24"/>
        </w:rPr>
        <w:t>,</w:t>
      </w:r>
      <w:r w:rsidR="00B8492F" w:rsidRPr="002F0C2B">
        <w:rPr>
          <w:rFonts w:ascii="Times New Roman" w:hAnsi="Times New Roman" w:cs="Times New Roman"/>
          <w:sz w:val="24"/>
        </w:rPr>
        <w:t>4</w:t>
      </w:r>
      <w:r w:rsidRPr="002F0C2B">
        <w:rPr>
          <w:rFonts w:ascii="Times New Roman" w:hAnsi="Times New Roman" w:cs="Times New Roman"/>
          <w:sz w:val="24"/>
        </w:rPr>
        <w:t>00</w:t>
      </w:r>
      <w:r w:rsidR="00B8492F" w:rsidRPr="002F0C2B">
        <w:rPr>
          <w:rFonts w:ascii="Times New Roman" w:hAnsi="Times New Roman" w:cs="Times New Roman"/>
          <w:sz w:val="24"/>
        </w:rPr>
        <w:t xml:space="preserve"> </w:t>
      </w:r>
      <w:r w:rsidR="00E947FA" w:rsidRPr="002F0C2B">
        <w:rPr>
          <w:rFonts w:ascii="Times New Roman" w:hAnsi="Times New Roman" w:cs="Times New Roman"/>
          <w:sz w:val="24"/>
        </w:rPr>
        <w:t>in</w:t>
      </w:r>
      <w:r w:rsidR="00B8492F" w:rsidRPr="002F0C2B">
        <w:rPr>
          <w:rFonts w:ascii="Times New Roman" w:hAnsi="Times New Roman" w:cs="Times New Roman"/>
          <w:sz w:val="24"/>
        </w:rPr>
        <w:t xml:space="preserve"> 2019, </w:t>
      </w:r>
      <w:r w:rsidR="00E947FA" w:rsidRPr="002F0C2B">
        <w:rPr>
          <w:rFonts w:ascii="Times New Roman" w:hAnsi="Times New Roman" w:cs="Times New Roman"/>
          <w:sz w:val="24"/>
        </w:rPr>
        <w:t>resulting in a population density of 590 people per square kilometer. The city is divided into 4 subdistricts, 8 towns, and 5 townships.</w:t>
      </w:r>
    </w:p>
    <w:p w:rsidR="00B8492F" w:rsidRPr="002F0C2B" w:rsidRDefault="00B8492F">
      <w:pPr>
        <w:rPr>
          <w:rFonts w:ascii="Times New Roman" w:hAnsi="Times New Roman" w:cs="Times New Roman"/>
          <w:sz w:val="24"/>
        </w:rPr>
      </w:pPr>
    </w:p>
    <w:p w:rsidR="00E947FA" w:rsidRPr="002F0C2B" w:rsidRDefault="00E947FA" w:rsidP="00E947FA">
      <w:pPr>
        <w:rPr>
          <w:rFonts w:ascii="Times New Roman" w:hAnsi="Times New Roman" w:cs="Times New Roman"/>
          <w:sz w:val="24"/>
        </w:rPr>
      </w:pPr>
      <w:r w:rsidRPr="002F0C2B">
        <w:rPr>
          <w:rFonts w:ascii="Times New Roman" w:hAnsi="Times New Roman" w:cs="Times New Roman"/>
          <w:sz w:val="24"/>
        </w:rPr>
        <w:t>In Dengfeng, there are four wastewater treatment facilities and 24 hospitals. In 2022, the total meat production reached 18,557 tonnes, which includes 14,478 tonnes of pork, 1,432 tonnes of beef, 767 tonnes of mutton, and 19,985 tonnes of poultry eggs.</w:t>
      </w:r>
    </w:p>
    <w:p w:rsidR="00B8492F" w:rsidRPr="00E947FA" w:rsidRDefault="00B8492F" w:rsidP="00E947FA">
      <w:pPr>
        <w:rPr>
          <w:rFonts w:ascii="Times New Roman" w:hAnsi="Times New Roman" w:cs="Times New Roman"/>
        </w:rPr>
      </w:pPr>
    </w:p>
    <w:sectPr w:rsidR="00B8492F" w:rsidRPr="00E947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9F7"/>
    <w:rsid w:val="00016782"/>
    <w:rsid w:val="00253363"/>
    <w:rsid w:val="002C0976"/>
    <w:rsid w:val="002F0C2B"/>
    <w:rsid w:val="003B7680"/>
    <w:rsid w:val="00773CB5"/>
    <w:rsid w:val="00794C05"/>
    <w:rsid w:val="009859F7"/>
    <w:rsid w:val="00B8492F"/>
    <w:rsid w:val="00E94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F4652B6-9F92-ED43-87DF-6045A50D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642699">
      <w:bodyDiv w:val="1"/>
      <w:marLeft w:val="0"/>
      <w:marRight w:val="0"/>
      <w:marTop w:val="0"/>
      <w:marBottom w:val="0"/>
      <w:divBdr>
        <w:top w:val="none" w:sz="0" w:space="0" w:color="auto"/>
        <w:left w:val="none" w:sz="0" w:space="0" w:color="auto"/>
        <w:bottom w:val="none" w:sz="0" w:space="0" w:color="auto"/>
        <w:right w:val="none" w:sz="0" w:space="0" w:color="auto"/>
      </w:divBdr>
    </w:div>
    <w:div w:id="964578298">
      <w:bodyDiv w:val="1"/>
      <w:marLeft w:val="0"/>
      <w:marRight w:val="0"/>
      <w:marTop w:val="0"/>
      <w:marBottom w:val="0"/>
      <w:divBdr>
        <w:top w:val="none" w:sz="0" w:space="0" w:color="auto"/>
        <w:left w:val="none" w:sz="0" w:space="0" w:color="auto"/>
        <w:bottom w:val="none" w:sz="0" w:space="0" w:color="auto"/>
        <w:right w:val="none" w:sz="0" w:space="0" w:color="auto"/>
      </w:divBdr>
    </w:div>
    <w:div w:id="1133327950">
      <w:bodyDiv w:val="1"/>
      <w:marLeft w:val="0"/>
      <w:marRight w:val="0"/>
      <w:marTop w:val="0"/>
      <w:marBottom w:val="0"/>
      <w:divBdr>
        <w:top w:val="none" w:sz="0" w:space="0" w:color="auto"/>
        <w:left w:val="none" w:sz="0" w:space="0" w:color="auto"/>
        <w:bottom w:val="none" w:sz="0" w:space="0" w:color="auto"/>
        <w:right w:val="none" w:sz="0" w:space="0" w:color="auto"/>
      </w:divBdr>
    </w:div>
    <w:div w:id="1872181463">
      <w:bodyDiv w:val="1"/>
      <w:marLeft w:val="0"/>
      <w:marRight w:val="0"/>
      <w:marTop w:val="0"/>
      <w:marBottom w:val="0"/>
      <w:divBdr>
        <w:top w:val="none" w:sz="0" w:space="0" w:color="auto"/>
        <w:left w:val="none" w:sz="0" w:space="0" w:color="auto"/>
        <w:bottom w:val="none" w:sz="0" w:space="0" w:color="auto"/>
        <w:right w:val="none" w:sz="0" w:space="0" w:color="auto"/>
      </w:divBdr>
    </w:div>
    <w:div w:id="1967545457">
      <w:bodyDiv w:val="1"/>
      <w:marLeft w:val="0"/>
      <w:marRight w:val="0"/>
      <w:marTop w:val="0"/>
      <w:marBottom w:val="0"/>
      <w:divBdr>
        <w:top w:val="none" w:sz="0" w:space="0" w:color="auto"/>
        <w:left w:val="none" w:sz="0" w:space="0" w:color="auto"/>
        <w:bottom w:val="none" w:sz="0" w:space="0" w:color="auto"/>
        <w:right w:val="none" w:sz="0" w:space="0" w:color="auto"/>
      </w:divBdr>
    </w:div>
    <w:div w:id="198084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雨晴 封</dc:creator>
  <cp:keywords/>
  <dc:description/>
  <cp:lastModifiedBy>雨晴 封</cp:lastModifiedBy>
  <cp:revision>3</cp:revision>
  <dcterms:created xsi:type="dcterms:W3CDTF">2024-10-08T06:24:00Z</dcterms:created>
  <dcterms:modified xsi:type="dcterms:W3CDTF">2024-10-10T01:09:00Z</dcterms:modified>
</cp:coreProperties>
</file>