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7B374C" w14:textId="77777777" w:rsidR="0099423D" w:rsidRDefault="0099423D" w:rsidP="00463C25">
      <w:pPr>
        <w:jc w:val="both"/>
        <w:rPr>
          <w:rFonts w:ascii="Times New Roman" w:hAnsi="Times New Roman" w:cs="Times New Roman"/>
          <w:sz w:val="24"/>
          <w:szCs w:val="28"/>
        </w:rPr>
      </w:pPr>
    </w:p>
    <w:p w14:paraId="53052B56" w14:textId="77777777" w:rsidR="0099423D" w:rsidRPr="00C37357" w:rsidRDefault="0099423D" w:rsidP="00643218">
      <w:pPr>
        <w:spacing w:line="480" w:lineRule="auto"/>
        <w:jc w:val="center"/>
        <w:rPr>
          <w:rFonts w:ascii="Times New Roman" w:hAnsi="Times New Roman" w:cs="Times New Roman"/>
          <w:b/>
          <w:bCs/>
          <w:sz w:val="32"/>
          <w:szCs w:val="36"/>
        </w:rPr>
      </w:pPr>
      <w:r w:rsidRPr="00C37357">
        <w:rPr>
          <w:rFonts w:ascii="Times New Roman" w:hAnsi="Times New Roman" w:cs="Times New Roman"/>
          <w:b/>
          <w:bCs/>
          <w:sz w:val="32"/>
          <w:szCs w:val="36"/>
        </w:rPr>
        <w:t>Supporting Information</w:t>
      </w:r>
      <w:r w:rsidRPr="00C37357">
        <w:rPr>
          <w:rFonts w:ascii="Times New Roman" w:hAnsi="Times New Roman" w:cs="Times New Roman"/>
          <w:b/>
          <w:bCs/>
          <w:sz w:val="32"/>
          <w:szCs w:val="36"/>
        </w:rPr>
        <w:tab/>
      </w:r>
    </w:p>
    <w:p w14:paraId="085C5C16" w14:textId="77777777" w:rsidR="0099423D" w:rsidRPr="00C37357" w:rsidRDefault="0099423D" w:rsidP="00643218">
      <w:pPr>
        <w:spacing w:line="480" w:lineRule="auto"/>
        <w:jc w:val="center"/>
        <w:rPr>
          <w:rFonts w:ascii="Times New Roman" w:hAnsi="Times New Roman" w:cs="Times New Roman"/>
        </w:rPr>
      </w:pPr>
    </w:p>
    <w:p w14:paraId="5A45634D" w14:textId="77777777" w:rsidR="0099423D" w:rsidRPr="00C37357" w:rsidRDefault="0099423D" w:rsidP="00643218">
      <w:pPr>
        <w:spacing w:line="240" w:lineRule="auto"/>
        <w:jc w:val="center"/>
        <w:rPr>
          <w:rFonts w:ascii="Times New Roman" w:eastAsia="宋体" w:hAnsi="Times New Roman" w:cs="Times New Roman"/>
          <w:b/>
          <w:bCs/>
          <w:color w:val="000000" w:themeColor="text1"/>
          <w:sz w:val="28"/>
          <w:szCs w:val="28"/>
        </w:rPr>
      </w:pPr>
      <w:r w:rsidRPr="00C37357">
        <w:rPr>
          <w:rFonts w:ascii="Times New Roman" w:eastAsia="宋体" w:hAnsi="Times New Roman" w:cs="Times New Roman"/>
          <w:b/>
          <w:bCs/>
          <w:color w:val="000000" w:themeColor="text1"/>
          <w:sz w:val="28"/>
          <w:szCs w:val="28"/>
        </w:rPr>
        <w:t>The Quest for Environmental Analytical Microbiology: A</w:t>
      </w:r>
      <w:bookmarkStart w:id="0" w:name="OLE_LINK493"/>
      <w:bookmarkStart w:id="1" w:name="OLE_LINK494"/>
      <w:r w:rsidRPr="00C37357">
        <w:rPr>
          <w:rFonts w:ascii="Times New Roman" w:eastAsia="宋体" w:hAnsi="Times New Roman" w:cs="Times New Roman"/>
          <w:b/>
          <w:bCs/>
          <w:color w:val="000000" w:themeColor="text1"/>
          <w:sz w:val="28"/>
          <w:szCs w:val="28"/>
        </w:rPr>
        <w:t xml:space="preserve">bsolute Quantitative Microbiome </w:t>
      </w:r>
      <w:r w:rsidRPr="00C37357">
        <w:rPr>
          <w:rFonts w:ascii="Times New Roman" w:eastAsia="宋体" w:hAnsi="Times New Roman" w:cs="Times New Roman" w:hint="eastAsia"/>
          <w:b/>
          <w:bCs/>
          <w:color w:val="000000" w:themeColor="text1"/>
          <w:sz w:val="28"/>
          <w:szCs w:val="28"/>
        </w:rPr>
        <w:t>using</w:t>
      </w:r>
      <w:r w:rsidRPr="00C37357">
        <w:rPr>
          <w:rFonts w:ascii="Times New Roman" w:eastAsia="宋体" w:hAnsi="Times New Roman" w:cs="Times New Roman"/>
          <w:b/>
          <w:bCs/>
          <w:color w:val="000000" w:themeColor="text1"/>
          <w:sz w:val="28"/>
          <w:szCs w:val="28"/>
        </w:rPr>
        <w:t xml:space="preserve"> Cellular Internal Standards</w:t>
      </w:r>
    </w:p>
    <w:bookmarkEnd w:id="0"/>
    <w:bookmarkEnd w:id="1"/>
    <w:p w14:paraId="32FF5A5D" w14:textId="77777777" w:rsidR="0099423D" w:rsidRPr="00C37357" w:rsidRDefault="0099423D" w:rsidP="00643218">
      <w:pPr>
        <w:spacing w:line="240" w:lineRule="auto"/>
        <w:rPr>
          <w:rFonts w:ascii="Times New Roman" w:hAnsi="Times New Roman" w:cs="Times New Roman"/>
          <w:sz w:val="24"/>
        </w:rPr>
      </w:pPr>
    </w:p>
    <w:p w14:paraId="093A7004" w14:textId="77777777" w:rsidR="0099423D" w:rsidRPr="00C37357" w:rsidRDefault="0099423D" w:rsidP="00643218">
      <w:pPr>
        <w:spacing w:line="240" w:lineRule="auto"/>
        <w:rPr>
          <w:rFonts w:ascii="Times New Roman" w:hAnsi="Times New Roman" w:cs="Times New Roman"/>
          <w:sz w:val="24"/>
        </w:rPr>
      </w:pPr>
      <w:r w:rsidRPr="00C37357">
        <w:rPr>
          <w:rFonts w:ascii="Times New Roman" w:hAnsi="Times New Roman" w:cs="Times New Roman"/>
          <w:sz w:val="24"/>
        </w:rPr>
        <w:t xml:space="preserve">Chunxiao Wang </w:t>
      </w:r>
      <w:r w:rsidRPr="00C37357">
        <w:rPr>
          <w:rFonts w:ascii="Times New Roman" w:hAnsi="Times New Roman" w:cs="Times New Roman"/>
          <w:sz w:val="24"/>
          <w:vertAlign w:val="superscript"/>
        </w:rPr>
        <w:t>a</w:t>
      </w:r>
      <w:r w:rsidRPr="00C37357">
        <w:rPr>
          <w:rFonts w:ascii="Times New Roman" w:hAnsi="Times New Roman" w:cs="Times New Roman"/>
          <w:sz w:val="24"/>
        </w:rPr>
        <w:t xml:space="preserve">, Yu Yang </w:t>
      </w:r>
      <w:r w:rsidRPr="00C37357">
        <w:rPr>
          <w:rFonts w:ascii="Times New Roman" w:hAnsi="Times New Roman" w:cs="Times New Roman"/>
          <w:sz w:val="24"/>
          <w:vertAlign w:val="superscript"/>
        </w:rPr>
        <w:t>a</w:t>
      </w:r>
      <w:r w:rsidRPr="00C37357">
        <w:rPr>
          <w:rFonts w:ascii="Times New Roman" w:hAnsi="Times New Roman" w:cs="Times New Roman"/>
          <w:sz w:val="24"/>
        </w:rPr>
        <w:t xml:space="preserve">, Xiaoqing Xu </w:t>
      </w:r>
      <w:r w:rsidRPr="00C37357">
        <w:rPr>
          <w:rFonts w:ascii="Times New Roman" w:hAnsi="Times New Roman" w:cs="Times New Roman"/>
          <w:sz w:val="24"/>
          <w:vertAlign w:val="superscript"/>
        </w:rPr>
        <w:t>a</w:t>
      </w:r>
      <w:r w:rsidRPr="00C37357">
        <w:rPr>
          <w:rFonts w:ascii="Times New Roman" w:hAnsi="Times New Roman" w:cs="Times New Roman"/>
          <w:sz w:val="24"/>
        </w:rPr>
        <w:t>, Dou Wang</w:t>
      </w:r>
      <w:r w:rsidRPr="00C37357">
        <w:rPr>
          <w:rFonts w:ascii="Times New Roman" w:hAnsi="Times New Roman" w:cs="Times New Roman"/>
          <w:sz w:val="24"/>
          <w:vertAlign w:val="superscript"/>
        </w:rPr>
        <w:t xml:space="preserve"> a</w:t>
      </w:r>
      <w:r w:rsidRPr="00C37357">
        <w:rPr>
          <w:rFonts w:ascii="Times New Roman" w:hAnsi="Times New Roman" w:cs="Times New Roman"/>
          <w:sz w:val="24"/>
        </w:rPr>
        <w:t xml:space="preserve">, Xianghui Shi </w:t>
      </w:r>
      <w:r w:rsidRPr="00C37357">
        <w:rPr>
          <w:rFonts w:ascii="Times New Roman" w:hAnsi="Times New Roman" w:cs="Times New Roman"/>
          <w:sz w:val="24"/>
          <w:vertAlign w:val="superscript"/>
        </w:rPr>
        <w:t>a</w:t>
      </w:r>
      <w:r w:rsidRPr="00C37357">
        <w:rPr>
          <w:rFonts w:ascii="Times New Roman" w:hAnsi="Times New Roman" w:cs="Times New Roman"/>
          <w:sz w:val="24"/>
        </w:rPr>
        <w:t xml:space="preserve">, Lei </w:t>
      </w:r>
      <w:proofErr w:type="spellStart"/>
      <w:r w:rsidRPr="00C37357">
        <w:rPr>
          <w:rFonts w:ascii="Times New Roman" w:hAnsi="Times New Roman" w:cs="Times New Roman"/>
          <w:sz w:val="24"/>
        </w:rPr>
        <w:t>Liu</w:t>
      </w:r>
      <w:r w:rsidRPr="00C37357">
        <w:rPr>
          <w:rFonts w:ascii="Times New Roman" w:hAnsi="Times New Roman" w:cs="Times New Roman"/>
          <w:sz w:val="24"/>
          <w:vertAlign w:val="superscript"/>
        </w:rPr>
        <w:t>a</w:t>
      </w:r>
      <w:proofErr w:type="spellEnd"/>
      <w:r w:rsidRPr="00C37357">
        <w:rPr>
          <w:rFonts w:ascii="Times New Roman" w:hAnsi="Times New Roman" w:cs="Times New Roman"/>
          <w:sz w:val="24"/>
        </w:rPr>
        <w:t xml:space="preserve">, Yu Deng </w:t>
      </w:r>
      <w:proofErr w:type="spellStart"/>
      <w:proofErr w:type="gramStart"/>
      <w:r w:rsidRPr="00C37357">
        <w:rPr>
          <w:rFonts w:ascii="Times New Roman" w:hAnsi="Times New Roman" w:cs="Times New Roman"/>
          <w:sz w:val="24"/>
          <w:vertAlign w:val="superscript"/>
        </w:rPr>
        <w:t>a,e</w:t>
      </w:r>
      <w:proofErr w:type="spellEnd"/>
      <w:proofErr w:type="gramEnd"/>
      <w:r w:rsidRPr="00C37357">
        <w:rPr>
          <w:rFonts w:ascii="Times New Roman" w:hAnsi="Times New Roman" w:cs="Times New Roman"/>
          <w:sz w:val="24"/>
        </w:rPr>
        <w:t xml:space="preserve">, </w:t>
      </w:r>
      <w:proofErr w:type="spellStart"/>
      <w:r w:rsidRPr="00C37357">
        <w:rPr>
          <w:rFonts w:ascii="Times New Roman" w:hAnsi="Times New Roman" w:cs="Times New Roman"/>
          <w:sz w:val="24"/>
        </w:rPr>
        <w:t>Liguan</w:t>
      </w:r>
      <w:proofErr w:type="spellEnd"/>
      <w:r w:rsidRPr="00C37357">
        <w:rPr>
          <w:rFonts w:ascii="Times New Roman" w:hAnsi="Times New Roman" w:cs="Times New Roman"/>
          <w:sz w:val="24"/>
        </w:rPr>
        <w:t xml:space="preserve"> Li </w:t>
      </w:r>
      <w:proofErr w:type="spellStart"/>
      <w:r w:rsidRPr="00C37357">
        <w:rPr>
          <w:rFonts w:ascii="Times New Roman" w:hAnsi="Times New Roman" w:cs="Times New Roman"/>
          <w:sz w:val="24"/>
          <w:vertAlign w:val="superscript"/>
        </w:rPr>
        <w:t>a,f</w:t>
      </w:r>
      <w:proofErr w:type="spellEnd"/>
      <w:r w:rsidRPr="00C37357">
        <w:rPr>
          <w:rFonts w:ascii="Times New Roman" w:hAnsi="Times New Roman" w:cs="Times New Roman"/>
          <w:sz w:val="24"/>
        </w:rPr>
        <w:t xml:space="preserve">, Tong Zhang </w:t>
      </w:r>
      <w:proofErr w:type="spellStart"/>
      <w:r w:rsidRPr="00C37357">
        <w:rPr>
          <w:rFonts w:ascii="Times New Roman" w:hAnsi="Times New Roman" w:cs="Times New Roman"/>
          <w:sz w:val="24"/>
          <w:vertAlign w:val="superscript"/>
        </w:rPr>
        <w:t>a,b.c,d</w:t>
      </w:r>
      <w:proofErr w:type="spellEnd"/>
      <w:r w:rsidRPr="00C37357">
        <w:rPr>
          <w:rFonts w:ascii="Times New Roman" w:hAnsi="Times New Roman" w:cs="Times New Roman"/>
          <w:sz w:val="24"/>
          <w:vertAlign w:val="superscript"/>
        </w:rPr>
        <w:t xml:space="preserve"> </w:t>
      </w:r>
      <w:r w:rsidRPr="00C37357">
        <w:rPr>
          <w:rFonts w:ascii="Times New Roman" w:hAnsi="Times New Roman" w:cs="Times New Roman"/>
          <w:sz w:val="24"/>
        </w:rPr>
        <w:t>*</w:t>
      </w:r>
    </w:p>
    <w:p w14:paraId="21E7EED8" w14:textId="77777777" w:rsidR="0099423D" w:rsidRPr="00C37357" w:rsidRDefault="0099423D" w:rsidP="00643218">
      <w:pPr>
        <w:spacing w:line="240" w:lineRule="auto"/>
        <w:rPr>
          <w:rFonts w:ascii="Times New Roman" w:hAnsi="Times New Roman" w:cs="Times New Roman"/>
          <w:sz w:val="24"/>
        </w:rPr>
      </w:pPr>
    </w:p>
    <w:p w14:paraId="59C2A072" w14:textId="77777777" w:rsidR="0099423D" w:rsidRPr="00C37357" w:rsidRDefault="0099423D" w:rsidP="00643218">
      <w:pPr>
        <w:spacing w:line="240" w:lineRule="auto"/>
        <w:rPr>
          <w:rFonts w:ascii="Times New Roman" w:hAnsi="Times New Roman" w:cs="Times New Roman"/>
          <w:sz w:val="24"/>
        </w:rPr>
      </w:pPr>
      <w:bookmarkStart w:id="2" w:name="OLE_LINK295"/>
      <w:bookmarkStart w:id="3" w:name="OLE_LINK296"/>
      <w:r w:rsidRPr="00C37357">
        <w:rPr>
          <w:rFonts w:ascii="Times New Roman" w:hAnsi="Times New Roman" w:cs="Times New Roman" w:hint="eastAsia"/>
          <w:sz w:val="24"/>
        </w:rPr>
        <w:t>A</w:t>
      </w:r>
      <w:r w:rsidRPr="00C37357">
        <w:rPr>
          <w:rFonts w:ascii="Times New Roman" w:hAnsi="Times New Roman" w:cs="Times New Roman"/>
          <w:sz w:val="24"/>
        </w:rPr>
        <w:t>ffiliations</w:t>
      </w:r>
    </w:p>
    <w:p w14:paraId="1A92164D" w14:textId="77777777" w:rsidR="0099423D" w:rsidRPr="00C37357" w:rsidRDefault="0099423D" w:rsidP="00643218">
      <w:pPr>
        <w:spacing w:line="240" w:lineRule="auto"/>
        <w:rPr>
          <w:rFonts w:ascii="Times New Roman" w:hAnsi="Times New Roman" w:cs="Times New Roman"/>
          <w:sz w:val="24"/>
        </w:rPr>
      </w:pPr>
      <w:proofErr w:type="spellStart"/>
      <w:proofErr w:type="gramStart"/>
      <w:r w:rsidRPr="00C37357">
        <w:rPr>
          <w:rFonts w:ascii="Times New Roman" w:hAnsi="Times New Roman" w:cs="Times New Roman"/>
          <w:sz w:val="24"/>
          <w:vertAlign w:val="superscript"/>
        </w:rPr>
        <w:t>a</w:t>
      </w:r>
      <w:proofErr w:type="spellEnd"/>
      <w:proofErr w:type="gramEnd"/>
      <w:r w:rsidRPr="00C37357">
        <w:rPr>
          <w:rFonts w:ascii="Times New Roman" w:hAnsi="Times New Roman" w:cs="Times New Roman"/>
          <w:sz w:val="24"/>
          <w:vertAlign w:val="superscript"/>
        </w:rPr>
        <w:t xml:space="preserve"> </w:t>
      </w:r>
      <w:r w:rsidRPr="00C37357">
        <w:rPr>
          <w:rFonts w:ascii="Times New Roman" w:hAnsi="Times New Roman" w:cs="Times New Roman"/>
          <w:sz w:val="24"/>
        </w:rPr>
        <w:t xml:space="preserve">Environmental Microbiome Engineering and Biotechnology Laboratory, Center for Environmental Engineering Research, Department of </w:t>
      </w:r>
      <w:bookmarkStart w:id="4" w:name="OLE_LINK336"/>
      <w:bookmarkStart w:id="5" w:name="OLE_LINK337"/>
      <w:r w:rsidRPr="00C37357">
        <w:rPr>
          <w:rFonts w:ascii="Times New Roman" w:hAnsi="Times New Roman" w:cs="Times New Roman"/>
          <w:sz w:val="24"/>
        </w:rPr>
        <w:t>Civil Engineering</w:t>
      </w:r>
      <w:bookmarkEnd w:id="4"/>
      <w:bookmarkEnd w:id="5"/>
      <w:r w:rsidRPr="00C37357">
        <w:rPr>
          <w:rFonts w:ascii="Times New Roman" w:hAnsi="Times New Roman" w:cs="Times New Roman"/>
          <w:sz w:val="24"/>
        </w:rPr>
        <w:t xml:space="preserve">, The University of Hong Kong, </w:t>
      </w:r>
      <w:proofErr w:type="spellStart"/>
      <w:r w:rsidRPr="00C37357">
        <w:rPr>
          <w:rFonts w:ascii="Times New Roman" w:hAnsi="Times New Roman" w:cs="Times New Roman"/>
          <w:sz w:val="24"/>
        </w:rPr>
        <w:t>Pok</w:t>
      </w:r>
      <w:proofErr w:type="spellEnd"/>
      <w:r w:rsidRPr="00C37357">
        <w:rPr>
          <w:rFonts w:ascii="Times New Roman" w:hAnsi="Times New Roman" w:cs="Times New Roman"/>
          <w:sz w:val="24"/>
        </w:rPr>
        <w:t xml:space="preserve"> Fu Lam, Hong Kong, China</w:t>
      </w:r>
    </w:p>
    <w:p w14:paraId="716E3620" w14:textId="77777777" w:rsidR="0099423D" w:rsidRPr="00C37357" w:rsidRDefault="0099423D" w:rsidP="00643218">
      <w:pPr>
        <w:spacing w:line="240" w:lineRule="auto"/>
        <w:rPr>
          <w:rFonts w:ascii="Times New Roman" w:hAnsi="Times New Roman" w:cs="Times New Roman"/>
          <w:sz w:val="24"/>
        </w:rPr>
      </w:pPr>
      <w:bookmarkStart w:id="6" w:name="OLE_LINK11"/>
      <w:bookmarkStart w:id="7" w:name="OLE_LINK12"/>
      <w:r w:rsidRPr="00C37357">
        <w:rPr>
          <w:rFonts w:ascii="Times New Roman" w:hAnsi="Times New Roman" w:cs="Times New Roman"/>
          <w:sz w:val="24"/>
          <w:vertAlign w:val="superscript"/>
        </w:rPr>
        <w:t>b</w:t>
      </w:r>
      <w:r w:rsidRPr="00C37357">
        <w:rPr>
          <w:rFonts w:ascii="Times New Roman" w:hAnsi="Times New Roman" w:cs="Times New Roman"/>
          <w:sz w:val="24"/>
        </w:rPr>
        <w:t xml:space="preserve"> </w:t>
      </w:r>
      <w:bookmarkEnd w:id="6"/>
      <w:bookmarkEnd w:id="7"/>
      <w:r w:rsidRPr="00C37357">
        <w:rPr>
          <w:rFonts w:ascii="Times New Roman" w:hAnsi="Times New Roman" w:cs="Times New Roman"/>
          <w:sz w:val="24"/>
        </w:rPr>
        <w:t>School of Public Health, The University of Hong Kong, Hong Kong, China</w:t>
      </w:r>
    </w:p>
    <w:p w14:paraId="2C1F65A2" w14:textId="77777777" w:rsidR="0099423D" w:rsidRPr="00C37357" w:rsidRDefault="0099423D" w:rsidP="00643218">
      <w:pPr>
        <w:spacing w:line="240" w:lineRule="auto"/>
        <w:rPr>
          <w:rFonts w:ascii="Times New Roman" w:hAnsi="Times New Roman" w:cs="Times New Roman"/>
          <w:sz w:val="24"/>
        </w:rPr>
      </w:pPr>
      <w:r w:rsidRPr="00C37357">
        <w:rPr>
          <w:rFonts w:ascii="Times New Roman" w:hAnsi="Times New Roman" w:cs="Times New Roman"/>
          <w:sz w:val="24"/>
          <w:vertAlign w:val="superscript"/>
        </w:rPr>
        <w:t>c</w:t>
      </w:r>
      <w:r w:rsidRPr="00C37357">
        <w:rPr>
          <w:rFonts w:ascii="Times New Roman" w:hAnsi="Times New Roman" w:cs="Times New Roman"/>
          <w:sz w:val="24"/>
        </w:rPr>
        <w:t xml:space="preserve"> </w:t>
      </w:r>
      <w:bookmarkStart w:id="8" w:name="OLE_LINK330"/>
      <w:bookmarkStart w:id="9" w:name="OLE_LINK331"/>
      <w:r w:rsidRPr="00C37357">
        <w:rPr>
          <w:rFonts w:ascii="Times New Roman" w:hAnsi="Times New Roman" w:cs="Times New Roman"/>
          <w:sz w:val="24"/>
        </w:rPr>
        <w:t>Macau Institute for Applied Research in Medicine and Health</w:t>
      </w:r>
      <w:bookmarkEnd w:id="8"/>
      <w:bookmarkEnd w:id="9"/>
      <w:r w:rsidRPr="00C37357">
        <w:rPr>
          <w:rFonts w:ascii="Times New Roman" w:hAnsi="Times New Roman" w:cs="Times New Roman"/>
          <w:sz w:val="24"/>
        </w:rPr>
        <w:t>, Macau University of Science and Technology, Macau SAR, China</w:t>
      </w:r>
    </w:p>
    <w:p w14:paraId="4B8AC301" w14:textId="77777777" w:rsidR="0099423D" w:rsidRPr="00C37357" w:rsidRDefault="0099423D" w:rsidP="00643218">
      <w:pPr>
        <w:spacing w:line="240" w:lineRule="auto"/>
        <w:rPr>
          <w:rFonts w:ascii="Times New Roman" w:hAnsi="Times New Roman" w:cs="Times New Roman"/>
          <w:sz w:val="24"/>
        </w:rPr>
      </w:pPr>
      <w:r w:rsidRPr="00C37357">
        <w:rPr>
          <w:rFonts w:ascii="Times New Roman" w:hAnsi="Times New Roman" w:cs="Times New Roman"/>
          <w:sz w:val="24"/>
          <w:vertAlign w:val="superscript"/>
        </w:rPr>
        <w:t>d</w:t>
      </w:r>
      <w:r w:rsidRPr="00C37357">
        <w:rPr>
          <w:rFonts w:ascii="Times New Roman" w:hAnsi="Times New Roman" w:cs="Times New Roman"/>
          <w:sz w:val="24"/>
        </w:rPr>
        <w:t xml:space="preserve"> </w:t>
      </w:r>
      <w:bookmarkStart w:id="10" w:name="OLE_LINK334"/>
      <w:bookmarkStart w:id="11" w:name="OLE_LINK335"/>
      <w:r w:rsidRPr="00C37357">
        <w:rPr>
          <w:rFonts w:ascii="Times New Roman" w:hAnsi="Times New Roman" w:cs="Times New Roman"/>
          <w:sz w:val="24"/>
        </w:rPr>
        <w:t>State Key Laboratory of Marine Pollution</w:t>
      </w:r>
      <w:bookmarkEnd w:id="10"/>
      <w:bookmarkEnd w:id="11"/>
      <w:r w:rsidRPr="00C37357">
        <w:rPr>
          <w:rFonts w:ascii="Times New Roman" w:hAnsi="Times New Roman" w:cs="Times New Roman"/>
          <w:sz w:val="24"/>
        </w:rPr>
        <w:t>, City University of Hong Kong, Hong Kong SAR, China</w:t>
      </w:r>
    </w:p>
    <w:p w14:paraId="2567DE53" w14:textId="77777777" w:rsidR="0099423D" w:rsidRPr="00C37357" w:rsidRDefault="0099423D" w:rsidP="00643218">
      <w:pPr>
        <w:spacing w:line="240" w:lineRule="auto"/>
        <w:rPr>
          <w:rFonts w:ascii="Times New Roman" w:hAnsi="Times New Roman" w:cs="Times New Roman"/>
          <w:sz w:val="24"/>
        </w:rPr>
      </w:pPr>
      <w:r w:rsidRPr="00C37357">
        <w:rPr>
          <w:rFonts w:ascii="Times New Roman" w:hAnsi="Times New Roman" w:cs="Times New Roman"/>
          <w:sz w:val="24"/>
          <w:vertAlign w:val="superscript"/>
        </w:rPr>
        <w:t>e</w:t>
      </w:r>
      <w:r w:rsidRPr="00C37357">
        <w:rPr>
          <w:rFonts w:ascii="Times New Roman" w:hAnsi="Times New Roman" w:cs="Times New Roman"/>
          <w:sz w:val="24"/>
        </w:rPr>
        <w:t xml:space="preserve"> Division of Applied Oral Sciences &amp; Community Dental Care, Faculty of Dentistry, The University of Hong Kong, Hong Kong, China</w:t>
      </w:r>
    </w:p>
    <w:p w14:paraId="1CC8CB47" w14:textId="77777777" w:rsidR="0099423D" w:rsidRPr="00C37357" w:rsidRDefault="0099423D" w:rsidP="00643218">
      <w:pPr>
        <w:spacing w:line="240" w:lineRule="auto"/>
        <w:rPr>
          <w:rFonts w:ascii="Times New Roman" w:hAnsi="Times New Roman" w:cs="Times New Roman"/>
          <w:sz w:val="24"/>
        </w:rPr>
      </w:pPr>
      <w:r w:rsidRPr="00C37357">
        <w:rPr>
          <w:rFonts w:ascii="Times New Roman" w:hAnsi="Times New Roman" w:cs="Times New Roman"/>
          <w:sz w:val="24"/>
          <w:vertAlign w:val="superscript"/>
        </w:rPr>
        <w:t>f</w:t>
      </w:r>
      <w:r w:rsidRPr="00C37357">
        <w:rPr>
          <w:rFonts w:ascii="Times New Roman" w:hAnsi="Times New Roman" w:cs="Times New Roman"/>
          <w:sz w:val="24"/>
        </w:rPr>
        <w:t xml:space="preserve"> Department of Science and Environmental Studies, </w:t>
      </w:r>
      <w:bookmarkStart w:id="12" w:name="OLE_LINK328"/>
      <w:bookmarkStart w:id="13" w:name="OLE_LINK329"/>
      <w:r w:rsidRPr="00C37357">
        <w:rPr>
          <w:rFonts w:ascii="Times New Roman" w:hAnsi="Times New Roman" w:cs="Times New Roman"/>
          <w:sz w:val="24"/>
        </w:rPr>
        <w:t>The Education University of Hong Kong</w:t>
      </w:r>
      <w:bookmarkEnd w:id="12"/>
      <w:bookmarkEnd w:id="13"/>
      <w:r w:rsidRPr="00C37357">
        <w:rPr>
          <w:rFonts w:ascii="Times New Roman" w:hAnsi="Times New Roman" w:cs="Times New Roman"/>
          <w:sz w:val="24"/>
        </w:rPr>
        <w:t>, 10 Lo Ping Road, Tai Po, New Territories, Hong Kong, China</w:t>
      </w:r>
    </w:p>
    <w:bookmarkEnd w:id="2"/>
    <w:bookmarkEnd w:id="3"/>
    <w:p w14:paraId="5E2B3450" w14:textId="77777777" w:rsidR="0099423D" w:rsidRPr="00C37357" w:rsidRDefault="0099423D" w:rsidP="00643218">
      <w:pPr>
        <w:spacing w:line="240" w:lineRule="auto"/>
        <w:rPr>
          <w:rFonts w:ascii="Times New Roman" w:hAnsi="Times New Roman" w:cs="Times New Roman"/>
          <w:sz w:val="24"/>
        </w:rPr>
      </w:pPr>
      <w:r w:rsidRPr="00C37357">
        <w:rPr>
          <w:rFonts w:ascii="Times New Roman" w:hAnsi="Times New Roman" w:cs="Times New Roman"/>
          <w:sz w:val="24"/>
        </w:rPr>
        <w:t>*Corresponding author.</w:t>
      </w:r>
    </w:p>
    <w:p w14:paraId="3A82D2E1" w14:textId="77777777" w:rsidR="0099423D" w:rsidRPr="00C37357" w:rsidRDefault="0099423D" w:rsidP="00643218">
      <w:pPr>
        <w:spacing w:line="240" w:lineRule="auto"/>
        <w:rPr>
          <w:rFonts w:ascii="Times New Roman" w:hAnsi="Times New Roman" w:cs="Times New Roman"/>
          <w:sz w:val="24"/>
        </w:rPr>
      </w:pPr>
      <w:r w:rsidRPr="00C37357">
        <w:rPr>
          <w:rFonts w:ascii="Times New Roman" w:hAnsi="Times New Roman" w:cs="Times New Roman"/>
          <w:sz w:val="24"/>
        </w:rPr>
        <w:t xml:space="preserve">Email: </w:t>
      </w:r>
      <w:hyperlink r:id="rId5" w:history="1">
        <w:r w:rsidRPr="00C37357">
          <w:rPr>
            <w:rStyle w:val="af0"/>
            <w:rFonts w:ascii="Times New Roman" w:hAnsi="Times New Roman" w:cs="Times New Roman"/>
            <w:sz w:val="24"/>
          </w:rPr>
          <w:t>zhangt@hku.hk</w:t>
        </w:r>
      </w:hyperlink>
      <w:r w:rsidRPr="00C37357">
        <w:rPr>
          <w:rFonts w:ascii="Times New Roman" w:hAnsi="Times New Roman" w:cs="Times New Roman"/>
          <w:sz w:val="24"/>
        </w:rPr>
        <w:t xml:space="preserve"> </w:t>
      </w:r>
    </w:p>
    <w:p w14:paraId="47E0D835" w14:textId="77777777" w:rsidR="0099423D" w:rsidRPr="00C37357" w:rsidRDefault="0099423D" w:rsidP="00643218">
      <w:pPr>
        <w:spacing w:line="240" w:lineRule="auto"/>
        <w:rPr>
          <w:rFonts w:ascii="Times New Roman" w:hAnsi="Times New Roman" w:cs="Times New Roman"/>
          <w:sz w:val="24"/>
        </w:rPr>
      </w:pPr>
      <w:r w:rsidRPr="00C37357">
        <w:rPr>
          <w:rFonts w:ascii="Times New Roman" w:hAnsi="Times New Roman" w:cs="Times New Roman"/>
          <w:sz w:val="24"/>
        </w:rPr>
        <w:t>Phone: +852-28578551. Fax: +852-25595337.</w:t>
      </w:r>
    </w:p>
    <w:p w14:paraId="17D33443" w14:textId="77777777" w:rsidR="0099423D" w:rsidRPr="00C37357" w:rsidRDefault="0099423D" w:rsidP="00643218">
      <w:pPr>
        <w:widowControl/>
        <w:rPr>
          <w:rFonts w:ascii="Times New Roman" w:hAnsi="Times New Roman" w:cs="Times New Roman"/>
        </w:rPr>
      </w:pPr>
      <w:r w:rsidRPr="00C37357">
        <w:rPr>
          <w:rFonts w:ascii="Times New Roman" w:hAnsi="Times New Roman" w:cs="Times New Roman"/>
        </w:rPr>
        <w:br w:type="page"/>
      </w:r>
    </w:p>
    <w:p w14:paraId="1C889B00" w14:textId="77777777" w:rsidR="0099423D" w:rsidRPr="00C37357" w:rsidRDefault="0099423D" w:rsidP="00643218">
      <w:pPr>
        <w:spacing w:line="480" w:lineRule="auto"/>
        <w:jc w:val="both"/>
        <w:rPr>
          <w:rFonts w:ascii="Times New Roman" w:hAnsi="Times New Roman" w:cs="Times New Roman"/>
          <w:b/>
          <w:bCs/>
          <w:sz w:val="24"/>
        </w:rPr>
      </w:pPr>
      <w:bookmarkStart w:id="14" w:name="OLE_LINK5"/>
      <w:bookmarkStart w:id="15" w:name="OLE_LINK6"/>
      <w:bookmarkStart w:id="16" w:name="OLE_LINK3"/>
      <w:r w:rsidRPr="00C37357">
        <w:rPr>
          <w:rFonts w:ascii="Times New Roman" w:hAnsi="Times New Roman" w:cs="Times New Roman"/>
          <w:b/>
          <w:bCs/>
          <w:sz w:val="24"/>
        </w:rPr>
        <w:lastRenderedPageBreak/>
        <w:t>SI 1 The technical checklist and recommendations in the IS-based AQ study</w:t>
      </w:r>
    </w:p>
    <w:p w14:paraId="3FAF0C5E" w14:textId="77777777" w:rsidR="0099423D" w:rsidRPr="00C37357" w:rsidRDefault="0099423D" w:rsidP="00643218">
      <w:pPr>
        <w:tabs>
          <w:tab w:val="left" w:pos="30"/>
        </w:tabs>
        <w:spacing w:line="360" w:lineRule="auto"/>
        <w:jc w:val="both"/>
        <w:rPr>
          <w:rFonts w:ascii="Times New Roman" w:hAnsi="Times New Roman" w:cs="Times New Roman"/>
          <w:sz w:val="24"/>
          <w:szCs w:val="28"/>
        </w:rPr>
      </w:pPr>
      <w:bookmarkStart w:id="17" w:name="OLE_LINK504"/>
      <w:bookmarkStart w:id="18" w:name="OLE_LINK505"/>
      <w:r w:rsidRPr="00C37357">
        <w:rPr>
          <w:rFonts w:ascii="Times New Roman" w:hAnsi="Times New Roman" w:cs="Times New Roman"/>
          <w:sz w:val="24"/>
          <w:szCs w:val="28"/>
        </w:rPr>
        <w:t>The IS selection and addition amount are primarily determined by three factors: 1) research objectives, 2) sample characteristics and 3) microbial load (Figure S1). Using multiple ISs is recommended, as they can capture more technical variations than a single IS can capture. When the research objective is to quantify the absolute abundance of microbial populations and/or cellular genetic elements, cellular ISs are preferable over DNA-based-ISs. Conversely, DNA-based-ISs are suitable for direct addition to environmental samples if the research focuses on quantifying extracellular DNA. When exogenous microbes are chosen as cellular ISs or using their genomic DNA (gDNA) is used as gDNA-based-ISs, it is essential to pre-screen the signals of ISs from the studied environmental microbiome to ensure that there is no inherent noise would distort subsequent quantitative results.</w:t>
      </w:r>
      <w:bookmarkStart w:id="19" w:name="OLE_LINK346"/>
      <w:bookmarkStart w:id="20" w:name="OLE_LINK347"/>
      <w:r w:rsidRPr="00C37357">
        <w:t xml:space="preserve"> </w:t>
      </w:r>
      <w:bookmarkStart w:id="21" w:name="OLE_LINK7"/>
      <w:bookmarkStart w:id="22" w:name="OLE_LINK8"/>
      <w:bookmarkStart w:id="23" w:name="OLE_LINK9"/>
      <w:bookmarkStart w:id="24" w:name="OLE_LINK348"/>
      <w:r w:rsidRPr="00C37357">
        <w:rPr>
          <w:rFonts w:ascii="Times New Roman" w:hAnsi="Times New Roman" w:cs="Times New Roman"/>
          <w:sz w:val="24"/>
          <w:szCs w:val="28"/>
        </w:rPr>
        <w:t>If engineered microbes with marker genes are selected as cellular ISs, the quantitative results for phylogenies closely related to these cellular ISs should be interpreted with caution owing to potential biases introduced by bioinformatic analyses.</w:t>
      </w:r>
      <w:bookmarkEnd w:id="19"/>
      <w:bookmarkEnd w:id="20"/>
      <w:bookmarkEnd w:id="21"/>
      <w:bookmarkEnd w:id="22"/>
      <w:bookmarkEnd w:id="23"/>
      <w:bookmarkEnd w:id="24"/>
    </w:p>
    <w:bookmarkEnd w:id="17"/>
    <w:bookmarkEnd w:id="18"/>
    <w:p w14:paraId="397A42EC" w14:textId="77777777" w:rsidR="0099423D" w:rsidRPr="00C37357" w:rsidRDefault="0099423D" w:rsidP="00643218">
      <w:pPr>
        <w:tabs>
          <w:tab w:val="left" w:pos="30"/>
        </w:tabs>
        <w:spacing w:line="360" w:lineRule="auto"/>
        <w:jc w:val="both"/>
        <w:rPr>
          <w:rFonts w:ascii="Times New Roman" w:hAnsi="Times New Roman" w:cs="Times New Roman"/>
          <w:sz w:val="24"/>
          <w:szCs w:val="28"/>
        </w:rPr>
      </w:pPr>
    </w:p>
    <w:p w14:paraId="22662A3C" w14:textId="77777777" w:rsidR="0099423D" w:rsidRPr="00C37357" w:rsidRDefault="0099423D" w:rsidP="00643218">
      <w:pPr>
        <w:tabs>
          <w:tab w:val="left" w:pos="30"/>
        </w:tabs>
        <w:spacing w:line="360" w:lineRule="auto"/>
        <w:jc w:val="both"/>
        <w:rPr>
          <w:rFonts w:ascii="Times New Roman" w:hAnsi="Times New Roman" w:cs="Times New Roman"/>
          <w:sz w:val="24"/>
          <w:szCs w:val="28"/>
        </w:rPr>
      </w:pPr>
      <w:r w:rsidRPr="00C37357">
        <w:rPr>
          <w:rFonts w:ascii="Times New Roman" w:hAnsi="Times New Roman" w:cs="Times New Roman"/>
          <w:sz w:val="24"/>
          <w:szCs w:val="28"/>
        </w:rPr>
        <w:t>The amount of IS added is determined by the total microbial load, with a recommended range of 1%-5% of total microbial load. This range balances the limit of detection (LoD) and the sequencing effort.</w:t>
      </w:r>
      <w:bookmarkStart w:id="25" w:name="OLE_LINK10"/>
      <w:bookmarkStart w:id="26" w:name="OLE_LINK13"/>
      <w:r w:rsidRPr="00C37357">
        <w:rPr>
          <w:rFonts w:ascii="Times New Roman" w:hAnsi="Times New Roman" w:cs="Times New Roman"/>
          <w:sz w:val="24"/>
          <w:szCs w:val="28"/>
        </w:rPr>
        <w:t xml:space="preserve"> </w:t>
      </w:r>
      <w:bookmarkStart w:id="27" w:name="OLE_LINK349"/>
      <w:bookmarkStart w:id="28" w:name="OLE_LINK350"/>
      <w:r w:rsidRPr="00C37357">
        <w:rPr>
          <w:rFonts w:ascii="Times New Roman" w:hAnsi="Times New Roman" w:cs="Times New Roman"/>
          <w:sz w:val="24"/>
          <w:szCs w:val="28"/>
        </w:rPr>
        <w:t>Adding cellular ISs at the beginning of a microbiome study, such as at sample pre-treatment, is recommended, as it allows for the correction of biases generated from multiple-step microbial analyses.</w:t>
      </w:r>
      <w:bookmarkStart w:id="29" w:name="OLE_LINK506"/>
      <w:bookmarkStart w:id="30" w:name="OLE_LINK507"/>
      <w:bookmarkEnd w:id="27"/>
      <w:bookmarkEnd w:id="28"/>
      <w:r w:rsidRPr="00C37357">
        <w:rPr>
          <w:rFonts w:ascii="Times New Roman" w:hAnsi="Times New Roman" w:cs="Times New Roman"/>
          <w:sz w:val="24"/>
          <w:szCs w:val="28"/>
        </w:rPr>
        <w:t xml:space="preserve"> </w:t>
      </w:r>
      <w:bookmarkEnd w:id="25"/>
      <w:bookmarkEnd w:id="26"/>
      <w:r w:rsidRPr="00C37357">
        <w:rPr>
          <w:rFonts w:ascii="Times New Roman" w:hAnsi="Times New Roman" w:cs="Times New Roman"/>
          <w:sz w:val="24"/>
          <w:szCs w:val="28"/>
        </w:rPr>
        <w:t>Using cellular ISs to mitigate the influence of sample pre-treatment on quantitative results is particularly useful, as pre-treatments are commonly needed. High-biomass samples may require dilution, and low-biomass samples may need the volume reduction.</w:t>
      </w:r>
    </w:p>
    <w:bookmarkEnd w:id="29"/>
    <w:bookmarkEnd w:id="30"/>
    <w:p w14:paraId="446EF2C0" w14:textId="77777777" w:rsidR="0099423D" w:rsidRPr="00C37357" w:rsidRDefault="0099423D" w:rsidP="00643218">
      <w:pPr>
        <w:tabs>
          <w:tab w:val="left" w:pos="30"/>
        </w:tabs>
        <w:jc w:val="both"/>
        <w:rPr>
          <w:rFonts w:ascii="Times New Roman" w:hAnsi="Times New Roman" w:cs="Times New Roman"/>
          <w:sz w:val="24"/>
          <w:szCs w:val="28"/>
        </w:rPr>
      </w:pPr>
    </w:p>
    <w:p w14:paraId="6F637701" w14:textId="77777777" w:rsidR="0099423D" w:rsidRPr="00C37357" w:rsidRDefault="0099423D" w:rsidP="00643218">
      <w:pPr>
        <w:tabs>
          <w:tab w:val="left" w:pos="30"/>
        </w:tabs>
        <w:spacing w:line="360" w:lineRule="auto"/>
        <w:jc w:val="both"/>
        <w:rPr>
          <w:rFonts w:ascii="Times New Roman" w:hAnsi="Times New Roman" w:cs="Times New Roman"/>
          <w:sz w:val="24"/>
          <w:szCs w:val="28"/>
        </w:rPr>
      </w:pPr>
      <w:r w:rsidRPr="00C37357">
        <w:rPr>
          <w:rFonts w:ascii="Times New Roman" w:hAnsi="Times New Roman" w:cs="Times New Roman"/>
          <w:sz w:val="24"/>
          <w:szCs w:val="28"/>
        </w:rPr>
        <w:t xml:space="preserve">The inconsistency of DNA extraction efficiencies across diverse samples hinders inter-sample comparison. Therefore, we suggest adding cellular ISs prior to DNA extraction. Evaluating DNA extraction performance across various protocols and kits, with a focus </w:t>
      </w:r>
      <w:r w:rsidRPr="00C37357">
        <w:rPr>
          <w:rFonts w:ascii="Times New Roman" w:hAnsi="Times New Roman" w:cs="Times New Roman"/>
          <w:sz w:val="24"/>
          <w:szCs w:val="28"/>
        </w:rPr>
        <w:lastRenderedPageBreak/>
        <w:t xml:space="preserve">on DNA quantity and purity, is vital. Selecting the best performed extraction methods/kits and modifying extraction procedures are essential for yielding high-quality DNA, this is crucial for the success of library construction and sequencing, particularly when Nanopore sequencing is used. </w:t>
      </w:r>
    </w:p>
    <w:p w14:paraId="55D95799" w14:textId="77777777" w:rsidR="0099423D" w:rsidRPr="00C37357" w:rsidRDefault="0099423D" w:rsidP="00643218">
      <w:pPr>
        <w:tabs>
          <w:tab w:val="left" w:pos="30"/>
        </w:tabs>
        <w:spacing w:line="360" w:lineRule="auto"/>
        <w:jc w:val="both"/>
        <w:rPr>
          <w:rFonts w:ascii="Times New Roman" w:hAnsi="Times New Roman" w:cs="Times New Roman"/>
          <w:sz w:val="24"/>
          <w:szCs w:val="28"/>
        </w:rPr>
      </w:pPr>
    </w:p>
    <w:p w14:paraId="0E027A8D" w14:textId="77777777" w:rsidR="0099423D" w:rsidRPr="00C37357" w:rsidRDefault="0099423D" w:rsidP="00643218">
      <w:pPr>
        <w:tabs>
          <w:tab w:val="left" w:pos="30"/>
        </w:tabs>
        <w:spacing w:line="360" w:lineRule="auto"/>
        <w:jc w:val="both"/>
        <w:rPr>
          <w:rFonts w:ascii="Times New Roman" w:hAnsi="Times New Roman" w:cs="Times New Roman"/>
          <w:sz w:val="24"/>
          <w:szCs w:val="28"/>
        </w:rPr>
      </w:pPr>
      <w:r w:rsidRPr="00C37357">
        <w:rPr>
          <w:rFonts w:ascii="Times New Roman" w:hAnsi="Times New Roman" w:cs="Times New Roman"/>
          <w:sz w:val="24"/>
          <w:szCs w:val="28"/>
        </w:rPr>
        <w:t>Amplification bias is a major concern in amplicon sequencing, hence, the use of multiple ISs covering a wide range of GC contents is suggested. The LoD for IS-based AQ method using amplicon sequencing can be defined as at least one quality-controlled reads assigned to a specific taxon. Another key factor to consider is the variation in gene copy number across different microbial taxa, and there is ongoing debate about the necessity of gene copy number correction. For metagenomic studies, the technical evaluation should be conducted at the bioinformatic analysis step, especially when dealing with different read types, such as long reads and short reads. Different mappers and their respective parameters should be evaluated, which can be benchmarked with simulated datasets. Notably, we suggest the use of a mock community comprising known cell count populations to validate the developed IS-based AQ method before its application.</w:t>
      </w:r>
    </w:p>
    <w:bookmarkEnd w:id="14"/>
    <w:bookmarkEnd w:id="15"/>
    <w:bookmarkEnd w:id="16"/>
    <w:p w14:paraId="10243144" w14:textId="77777777" w:rsidR="0099423D" w:rsidRPr="00C37357" w:rsidRDefault="0099423D" w:rsidP="00463C25">
      <w:pPr>
        <w:jc w:val="both"/>
        <w:rPr>
          <w:rFonts w:ascii="Times New Roman" w:hAnsi="Times New Roman" w:cs="Times New Roman"/>
          <w:sz w:val="24"/>
          <w:szCs w:val="28"/>
        </w:rPr>
        <w:sectPr w:rsidR="0099423D" w:rsidRPr="00C37357" w:rsidSect="00512B9F">
          <w:pgSz w:w="11906" w:h="16838"/>
          <w:pgMar w:top="1440" w:right="1800" w:bottom="1440" w:left="1800" w:header="851" w:footer="992" w:gutter="0"/>
          <w:cols w:space="425"/>
          <w:docGrid w:type="lines" w:linePitch="312"/>
        </w:sectPr>
      </w:pPr>
    </w:p>
    <w:p w14:paraId="5782C077" w14:textId="77777777" w:rsidR="0099423D" w:rsidRPr="00C37357" w:rsidRDefault="0099423D" w:rsidP="00463C25">
      <w:pPr>
        <w:jc w:val="both"/>
        <w:rPr>
          <w:rFonts w:ascii="Times New Roman" w:hAnsi="Times New Roman" w:cs="Times New Roman"/>
          <w:sz w:val="24"/>
          <w:szCs w:val="28"/>
        </w:rPr>
      </w:pPr>
      <w:r w:rsidRPr="00C37357">
        <w:rPr>
          <w:rFonts w:ascii="Times New Roman" w:hAnsi="Times New Roman" w:cs="Times New Roman"/>
          <w:sz w:val="24"/>
          <w:szCs w:val="28"/>
        </w:rPr>
        <w:lastRenderedPageBreak/>
        <w:t>Table S1 Overview of methods used for estimation of total microbial load in environmental microbiome.</w:t>
      </w:r>
    </w:p>
    <w:tbl>
      <w:tblPr>
        <w:tblStyle w:val="ae"/>
        <w:tblW w:w="13958" w:type="dxa"/>
        <w:tblLook w:val="04A0" w:firstRow="1" w:lastRow="0" w:firstColumn="1" w:lastColumn="0" w:noHBand="0" w:noVBand="1"/>
      </w:tblPr>
      <w:tblGrid>
        <w:gridCol w:w="1359"/>
        <w:gridCol w:w="2464"/>
        <w:gridCol w:w="2835"/>
        <w:gridCol w:w="4110"/>
        <w:gridCol w:w="2429"/>
        <w:gridCol w:w="761"/>
      </w:tblGrid>
      <w:tr w:rsidR="0099423D" w:rsidRPr="00C37357" w14:paraId="101CFE42" w14:textId="77777777" w:rsidTr="00512B9F">
        <w:trPr>
          <w:trHeight w:val="214"/>
        </w:trPr>
        <w:tc>
          <w:tcPr>
            <w:tcW w:w="1359" w:type="dxa"/>
            <w:vAlign w:val="center"/>
          </w:tcPr>
          <w:p w14:paraId="4E1E6900" w14:textId="77777777" w:rsidR="0099423D" w:rsidRPr="00C37357" w:rsidRDefault="0099423D" w:rsidP="00512B9F">
            <w:pPr>
              <w:jc w:val="center"/>
              <w:rPr>
                <w:rFonts w:ascii="Times New Roman" w:hAnsi="Times New Roman" w:cs="Times New Roman"/>
                <w:b/>
                <w:bCs/>
                <w:sz w:val="22"/>
                <w:szCs w:val="24"/>
              </w:rPr>
            </w:pPr>
            <w:r w:rsidRPr="00C37357">
              <w:rPr>
                <w:rFonts w:ascii="Times New Roman" w:hAnsi="Times New Roman" w:cs="Times New Roman"/>
                <w:b/>
                <w:bCs/>
                <w:sz w:val="22"/>
                <w:szCs w:val="24"/>
              </w:rPr>
              <w:t>Group</w:t>
            </w:r>
          </w:p>
        </w:tc>
        <w:tc>
          <w:tcPr>
            <w:tcW w:w="2464" w:type="dxa"/>
            <w:vAlign w:val="center"/>
          </w:tcPr>
          <w:p w14:paraId="7FAF01AF" w14:textId="77777777" w:rsidR="0099423D" w:rsidRPr="00C37357" w:rsidRDefault="0099423D" w:rsidP="00512B9F">
            <w:pPr>
              <w:jc w:val="center"/>
              <w:rPr>
                <w:rFonts w:ascii="Times New Roman" w:hAnsi="Times New Roman" w:cs="Times New Roman"/>
                <w:b/>
                <w:bCs/>
                <w:sz w:val="22"/>
                <w:szCs w:val="24"/>
              </w:rPr>
            </w:pPr>
            <w:r w:rsidRPr="00C37357">
              <w:rPr>
                <w:rFonts w:ascii="Times New Roman" w:hAnsi="Times New Roman" w:cs="Times New Roman"/>
                <w:b/>
                <w:bCs/>
              </w:rPr>
              <w:t>Methods</w:t>
            </w:r>
            <w:r w:rsidRPr="00C37357">
              <w:rPr>
                <w:rFonts w:ascii="Times New Roman" w:hAnsi="Times New Roman" w:cs="Times New Roman"/>
                <w:b/>
                <w:bCs/>
                <w:sz w:val="22"/>
                <w:szCs w:val="24"/>
              </w:rPr>
              <w:t xml:space="preserve"> </w:t>
            </w:r>
            <w:r w:rsidRPr="00C37357">
              <w:rPr>
                <w:rFonts w:ascii="Times New Roman" w:hAnsi="Times New Roman" w:cs="Times New Roman" w:hint="eastAsia"/>
                <w:szCs w:val="24"/>
              </w:rPr>
              <w:t>→</w:t>
            </w:r>
            <w:r w:rsidRPr="00C37357">
              <w:rPr>
                <w:rFonts w:ascii="Times New Roman" w:hAnsi="Times New Roman" w:cs="Times New Roman"/>
                <w:b/>
                <w:bCs/>
              </w:rPr>
              <w:t xml:space="preserve"> Target</w:t>
            </w:r>
          </w:p>
        </w:tc>
        <w:tc>
          <w:tcPr>
            <w:tcW w:w="2835" w:type="dxa"/>
            <w:vAlign w:val="center"/>
          </w:tcPr>
          <w:p w14:paraId="77E08ADC" w14:textId="77777777" w:rsidR="0099423D" w:rsidRPr="00C37357" w:rsidRDefault="0099423D" w:rsidP="00512B9F">
            <w:pPr>
              <w:jc w:val="center"/>
              <w:rPr>
                <w:rFonts w:ascii="Times New Roman" w:hAnsi="Times New Roman" w:cs="Times New Roman"/>
                <w:b/>
                <w:bCs/>
                <w:sz w:val="22"/>
                <w:szCs w:val="24"/>
              </w:rPr>
            </w:pPr>
            <w:r w:rsidRPr="00C37357">
              <w:rPr>
                <w:rFonts w:ascii="Times New Roman" w:hAnsi="Times New Roman" w:cs="Times New Roman"/>
                <w:b/>
                <w:bCs/>
              </w:rPr>
              <w:t>Advantages</w:t>
            </w:r>
          </w:p>
        </w:tc>
        <w:tc>
          <w:tcPr>
            <w:tcW w:w="4110" w:type="dxa"/>
            <w:vAlign w:val="center"/>
          </w:tcPr>
          <w:p w14:paraId="7C3C1686" w14:textId="77777777" w:rsidR="0099423D" w:rsidRPr="00C37357" w:rsidRDefault="0099423D" w:rsidP="00512B9F">
            <w:pPr>
              <w:jc w:val="center"/>
              <w:rPr>
                <w:rFonts w:ascii="Times New Roman" w:hAnsi="Times New Roman" w:cs="Times New Roman"/>
                <w:b/>
                <w:bCs/>
                <w:sz w:val="22"/>
                <w:szCs w:val="24"/>
              </w:rPr>
            </w:pPr>
            <w:r w:rsidRPr="00C37357">
              <w:rPr>
                <w:rFonts w:ascii="Times New Roman" w:hAnsi="Times New Roman" w:cs="Times New Roman"/>
                <w:b/>
                <w:bCs/>
              </w:rPr>
              <w:t>Shortcomings</w:t>
            </w:r>
          </w:p>
        </w:tc>
        <w:tc>
          <w:tcPr>
            <w:tcW w:w="2429" w:type="dxa"/>
            <w:vAlign w:val="center"/>
          </w:tcPr>
          <w:p w14:paraId="28391595" w14:textId="77777777" w:rsidR="0099423D" w:rsidRPr="00C37357" w:rsidRDefault="0099423D" w:rsidP="00512B9F">
            <w:pPr>
              <w:jc w:val="center"/>
              <w:rPr>
                <w:rFonts w:ascii="Times New Roman" w:hAnsi="Times New Roman" w:cs="Times New Roman"/>
                <w:b/>
                <w:bCs/>
                <w:sz w:val="22"/>
                <w:szCs w:val="24"/>
              </w:rPr>
            </w:pPr>
            <w:r w:rsidRPr="00C37357">
              <w:rPr>
                <w:rFonts w:ascii="Times New Roman" w:hAnsi="Times New Roman" w:cs="Times New Roman"/>
                <w:b/>
                <w:bCs/>
              </w:rPr>
              <w:t>Influencing factors</w:t>
            </w:r>
          </w:p>
        </w:tc>
        <w:tc>
          <w:tcPr>
            <w:tcW w:w="761" w:type="dxa"/>
            <w:vAlign w:val="center"/>
          </w:tcPr>
          <w:p w14:paraId="30FDB532" w14:textId="77777777" w:rsidR="0099423D" w:rsidRPr="00C37357" w:rsidRDefault="0099423D" w:rsidP="00512B9F">
            <w:pPr>
              <w:jc w:val="center"/>
              <w:rPr>
                <w:rFonts w:ascii="Times New Roman" w:hAnsi="Times New Roman" w:cs="Times New Roman"/>
                <w:b/>
                <w:bCs/>
                <w:sz w:val="22"/>
                <w:szCs w:val="24"/>
              </w:rPr>
            </w:pPr>
            <w:r w:rsidRPr="00C37357">
              <w:rPr>
                <w:rFonts w:ascii="Times New Roman" w:hAnsi="Times New Roman" w:cs="Times New Roman"/>
                <w:b/>
                <w:bCs/>
              </w:rPr>
              <w:t>Ref.</w:t>
            </w:r>
          </w:p>
        </w:tc>
      </w:tr>
      <w:tr w:rsidR="0099423D" w:rsidRPr="00C37357" w14:paraId="38269F6B" w14:textId="77777777" w:rsidTr="00512B9F">
        <w:trPr>
          <w:trHeight w:val="57"/>
        </w:trPr>
        <w:tc>
          <w:tcPr>
            <w:tcW w:w="1359" w:type="dxa"/>
            <w:vMerge w:val="restart"/>
          </w:tcPr>
          <w:p w14:paraId="4352DB34" w14:textId="77777777" w:rsidR="0099423D" w:rsidRPr="00C37357" w:rsidRDefault="0099423D">
            <w:pPr>
              <w:rPr>
                <w:rFonts w:ascii="Times New Roman" w:hAnsi="Times New Roman" w:cs="Times New Roman"/>
                <w:sz w:val="20"/>
                <w:szCs w:val="20"/>
              </w:rPr>
            </w:pPr>
            <w:bookmarkStart w:id="31" w:name="OLE_LINK645"/>
            <w:bookmarkStart w:id="32" w:name="OLE_LINK646"/>
            <w:r w:rsidRPr="00C37357">
              <w:rPr>
                <w:rFonts w:ascii="Times New Roman" w:hAnsi="Times New Roman" w:cs="Times New Roman"/>
                <w:sz w:val="20"/>
                <w:szCs w:val="20"/>
              </w:rPr>
              <w:t>Direct counting methods</w:t>
            </w:r>
          </w:p>
          <w:bookmarkEnd w:id="31"/>
          <w:bookmarkEnd w:id="32"/>
          <w:p w14:paraId="5CB040B1" w14:textId="77777777" w:rsidR="0099423D" w:rsidRPr="00C37357" w:rsidRDefault="0099423D" w:rsidP="00512B9F">
            <w:pPr>
              <w:rPr>
                <w:rFonts w:ascii="Times New Roman" w:hAnsi="Times New Roman" w:cs="Times New Roman"/>
                <w:sz w:val="20"/>
                <w:szCs w:val="20"/>
              </w:rPr>
            </w:pPr>
          </w:p>
        </w:tc>
        <w:tc>
          <w:tcPr>
            <w:tcW w:w="2464" w:type="dxa"/>
          </w:tcPr>
          <w:p w14:paraId="70AEA83B" w14:textId="77777777" w:rsidR="0099423D" w:rsidRPr="00C37357" w:rsidRDefault="0099423D" w:rsidP="00512B9F">
            <w:pPr>
              <w:rPr>
                <w:rFonts w:ascii="Times New Roman" w:hAnsi="Times New Roman" w:cs="Times New Roman"/>
                <w:sz w:val="20"/>
                <w:szCs w:val="20"/>
              </w:rPr>
            </w:pPr>
            <w:r w:rsidRPr="00C37357">
              <w:rPr>
                <w:rFonts w:ascii="Times New Roman" w:hAnsi="Times New Roman" w:cs="Times New Roman"/>
                <w:sz w:val="20"/>
                <w:szCs w:val="20"/>
              </w:rPr>
              <w:t xml:space="preserve">Heterotrophic plate count and multiple-tube fermentation technique </w:t>
            </w:r>
          </w:p>
          <w:p w14:paraId="7778C8C8" w14:textId="77777777" w:rsidR="0099423D" w:rsidRPr="00C37357" w:rsidRDefault="0099423D" w:rsidP="00463C25">
            <w:pPr>
              <w:jc w:val="both"/>
              <w:rPr>
                <w:rFonts w:ascii="Times New Roman" w:hAnsi="Times New Roman" w:cs="Times New Roman"/>
                <w:sz w:val="20"/>
                <w:szCs w:val="20"/>
              </w:rPr>
            </w:pPr>
            <w:r w:rsidRPr="00C37357">
              <w:rPr>
                <w:rFonts w:ascii="Times New Roman" w:hAnsi="Times New Roman" w:cs="Times New Roman" w:hint="eastAsia"/>
                <w:sz w:val="20"/>
                <w:szCs w:val="20"/>
              </w:rPr>
              <w:t>→</w:t>
            </w:r>
            <w:r w:rsidRPr="00C37357">
              <w:rPr>
                <w:rFonts w:ascii="Times New Roman" w:hAnsi="Times New Roman" w:cs="Times New Roman"/>
                <w:sz w:val="20"/>
                <w:szCs w:val="20"/>
              </w:rPr>
              <w:t xml:space="preserve"> Cultivable microbe</w:t>
            </w:r>
          </w:p>
        </w:tc>
        <w:tc>
          <w:tcPr>
            <w:tcW w:w="2835" w:type="dxa"/>
          </w:tcPr>
          <w:p w14:paraId="6FBB8954" w14:textId="77777777" w:rsidR="0099423D" w:rsidRPr="00C37357" w:rsidRDefault="0099423D" w:rsidP="00512B9F">
            <w:pPr>
              <w:pStyle w:val="a9"/>
              <w:numPr>
                <w:ilvl w:val="0"/>
                <w:numId w:val="3"/>
              </w:numPr>
              <w:ind w:left="237" w:hanging="283"/>
              <w:jc w:val="both"/>
              <w:rPr>
                <w:rFonts w:ascii="Times New Roman" w:hAnsi="Times New Roman" w:cs="Times New Roman"/>
                <w:sz w:val="20"/>
                <w:szCs w:val="20"/>
              </w:rPr>
            </w:pPr>
            <w:r w:rsidRPr="00C37357">
              <w:rPr>
                <w:rFonts w:ascii="Times New Roman" w:hAnsi="Times New Roman" w:cs="Times New Roman"/>
                <w:sz w:val="20"/>
                <w:szCs w:val="20"/>
              </w:rPr>
              <w:t>Well-</w:t>
            </w:r>
            <w:bookmarkStart w:id="33" w:name="OLE_LINK342"/>
            <w:bookmarkStart w:id="34" w:name="OLE_LINK343"/>
            <w:r w:rsidRPr="00C37357">
              <w:rPr>
                <w:rFonts w:ascii="Times New Roman" w:hAnsi="Times New Roman" w:cs="Times New Roman"/>
                <w:sz w:val="20"/>
                <w:szCs w:val="20"/>
              </w:rPr>
              <w:t>established</w:t>
            </w:r>
            <w:bookmarkEnd w:id="33"/>
            <w:bookmarkEnd w:id="34"/>
            <w:r w:rsidRPr="00C37357">
              <w:rPr>
                <w:rFonts w:ascii="Times New Roman" w:hAnsi="Times New Roman" w:cs="Times New Roman"/>
                <w:sz w:val="20"/>
                <w:szCs w:val="20"/>
              </w:rPr>
              <w:t xml:space="preserve"> protocol.</w:t>
            </w:r>
          </w:p>
          <w:p w14:paraId="08905248" w14:textId="77777777" w:rsidR="0099423D" w:rsidRPr="00C37357" w:rsidRDefault="0099423D" w:rsidP="00463C25">
            <w:pPr>
              <w:jc w:val="both"/>
              <w:rPr>
                <w:rFonts w:ascii="Times New Roman" w:hAnsi="Times New Roman" w:cs="Times New Roman"/>
                <w:sz w:val="20"/>
                <w:szCs w:val="20"/>
              </w:rPr>
            </w:pPr>
          </w:p>
        </w:tc>
        <w:tc>
          <w:tcPr>
            <w:tcW w:w="4110" w:type="dxa"/>
          </w:tcPr>
          <w:p w14:paraId="23B143E3" w14:textId="77777777" w:rsidR="0099423D" w:rsidRPr="00C37357" w:rsidRDefault="0099423D" w:rsidP="00512B9F">
            <w:pPr>
              <w:pStyle w:val="a9"/>
              <w:numPr>
                <w:ilvl w:val="0"/>
                <w:numId w:val="2"/>
              </w:numPr>
              <w:ind w:left="228" w:hanging="228"/>
              <w:jc w:val="both"/>
              <w:rPr>
                <w:rFonts w:ascii="Times New Roman" w:hAnsi="Times New Roman" w:cs="Times New Roman"/>
                <w:sz w:val="20"/>
                <w:szCs w:val="20"/>
              </w:rPr>
            </w:pPr>
            <w:r w:rsidRPr="00C37357">
              <w:rPr>
                <w:rFonts w:ascii="Times New Roman" w:hAnsi="Times New Roman" w:cs="Times New Roman"/>
                <w:sz w:val="20"/>
                <w:szCs w:val="20"/>
              </w:rPr>
              <w:t>Time-consuming;</w:t>
            </w:r>
          </w:p>
          <w:p w14:paraId="628629FD" w14:textId="77777777" w:rsidR="0099423D" w:rsidRPr="00C37357" w:rsidRDefault="0099423D" w:rsidP="00512B9F">
            <w:pPr>
              <w:pStyle w:val="a9"/>
              <w:numPr>
                <w:ilvl w:val="0"/>
                <w:numId w:val="2"/>
              </w:numPr>
              <w:ind w:left="228" w:hanging="228"/>
              <w:jc w:val="both"/>
              <w:rPr>
                <w:rFonts w:ascii="Times New Roman" w:hAnsi="Times New Roman" w:cs="Times New Roman"/>
                <w:sz w:val="20"/>
                <w:szCs w:val="20"/>
              </w:rPr>
            </w:pPr>
            <w:r w:rsidRPr="00C37357">
              <w:rPr>
                <w:rFonts w:ascii="Times New Roman" w:hAnsi="Times New Roman" w:cs="Times New Roman"/>
                <w:sz w:val="20"/>
                <w:szCs w:val="20"/>
              </w:rPr>
              <w:t>Labor-intense;</w:t>
            </w:r>
          </w:p>
          <w:p w14:paraId="5005B689" w14:textId="77777777" w:rsidR="0099423D" w:rsidRPr="00C37357" w:rsidRDefault="0099423D" w:rsidP="00512B9F">
            <w:pPr>
              <w:pStyle w:val="a9"/>
              <w:numPr>
                <w:ilvl w:val="0"/>
                <w:numId w:val="2"/>
              </w:numPr>
              <w:ind w:left="228" w:hanging="228"/>
              <w:rPr>
                <w:rFonts w:ascii="Times New Roman" w:hAnsi="Times New Roman" w:cs="Times New Roman"/>
                <w:sz w:val="20"/>
                <w:szCs w:val="20"/>
              </w:rPr>
            </w:pPr>
            <w:r w:rsidRPr="00C37357">
              <w:rPr>
                <w:rFonts w:ascii="Times New Roman" w:hAnsi="Times New Roman" w:cs="Times New Roman"/>
                <w:sz w:val="20"/>
                <w:szCs w:val="20"/>
              </w:rPr>
              <w:t>The need of sample dilution or concentration;</w:t>
            </w:r>
          </w:p>
          <w:p w14:paraId="063887A1" w14:textId="77777777" w:rsidR="0099423D" w:rsidRPr="00C37357" w:rsidRDefault="0099423D" w:rsidP="00512B9F">
            <w:pPr>
              <w:pStyle w:val="a9"/>
              <w:numPr>
                <w:ilvl w:val="0"/>
                <w:numId w:val="2"/>
              </w:numPr>
              <w:ind w:left="228" w:hanging="228"/>
              <w:jc w:val="both"/>
              <w:rPr>
                <w:rFonts w:ascii="Times New Roman" w:hAnsi="Times New Roman" w:cs="Times New Roman"/>
                <w:sz w:val="20"/>
                <w:szCs w:val="20"/>
              </w:rPr>
            </w:pPr>
            <w:r w:rsidRPr="00C37357">
              <w:rPr>
                <w:rFonts w:ascii="Times New Roman" w:hAnsi="Times New Roman" w:cs="Times New Roman"/>
                <w:sz w:val="20"/>
                <w:szCs w:val="20"/>
              </w:rPr>
              <w:t>Underestimation of total microbial loads, due to cells are unculturable, viable not non-culturable, or dead.</w:t>
            </w:r>
          </w:p>
        </w:tc>
        <w:tc>
          <w:tcPr>
            <w:tcW w:w="2429" w:type="dxa"/>
          </w:tcPr>
          <w:p w14:paraId="41B7E782" w14:textId="77777777" w:rsidR="0099423D" w:rsidRPr="00C37357" w:rsidRDefault="0099423D" w:rsidP="00512B9F">
            <w:pPr>
              <w:pStyle w:val="a9"/>
              <w:numPr>
                <w:ilvl w:val="0"/>
                <w:numId w:val="2"/>
              </w:numPr>
              <w:ind w:left="249" w:hanging="249"/>
              <w:rPr>
                <w:rFonts w:ascii="Times New Roman" w:hAnsi="Times New Roman" w:cs="Times New Roman"/>
                <w:sz w:val="20"/>
                <w:szCs w:val="20"/>
              </w:rPr>
            </w:pPr>
            <w:r w:rsidRPr="00C37357">
              <w:rPr>
                <w:rFonts w:ascii="Times New Roman" w:hAnsi="Times New Roman" w:cs="Times New Roman"/>
                <w:sz w:val="20"/>
                <w:szCs w:val="20"/>
              </w:rPr>
              <w:t>Culture conditions, e.g., culture media, temperature, etc.;</w:t>
            </w:r>
          </w:p>
          <w:p w14:paraId="47392CA9" w14:textId="77777777" w:rsidR="0099423D" w:rsidRPr="00C37357" w:rsidRDefault="0099423D" w:rsidP="00512B9F">
            <w:pPr>
              <w:pStyle w:val="a9"/>
              <w:numPr>
                <w:ilvl w:val="0"/>
                <w:numId w:val="2"/>
              </w:numPr>
              <w:ind w:left="249" w:hanging="249"/>
              <w:rPr>
                <w:rFonts w:ascii="Times New Roman" w:hAnsi="Times New Roman" w:cs="Times New Roman"/>
                <w:sz w:val="20"/>
                <w:szCs w:val="20"/>
              </w:rPr>
            </w:pPr>
            <w:bookmarkStart w:id="35" w:name="OLE_LINK533"/>
            <w:bookmarkStart w:id="36" w:name="OLE_LINK534"/>
            <w:r w:rsidRPr="00C37357">
              <w:rPr>
                <w:rFonts w:ascii="Times New Roman" w:hAnsi="Times New Roman" w:cs="Times New Roman"/>
                <w:sz w:val="20"/>
                <w:szCs w:val="20"/>
              </w:rPr>
              <w:t>Cell activity</w:t>
            </w:r>
            <w:bookmarkEnd w:id="35"/>
            <w:bookmarkEnd w:id="36"/>
            <w:r w:rsidRPr="00C37357">
              <w:rPr>
                <w:rFonts w:ascii="Times New Roman" w:hAnsi="Times New Roman" w:cs="Times New Roman"/>
                <w:sz w:val="20"/>
                <w:szCs w:val="20"/>
              </w:rPr>
              <w:t xml:space="preserve"> and varied growth rates;</w:t>
            </w:r>
          </w:p>
          <w:p w14:paraId="77731F57" w14:textId="77777777" w:rsidR="0099423D" w:rsidRPr="00C37357" w:rsidRDefault="0099423D" w:rsidP="00512B9F">
            <w:pPr>
              <w:pStyle w:val="a9"/>
              <w:numPr>
                <w:ilvl w:val="0"/>
                <w:numId w:val="2"/>
              </w:numPr>
              <w:ind w:left="249" w:hanging="249"/>
              <w:rPr>
                <w:rFonts w:ascii="Times New Roman" w:hAnsi="Times New Roman" w:cs="Times New Roman"/>
                <w:sz w:val="20"/>
                <w:szCs w:val="20"/>
              </w:rPr>
            </w:pPr>
            <w:r w:rsidRPr="00C37357">
              <w:rPr>
                <w:rFonts w:ascii="Times New Roman" w:hAnsi="Times New Roman" w:cs="Times New Roman"/>
                <w:sz w:val="20"/>
                <w:szCs w:val="20"/>
              </w:rPr>
              <w:t>Cell distribution status.</w:t>
            </w:r>
          </w:p>
        </w:tc>
        <w:tc>
          <w:tcPr>
            <w:tcW w:w="761" w:type="dxa"/>
          </w:tcPr>
          <w:p w14:paraId="1686458B" w14:textId="77777777" w:rsidR="0099423D" w:rsidRPr="00C37357" w:rsidRDefault="0099423D" w:rsidP="00463C25">
            <w:pPr>
              <w:jc w:val="both"/>
              <w:rPr>
                <w:rFonts w:ascii="Times New Roman" w:hAnsi="Times New Roman" w:cs="Times New Roman"/>
                <w:sz w:val="20"/>
                <w:szCs w:val="20"/>
              </w:rPr>
            </w:pPr>
            <w:r w:rsidRPr="00C37357">
              <w:rPr>
                <w:rFonts w:ascii="Times New Roman" w:hAnsi="Times New Roman" w:cs="Times New Roman"/>
                <w:noProof/>
                <w:sz w:val="20"/>
                <w:szCs w:val="20"/>
              </w:rPr>
              <w:t xml:space="preserve"> [1-5]</w:t>
            </w:r>
          </w:p>
        </w:tc>
      </w:tr>
      <w:tr w:rsidR="0099423D" w:rsidRPr="00C37357" w14:paraId="34D6757F" w14:textId="77777777" w:rsidTr="00512B9F">
        <w:trPr>
          <w:trHeight w:val="57"/>
        </w:trPr>
        <w:tc>
          <w:tcPr>
            <w:tcW w:w="1359" w:type="dxa"/>
            <w:vMerge/>
          </w:tcPr>
          <w:p w14:paraId="3CBE8F02" w14:textId="77777777" w:rsidR="0099423D" w:rsidRPr="00C37357" w:rsidRDefault="0099423D" w:rsidP="00512B9F">
            <w:pPr>
              <w:rPr>
                <w:rFonts w:ascii="Times New Roman" w:hAnsi="Times New Roman" w:cs="Times New Roman"/>
                <w:sz w:val="20"/>
                <w:szCs w:val="20"/>
              </w:rPr>
            </w:pPr>
          </w:p>
        </w:tc>
        <w:tc>
          <w:tcPr>
            <w:tcW w:w="2464" w:type="dxa"/>
          </w:tcPr>
          <w:p w14:paraId="75810FF9" w14:textId="77777777" w:rsidR="0099423D" w:rsidRPr="00C37357" w:rsidRDefault="0099423D" w:rsidP="00512B9F">
            <w:pPr>
              <w:rPr>
                <w:rFonts w:ascii="Times New Roman" w:hAnsi="Times New Roman" w:cs="Times New Roman"/>
                <w:sz w:val="20"/>
                <w:szCs w:val="20"/>
              </w:rPr>
            </w:pPr>
            <w:r w:rsidRPr="00C37357">
              <w:rPr>
                <w:rFonts w:ascii="Times New Roman" w:hAnsi="Times New Roman" w:cs="Times New Roman"/>
                <w:sz w:val="20"/>
                <w:szCs w:val="20"/>
              </w:rPr>
              <w:t xml:space="preserve">Epifluorescence microscopy and Hemocytometer </w:t>
            </w:r>
          </w:p>
          <w:p w14:paraId="734EB1E6" w14:textId="77777777" w:rsidR="0099423D" w:rsidRPr="00C37357" w:rsidRDefault="0099423D" w:rsidP="006B0ED9">
            <w:pPr>
              <w:jc w:val="both"/>
              <w:rPr>
                <w:rFonts w:ascii="Times New Roman" w:hAnsi="Times New Roman" w:cs="Times New Roman"/>
                <w:sz w:val="20"/>
                <w:szCs w:val="20"/>
              </w:rPr>
            </w:pPr>
            <w:r w:rsidRPr="00C37357">
              <w:rPr>
                <w:rFonts w:ascii="Times New Roman" w:hAnsi="Times New Roman" w:cs="Times New Roman" w:hint="eastAsia"/>
                <w:sz w:val="20"/>
                <w:szCs w:val="20"/>
              </w:rPr>
              <w:t>→</w:t>
            </w:r>
            <w:r w:rsidRPr="00C37357">
              <w:rPr>
                <w:rFonts w:ascii="Times New Roman" w:hAnsi="Times New Roman" w:cs="Times New Roman"/>
                <w:sz w:val="20"/>
                <w:szCs w:val="20"/>
              </w:rPr>
              <w:t xml:space="preserve"> Total cells</w:t>
            </w:r>
          </w:p>
        </w:tc>
        <w:tc>
          <w:tcPr>
            <w:tcW w:w="2835" w:type="dxa"/>
          </w:tcPr>
          <w:p w14:paraId="2D0BBAB8" w14:textId="77777777" w:rsidR="0099423D" w:rsidRPr="00C37357" w:rsidRDefault="0099423D" w:rsidP="004C1916">
            <w:pPr>
              <w:pStyle w:val="a9"/>
              <w:numPr>
                <w:ilvl w:val="0"/>
                <w:numId w:val="3"/>
              </w:numPr>
              <w:ind w:left="237" w:hanging="283"/>
              <w:jc w:val="both"/>
              <w:rPr>
                <w:rFonts w:ascii="Times New Roman" w:hAnsi="Times New Roman" w:cs="Times New Roman"/>
                <w:sz w:val="20"/>
                <w:szCs w:val="20"/>
              </w:rPr>
            </w:pPr>
            <w:r w:rsidRPr="00C37357">
              <w:rPr>
                <w:rFonts w:ascii="Times New Roman" w:hAnsi="Times New Roman" w:cs="Times New Roman"/>
                <w:sz w:val="20"/>
                <w:szCs w:val="20"/>
              </w:rPr>
              <w:t>Well-established protocol.</w:t>
            </w:r>
          </w:p>
          <w:p w14:paraId="3606E98E" w14:textId="77777777" w:rsidR="0099423D" w:rsidRPr="00C37357" w:rsidRDefault="0099423D" w:rsidP="00463C25">
            <w:pPr>
              <w:jc w:val="both"/>
              <w:rPr>
                <w:rFonts w:ascii="Times New Roman" w:hAnsi="Times New Roman" w:cs="Times New Roman"/>
                <w:sz w:val="20"/>
                <w:szCs w:val="20"/>
              </w:rPr>
            </w:pPr>
          </w:p>
        </w:tc>
        <w:tc>
          <w:tcPr>
            <w:tcW w:w="4110" w:type="dxa"/>
          </w:tcPr>
          <w:p w14:paraId="423AB5B7" w14:textId="77777777" w:rsidR="0099423D" w:rsidRPr="00C37357" w:rsidRDefault="0099423D" w:rsidP="00512B9F">
            <w:pPr>
              <w:pStyle w:val="a9"/>
              <w:numPr>
                <w:ilvl w:val="0"/>
                <w:numId w:val="2"/>
              </w:numPr>
              <w:ind w:left="228" w:hanging="228"/>
              <w:rPr>
                <w:rFonts w:ascii="Times New Roman" w:hAnsi="Times New Roman" w:cs="Times New Roman"/>
                <w:sz w:val="20"/>
                <w:szCs w:val="20"/>
              </w:rPr>
            </w:pPr>
            <w:r w:rsidRPr="00C37357">
              <w:rPr>
                <w:rFonts w:ascii="Times New Roman" w:hAnsi="Times New Roman" w:cs="Times New Roman"/>
                <w:sz w:val="20"/>
                <w:szCs w:val="20"/>
              </w:rPr>
              <w:t>Labor-intense;</w:t>
            </w:r>
          </w:p>
          <w:p w14:paraId="615A121C" w14:textId="77777777" w:rsidR="0099423D" w:rsidRPr="00C37357" w:rsidRDefault="0099423D" w:rsidP="006B0ED9">
            <w:pPr>
              <w:pStyle w:val="a9"/>
              <w:numPr>
                <w:ilvl w:val="0"/>
                <w:numId w:val="2"/>
              </w:numPr>
              <w:ind w:left="228" w:hanging="228"/>
              <w:rPr>
                <w:rFonts w:ascii="Times New Roman" w:hAnsi="Times New Roman" w:cs="Times New Roman"/>
                <w:sz w:val="20"/>
                <w:szCs w:val="20"/>
              </w:rPr>
            </w:pPr>
            <w:r w:rsidRPr="00C37357">
              <w:rPr>
                <w:rFonts w:ascii="Times New Roman" w:hAnsi="Times New Roman" w:cs="Times New Roman"/>
                <w:sz w:val="20"/>
                <w:szCs w:val="20"/>
              </w:rPr>
              <w:t>The need of sample dilution or concentration;</w:t>
            </w:r>
          </w:p>
          <w:p w14:paraId="577593D6" w14:textId="77777777" w:rsidR="0099423D" w:rsidRPr="00C37357" w:rsidRDefault="0099423D" w:rsidP="00512B9F">
            <w:pPr>
              <w:pStyle w:val="a9"/>
              <w:numPr>
                <w:ilvl w:val="0"/>
                <w:numId w:val="2"/>
              </w:numPr>
              <w:ind w:left="249" w:hanging="249"/>
              <w:rPr>
                <w:rFonts w:ascii="Times New Roman" w:hAnsi="Times New Roman" w:cs="Times New Roman"/>
                <w:sz w:val="20"/>
                <w:szCs w:val="20"/>
              </w:rPr>
            </w:pPr>
            <w:r w:rsidRPr="00C37357">
              <w:rPr>
                <w:rFonts w:ascii="Times New Roman" w:hAnsi="Times New Roman" w:cs="Times New Roman"/>
                <w:sz w:val="20"/>
                <w:szCs w:val="20"/>
              </w:rPr>
              <w:t>Sensitive to operator’s skills;</w:t>
            </w:r>
          </w:p>
          <w:p w14:paraId="54B56683" w14:textId="77777777" w:rsidR="0099423D" w:rsidRPr="00C37357" w:rsidRDefault="0099423D" w:rsidP="00512B9F">
            <w:pPr>
              <w:pStyle w:val="a9"/>
              <w:numPr>
                <w:ilvl w:val="0"/>
                <w:numId w:val="2"/>
              </w:numPr>
              <w:ind w:left="228" w:hanging="228"/>
              <w:rPr>
                <w:rFonts w:ascii="Times New Roman" w:hAnsi="Times New Roman" w:cs="Times New Roman"/>
                <w:sz w:val="20"/>
                <w:szCs w:val="20"/>
              </w:rPr>
            </w:pPr>
            <w:bookmarkStart w:id="37" w:name="OLE_LINK514"/>
            <w:bookmarkStart w:id="38" w:name="OLE_LINK515"/>
            <w:r w:rsidRPr="00C37357">
              <w:rPr>
                <w:rFonts w:ascii="Times New Roman" w:hAnsi="Times New Roman" w:cs="Times New Roman"/>
                <w:sz w:val="20"/>
                <w:szCs w:val="20"/>
              </w:rPr>
              <w:t>Sensitive</w:t>
            </w:r>
            <w:bookmarkEnd w:id="37"/>
            <w:bookmarkEnd w:id="38"/>
            <w:r w:rsidRPr="00C37357">
              <w:rPr>
                <w:rFonts w:ascii="Times New Roman" w:hAnsi="Times New Roman" w:cs="Times New Roman"/>
                <w:sz w:val="20"/>
                <w:szCs w:val="20"/>
              </w:rPr>
              <w:t xml:space="preserve"> to cell distribution status.</w:t>
            </w:r>
          </w:p>
        </w:tc>
        <w:tc>
          <w:tcPr>
            <w:tcW w:w="2429" w:type="dxa"/>
          </w:tcPr>
          <w:p w14:paraId="4E2A8D66" w14:textId="77777777" w:rsidR="0099423D" w:rsidRPr="00C37357" w:rsidRDefault="0099423D" w:rsidP="00512B9F">
            <w:pPr>
              <w:pStyle w:val="a9"/>
              <w:numPr>
                <w:ilvl w:val="0"/>
                <w:numId w:val="2"/>
              </w:numPr>
              <w:ind w:left="249" w:hanging="249"/>
              <w:rPr>
                <w:rFonts w:ascii="Times New Roman" w:hAnsi="Times New Roman" w:cs="Times New Roman"/>
                <w:sz w:val="20"/>
                <w:szCs w:val="20"/>
              </w:rPr>
            </w:pPr>
            <w:r w:rsidRPr="00C37357">
              <w:rPr>
                <w:rFonts w:ascii="Times New Roman" w:hAnsi="Times New Roman" w:cs="Times New Roman"/>
                <w:sz w:val="20"/>
                <w:szCs w:val="20"/>
              </w:rPr>
              <w:t>Cell distribution status;</w:t>
            </w:r>
          </w:p>
          <w:p w14:paraId="517F6BC7" w14:textId="77777777" w:rsidR="0099423D" w:rsidRPr="00C37357" w:rsidRDefault="0099423D" w:rsidP="00512B9F">
            <w:pPr>
              <w:pStyle w:val="a9"/>
              <w:numPr>
                <w:ilvl w:val="0"/>
                <w:numId w:val="2"/>
              </w:numPr>
              <w:ind w:left="249" w:hanging="249"/>
              <w:rPr>
                <w:rFonts w:ascii="Times New Roman" w:hAnsi="Times New Roman" w:cs="Times New Roman"/>
                <w:sz w:val="20"/>
                <w:szCs w:val="20"/>
              </w:rPr>
            </w:pPr>
            <w:r w:rsidRPr="00C37357">
              <w:rPr>
                <w:rFonts w:ascii="Times New Roman" w:hAnsi="Times New Roman" w:cs="Times New Roman"/>
                <w:sz w:val="20"/>
                <w:szCs w:val="20"/>
              </w:rPr>
              <w:t>Operational skills, e.g., even cell distribution during the filtration, the selection of representative areas using microscope, etc.</w:t>
            </w:r>
          </w:p>
        </w:tc>
        <w:tc>
          <w:tcPr>
            <w:tcW w:w="761" w:type="dxa"/>
          </w:tcPr>
          <w:p w14:paraId="20569673" w14:textId="77777777" w:rsidR="0099423D" w:rsidRPr="00C37357" w:rsidRDefault="0099423D" w:rsidP="00463C25">
            <w:pPr>
              <w:jc w:val="both"/>
              <w:rPr>
                <w:rFonts w:ascii="Times New Roman" w:hAnsi="Times New Roman" w:cs="Times New Roman"/>
                <w:sz w:val="20"/>
                <w:szCs w:val="20"/>
              </w:rPr>
            </w:pPr>
            <w:r w:rsidRPr="00C37357">
              <w:rPr>
                <w:rFonts w:ascii="Times New Roman" w:hAnsi="Times New Roman" w:cs="Times New Roman"/>
                <w:noProof/>
                <w:sz w:val="20"/>
                <w:szCs w:val="20"/>
              </w:rPr>
              <w:t xml:space="preserve"> [6-9]</w:t>
            </w:r>
          </w:p>
        </w:tc>
      </w:tr>
      <w:tr w:rsidR="0099423D" w:rsidRPr="00C37357" w14:paraId="24BD24DB" w14:textId="77777777" w:rsidTr="00512B9F">
        <w:trPr>
          <w:trHeight w:val="57"/>
        </w:trPr>
        <w:tc>
          <w:tcPr>
            <w:tcW w:w="1359" w:type="dxa"/>
            <w:vMerge/>
          </w:tcPr>
          <w:p w14:paraId="22665A10" w14:textId="77777777" w:rsidR="0099423D" w:rsidRPr="00C37357" w:rsidRDefault="0099423D" w:rsidP="00D8279D">
            <w:pPr>
              <w:rPr>
                <w:rFonts w:ascii="Times New Roman" w:hAnsi="Times New Roman" w:cs="Times New Roman"/>
                <w:sz w:val="20"/>
                <w:szCs w:val="20"/>
              </w:rPr>
            </w:pPr>
          </w:p>
        </w:tc>
        <w:tc>
          <w:tcPr>
            <w:tcW w:w="2464" w:type="dxa"/>
          </w:tcPr>
          <w:p w14:paraId="4B99D1E2" w14:textId="77777777" w:rsidR="0099423D" w:rsidRPr="00C37357" w:rsidRDefault="0099423D" w:rsidP="00D8279D">
            <w:pPr>
              <w:jc w:val="both"/>
              <w:rPr>
                <w:rFonts w:ascii="Times New Roman" w:hAnsi="Times New Roman" w:cs="Times New Roman"/>
                <w:sz w:val="20"/>
                <w:szCs w:val="20"/>
              </w:rPr>
            </w:pPr>
            <w:r w:rsidRPr="00C37357">
              <w:rPr>
                <w:rFonts w:ascii="Times New Roman" w:hAnsi="Times New Roman" w:cs="Times New Roman"/>
                <w:sz w:val="20"/>
                <w:szCs w:val="20"/>
              </w:rPr>
              <w:t xml:space="preserve">Flow cytometer </w:t>
            </w:r>
          </w:p>
          <w:p w14:paraId="67159C2C" w14:textId="77777777" w:rsidR="0099423D" w:rsidRPr="00C37357" w:rsidRDefault="0099423D" w:rsidP="00D8279D">
            <w:pPr>
              <w:rPr>
                <w:rFonts w:ascii="Times New Roman" w:hAnsi="Times New Roman" w:cs="Times New Roman"/>
                <w:sz w:val="20"/>
                <w:szCs w:val="20"/>
              </w:rPr>
            </w:pPr>
            <w:r w:rsidRPr="00C37357">
              <w:rPr>
                <w:rFonts w:ascii="Times New Roman" w:hAnsi="Times New Roman" w:cs="Times New Roman" w:hint="eastAsia"/>
                <w:sz w:val="20"/>
                <w:szCs w:val="20"/>
              </w:rPr>
              <w:t>→</w:t>
            </w:r>
            <w:r w:rsidRPr="00C37357">
              <w:rPr>
                <w:rFonts w:ascii="Times New Roman" w:hAnsi="Times New Roman" w:cs="Times New Roman"/>
                <w:sz w:val="20"/>
                <w:szCs w:val="20"/>
              </w:rPr>
              <w:t xml:space="preserve"> Total cells</w:t>
            </w:r>
          </w:p>
        </w:tc>
        <w:tc>
          <w:tcPr>
            <w:tcW w:w="2835" w:type="dxa"/>
          </w:tcPr>
          <w:p w14:paraId="4315325B" w14:textId="77777777" w:rsidR="0099423D" w:rsidRPr="00C37357" w:rsidRDefault="0099423D" w:rsidP="00512B9F">
            <w:pPr>
              <w:pStyle w:val="a9"/>
              <w:numPr>
                <w:ilvl w:val="0"/>
                <w:numId w:val="3"/>
              </w:numPr>
              <w:ind w:left="237" w:hanging="283"/>
              <w:rPr>
                <w:rFonts w:ascii="Times New Roman" w:hAnsi="Times New Roman" w:cs="Times New Roman"/>
                <w:sz w:val="20"/>
                <w:szCs w:val="20"/>
              </w:rPr>
            </w:pPr>
            <w:r w:rsidRPr="00C37357">
              <w:rPr>
                <w:rFonts w:ascii="Times New Roman" w:hAnsi="Times New Roman" w:cs="Times New Roman"/>
                <w:sz w:val="20"/>
                <w:szCs w:val="20"/>
              </w:rPr>
              <w:t>Highly informative nature;</w:t>
            </w:r>
          </w:p>
          <w:p w14:paraId="1F3995E4" w14:textId="77777777" w:rsidR="0099423D" w:rsidRPr="00C37357" w:rsidRDefault="0099423D" w:rsidP="00512B9F">
            <w:pPr>
              <w:pStyle w:val="a9"/>
              <w:numPr>
                <w:ilvl w:val="0"/>
                <w:numId w:val="3"/>
              </w:numPr>
              <w:ind w:left="237" w:hanging="283"/>
              <w:rPr>
                <w:rFonts w:ascii="Times New Roman" w:hAnsi="Times New Roman" w:cs="Times New Roman"/>
                <w:sz w:val="20"/>
                <w:szCs w:val="20"/>
              </w:rPr>
            </w:pPr>
            <w:r w:rsidRPr="00C37357">
              <w:rPr>
                <w:rFonts w:ascii="Times New Roman" w:hAnsi="Times New Roman" w:cs="Times New Roman"/>
                <w:sz w:val="20"/>
                <w:szCs w:val="20"/>
              </w:rPr>
              <w:t>Rapid and automatic processing;</w:t>
            </w:r>
          </w:p>
          <w:p w14:paraId="7F381494" w14:textId="77777777" w:rsidR="0099423D" w:rsidRPr="00C37357" w:rsidRDefault="0099423D" w:rsidP="00512B9F">
            <w:pPr>
              <w:pStyle w:val="a9"/>
              <w:numPr>
                <w:ilvl w:val="0"/>
                <w:numId w:val="3"/>
              </w:numPr>
              <w:ind w:left="237" w:hanging="283"/>
              <w:rPr>
                <w:rFonts w:ascii="Times New Roman" w:hAnsi="Times New Roman" w:cs="Times New Roman"/>
                <w:sz w:val="20"/>
                <w:szCs w:val="20"/>
              </w:rPr>
            </w:pPr>
            <w:r w:rsidRPr="00C37357">
              <w:rPr>
                <w:rFonts w:ascii="Times New Roman" w:hAnsi="Times New Roman" w:cs="Times New Roman"/>
                <w:sz w:val="20"/>
                <w:szCs w:val="20"/>
              </w:rPr>
              <w:t>High accuracy and reproducibility;</w:t>
            </w:r>
          </w:p>
          <w:p w14:paraId="257A8048" w14:textId="77777777" w:rsidR="0099423D" w:rsidRPr="00C37357" w:rsidRDefault="0099423D" w:rsidP="00512B9F">
            <w:pPr>
              <w:pStyle w:val="a9"/>
              <w:numPr>
                <w:ilvl w:val="0"/>
                <w:numId w:val="3"/>
              </w:numPr>
              <w:ind w:left="237" w:hanging="283"/>
              <w:rPr>
                <w:rFonts w:ascii="Times New Roman" w:hAnsi="Times New Roman" w:cs="Times New Roman"/>
                <w:sz w:val="20"/>
                <w:szCs w:val="20"/>
              </w:rPr>
            </w:pPr>
            <w:r w:rsidRPr="00C37357">
              <w:rPr>
                <w:rFonts w:ascii="Times New Roman" w:hAnsi="Times New Roman" w:cs="Times New Roman"/>
                <w:sz w:val="20"/>
                <w:szCs w:val="20"/>
              </w:rPr>
              <w:t>Cost-effectiveness.</w:t>
            </w:r>
          </w:p>
        </w:tc>
        <w:tc>
          <w:tcPr>
            <w:tcW w:w="4110" w:type="dxa"/>
          </w:tcPr>
          <w:p w14:paraId="67981010" w14:textId="77777777" w:rsidR="0099423D" w:rsidRPr="00C37357" w:rsidRDefault="0099423D" w:rsidP="00512B9F">
            <w:pPr>
              <w:pStyle w:val="a9"/>
              <w:numPr>
                <w:ilvl w:val="0"/>
                <w:numId w:val="2"/>
              </w:numPr>
              <w:ind w:left="228" w:hanging="228"/>
              <w:rPr>
                <w:rFonts w:ascii="Times New Roman" w:hAnsi="Times New Roman" w:cs="Times New Roman"/>
                <w:sz w:val="20"/>
                <w:szCs w:val="20"/>
              </w:rPr>
            </w:pPr>
            <w:r w:rsidRPr="00C37357">
              <w:rPr>
                <w:rFonts w:ascii="Times New Roman" w:hAnsi="Times New Roman" w:cs="Times New Roman"/>
                <w:sz w:val="20"/>
                <w:szCs w:val="20"/>
              </w:rPr>
              <w:t>No universal FCM setting and analytical protocol;</w:t>
            </w:r>
          </w:p>
          <w:p w14:paraId="4FAD21B5" w14:textId="77777777" w:rsidR="0099423D" w:rsidRPr="00C37357" w:rsidRDefault="0099423D" w:rsidP="00512B9F">
            <w:pPr>
              <w:pStyle w:val="a9"/>
              <w:numPr>
                <w:ilvl w:val="0"/>
                <w:numId w:val="2"/>
              </w:numPr>
              <w:ind w:left="228" w:hanging="228"/>
              <w:rPr>
                <w:rFonts w:ascii="Times New Roman" w:hAnsi="Times New Roman" w:cs="Times New Roman"/>
                <w:sz w:val="20"/>
                <w:szCs w:val="20"/>
              </w:rPr>
            </w:pPr>
            <w:r w:rsidRPr="00C37357">
              <w:rPr>
                <w:rFonts w:ascii="Times New Roman" w:hAnsi="Times New Roman" w:cs="Times New Roman"/>
                <w:sz w:val="20"/>
                <w:szCs w:val="20"/>
              </w:rPr>
              <w:t>Sensitive to cell distribution status;</w:t>
            </w:r>
          </w:p>
          <w:p w14:paraId="3FF30C2C" w14:textId="77777777" w:rsidR="0099423D" w:rsidRPr="00C37357" w:rsidRDefault="0099423D" w:rsidP="00512B9F">
            <w:pPr>
              <w:pStyle w:val="a9"/>
              <w:numPr>
                <w:ilvl w:val="0"/>
                <w:numId w:val="2"/>
              </w:numPr>
              <w:ind w:left="228" w:hanging="228"/>
              <w:rPr>
                <w:rFonts w:ascii="Times New Roman" w:hAnsi="Times New Roman" w:cs="Times New Roman"/>
                <w:sz w:val="20"/>
                <w:szCs w:val="20"/>
              </w:rPr>
            </w:pPr>
            <w:r w:rsidRPr="00C37357">
              <w:rPr>
                <w:rFonts w:ascii="Times New Roman" w:hAnsi="Times New Roman" w:cs="Times New Roman"/>
                <w:sz w:val="20"/>
                <w:szCs w:val="20"/>
              </w:rPr>
              <w:t>Sample pre-treatment is required, especially for complex samples.</w:t>
            </w:r>
          </w:p>
        </w:tc>
        <w:tc>
          <w:tcPr>
            <w:tcW w:w="2429" w:type="dxa"/>
          </w:tcPr>
          <w:p w14:paraId="6A26D1A4" w14:textId="77777777" w:rsidR="0099423D" w:rsidRPr="00C37357" w:rsidRDefault="0099423D" w:rsidP="00512B9F">
            <w:pPr>
              <w:pStyle w:val="a9"/>
              <w:numPr>
                <w:ilvl w:val="0"/>
                <w:numId w:val="2"/>
              </w:numPr>
              <w:ind w:left="249" w:hanging="249"/>
              <w:rPr>
                <w:rFonts w:ascii="Times New Roman" w:hAnsi="Times New Roman" w:cs="Times New Roman"/>
                <w:sz w:val="20"/>
                <w:szCs w:val="20"/>
              </w:rPr>
            </w:pPr>
            <w:r w:rsidRPr="00C37357">
              <w:rPr>
                <w:rFonts w:ascii="Times New Roman" w:hAnsi="Times New Roman" w:cs="Times New Roman"/>
                <w:sz w:val="20"/>
                <w:szCs w:val="20"/>
              </w:rPr>
              <w:t>Operational skills and operator’s experience;</w:t>
            </w:r>
          </w:p>
          <w:p w14:paraId="6E4582BA" w14:textId="77777777" w:rsidR="0099423D" w:rsidRPr="00C37357" w:rsidRDefault="0099423D" w:rsidP="00512B9F">
            <w:pPr>
              <w:pStyle w:val="a9"/>
              <w:numPr>
                <w:ilvl w:val="0"/>
                <w:numId w:val="2"/>
              </w:numPr>
              <w:ind w:left="249" w:hanging="249"/>
              <w:rPr>
                <w:rFonts w:ascii="Times New Roman" w:hAnsi="Times New Roman" w:cs="Times New Roman"/>
                <w:sz w:val="20"/>
                <w:szCs w:val="20"/>
              </w:rPr>
            </w:pPr>
            <w:r w:rsidRPr="00C37357">
              <w:rPr>
                <w:rFonts w:ascii="Times New Roman" w:hAnsi="Times New Roman" w:cs="Times New Roman"/>
                <w:sz w:val="20"/>
                <w:szCs w:val="20"/>
              </w:rPr>
              <w:t>Cell distribution status.</w:t>
            </w:r>
          </w:p>
          <w:p w14:paraId="7BB506F6" w14:textId="77777777" w:rsidR="0099423D" w:rsidRPr="00C37357" w:rsidRDefault="0099423D" w:rsidP="00512B9F">
            <w:pPr>
              <w:rPr>
                <w:rFonts w:ascii="Times New Roman" w:hAnsi="Times New Roman" w:cs="Times New Roman"/>
                <w:sz w:val="20"/>
                <w:szCs w:val="20"/>
              </w:rPr>
            </w:pPr>
          </w:p>
        </w:tc>
        <w:tc>
          <w:tcPr>
            <w:tcW w:w="761" w:type="dxa"/>
          </w:tcPr>
          <w:p w14:paraId="6AD9130F" w14:textId="77777777" w:rsidR="0099423D" w:rsidRPr="00C37357" w:rsidRDefault="0099423D" w:rsidP="00D8279D">
            <w:pPr>
              <w:jc w:val="both"/>
              <w:rPr>
                <w:rFonts w:ascii="Times New Roman" w:hAnsi="Times New Roman" w:cs="Times New Roman"/>
                <w:sz w:val="20"/>
                <w:szCs w:val="20"/>
              </w:rPr>
            </w:pPr>
            <w:r w:rsidRPr="00C37357">
              <w:rPr>
                <w:rFonts w:ascii="Times New Roman" w:hAnsi="Times New Roman" w:cs="Times New Roman"/>
                <w:noProof/>
                <w:sz w:val="20"/>
                <w:szCs w:val="20"/>
              </w:rPr>
              <w:t xml:space="preserve"> [10-15]</w:t>
            </w:r>
          </w:p>
        </w:tc>
      </w:tr>
      <w:tr w:rsidR="0099423D" w:rsidRPr="00C37357" w14:paraId="01E866D0" w14:textId="77777777" w:rsidTr="00512B9F">
        <w:trPr>
          <w:trHeight w:val="57"/>
        </w:trPr>
        <w:tc>
          <w:tcPr>
            <w:tcW w:w="1359" w:type="dxa"/>
            <w:vMerge w:val="restart"/>
          </w:tcPr>
          <w:p w14:paraId="073BA986" w14:textId="77777777" w:rsidR="0099423D" w:rsidRPr="00C37357" w:rsidRDefault="0099423D" w:rsidP="00512B9F">
            <w:pPr>
              <w:jc w:val="center"/>
              <w:rPr>
                <w:rFonts w:ascii="Times New Roman" w:hAnsi="Times New Roman" w:cs="Times New Roman"/>
                <w:sz w:val="20"/>
                <w:szCs w:val="20"/>
              </w:rPr>
            </w:pPr>
            <w:r w:rsidRPr="00C37357">
              <w:rPr>
                <w:rFonts w:ascii="Times New Roman" w:hAnsi="Times New Roman" w:cs="Times New Roman"/>
                <w:sz w:val="20"/>
                <w:szCs w:val="20"/>
              </w:rPr>
              <w:t>Indirect microbial biomass estimation</w:t>
            </w:r>
          </w:p>
          <w:p w14:paraId="16E3237E" w14:textId="77777777" w:rsidR="0099423D" w:rsidRPr="00C37357" w:rsidRDefault="0099423D" w:rsidP="00464979">
            <w:pPr>
              <w:jc w:val="both"/>
              <w:rPr>
                <w:rFonts w:ascii="Times New Roman" w:hAnsi="Times New Roman" w:cs="Times New Roman"/>
                <w:sz w:val="20"/>
                <w:szCs w:val="20"/>
              </w:rPr>
            </w:pPr>
          </w:p>
        </w:tc>
        <w:tc>
          <w:tcPr>
            <w:tcW w:w="2464" w:type="dxa"/>
          </w:tcPr>
          <w:p w14:paraId="22D559E3" w14:textId="77777777" w:rsidR="0099423D" w:rsidRPr="00C37357" w:rsidRDefault="0099423D" w:rsidP="00104C20">
            <w:pPr>
              <w:rPr>
                <w:rFonts w:ascii="Times New Roman" w:hAnsi="Times New Roman" w:cs="Times New Roman"/>
                <w:sz w:val="20"/>
                <w:szCs w:val="20"/>
              </w:rPr>
            </w:pPr>
            <w:r w:rsidRPr="00C37357">
              <w:rPr>
                <w:rFonts w:ascii="Times New Roman" w:hAnsi="Times New Roman" w:cs="Times New Roman"/>
                <w:sz w:val="20"/>
                <w:szCs w:val="20"/>
              </w:rPr>
              <w:lastRenderedPageBreak/>
              <w:t xml:space="preserve">UV-vis spectrophotometric optical density (OD) </w:t>
            </w:r>
          </w:p>
          <w:p w14:paraId="6DE62D62" w14:textId="77777777" w:rsidR="0099423D" w:rsidRPr="00C37357" w:rsidRDefault="0099423D" w:rsidP="00512B9F">
            <w:pPr>
              <w:rPr>
                <w:rFonts w:ascii="Times New Roman" w:hAnsi="Times New Roman" w:cs="Times New Roman"/>
                <w:sz w:val="20"/>
                <w:szCs w:val="20"/>
              </w:rPr>
            </w:pPr>
            <w:r w:rsidRPr="00C37357">
              <w:rPr>
                <w:rFonts w:ascii="Times New Roman" w:hAnsi="Times New Roman" w:cs="Times New Roman" w:hint="eastAsia"/>
                <w:sz w:val="20"/>
                <w:szCs w:val="20"/>
              </w:rPr>
              <w:t>→</w:t>
            </w:r>
            <w:r w:rsidRPr="00C37357">
              <w:rPr>
                <w:rFonts w:ascii="Times New Roman" w:hAnsi="Times New Roman" w:cs="Times New Roman"/>
                <w:sz w:val="20"/>
                <w:szCs w:val="20"/>
              </w:rPr>
              <w:t xml:space="preserve"> Total cells</w:t>
            </w:r>
          </w:p>
        </w:tc>
        <w:tc>
          <w:tcPr>
            <w:tcW w:w="2835" w:type="dxa"/>
          </w:tcPr>
          <w:p w14:paraId="3267F33A" w14:textId="77777777" w:rsidR="0099423D" w:rsidRPr="00C37357" w:rsidRDefault="0099423D" w:rsidP="00512B9F">
            <w:pPr>
              <w:pStyle w:val="a9"/>
              <w:numPr>
                <w:ilvl w:val="0"/>
                <w:numId w:val="3"/>
              </w:numPr>
              <w:ind w:left="237" w:hanging="283"/>
              <w:jc w:val="both"/>
              <w:rPr>
                <w:rFonts w:ascii="Times New Roman" w:hAnsi="Times New Roman" w:cs="Times New Roman"/>
                <w:sz w:val="20"/>
                <w:szCs w:val="20"/>
              </w:rPr>
            </w:pPr>
            <w:r w:rsidRPr="00C37357">
              <w:rPr>
                <w:rFonts w:ascii="Times New Roman" w:hAnsi="Times New Roman" w:cs="Times New Roman"/>
                <w:sz w:val="20"/>
                <w:szCs w:val="20"/>
              </w:rPr>
              <w:t>Rapid and reliable for pure culture.</w:t>
            </w:r>
          </w:p>
        </w:tc>
        <w:tc>
          <w:tcPr>
            <w:tcW w:w="4110" w:type="dxa"/>
          </w:tcPr>
          <w:p w14:paraId="58EABDD4" w14:textId="77777777" w:rsidR="0099423D" w:rsidRPr="00C37357" w:rsidRDefault="0099423D" w:rsidP="00512B9F">
            <w:pPr>
              <w:pStyle w:val="a9"/>
              <w:numPr>
                <w:ilvl w:val="0"/>
                <w:numId w:val="2"/>
              </w:numPr>
              <w:ind w:left="228" w:hanging="228"/>
              <w:rPr>
                <w:rFonts w:ascii="Times New Roman" w:hAnsi="Times New Roman" w:cs="Times New Roman"/>
                <w:sz w:val="20"/>
                <w:szCs w:val="20"/>
              </w:rPr>
            </w:pPr>
            <w:r w:rsidRPr="00C37357">
              <w:rPr>
                <w:rFonts w:ascii="Times New Roman" w:hAnsi="Times New Roman" w:cs="Times New Roman"/>
                <w:sz w:val="20"/>
                <w:szCs w:val="20"/>
              </w:rPr>
              <w:t>The need of a standard curve relating actual cell counts and OD values.</w:t>
            </w:r>
          </w:p>
        </w:tc>
        <w:tc>
          <w:tcPr>
            <w:tcW w:w="2429" w:type="dxa"/>
          </w:tcPr>
          <w:p w14:paraId="40814BFA" w14:textId="77777777" w:rsidR="0099423D" w:rsidRPr="00C37357" w:rsidRDefault="0099423D" w:rsidP="00512B9F">
            <w:pPr>
              <w:pStyle w:val="a9"/>
              <w:ind w:left="249"/>
              <w:rPr>
                <w:rFonts w:ascii="Times New Roman" w:hAnsi="Times New Roman" w:cs="Times New Roman"/>
                <w:sz w:val="20"/>
                <w:szCs w:val="20"/>
              </w:rPr>
            </w:pPr>
          </w:p>
        </w:tc>
        <w:tc>
          <w:tcPr>
            <w:tcW w:w="761" w:type="dxa"/>
          </w:tcPr>
          <w:p w14:paraId="3B4C871E" w14:textId="77777777" w:rsidR="0099423D" w:rsidRPr="00C37357" w:rsidRDefault="0099423D" w:rsidP="00463C25">
            <w:pPr>
              <w:jc w:val="both"/>
              <w:rPr>
                <w:rFonts w:ascii="Times New Roman" w:hAnsi="Times New Roman" w:cs="Times New Roman"/>
                <w:sz w:val="20"/>
                <w:szCs w:val="20"/>
              </w:rPr>
            </w:pPr>
            <w:r w:rsidRPr="00C37357">
              <w:rPr>
                <w:rFonts w:ascii="Times New Roman" w:hAnsi="Times New Roman" w:cs="Times New Roman"/>
                <w:noProof/>
                <w:sz w:val="20"/>
                <w:szCs w:val="20"/>
              </w:rPr>
              <w:t xml:space="preserve"> [16, 17]</w:t>
            </w:r>
          </w:p>
        </w:tc>
      </w:tr>
      <w:tr w:rsidR="0099423D" w:rsidRPr="00C37357" w14:paraId="7E910046" w14:textId="77777777" w:rsidTr="00512B9F">
        <w:trPr>
          <w:trHeight w:val="57"/>
        </w:trPr>
        <w:tc>
          <w:tcPr>
            <w:tcW w:w="1359" w:type="dxa"/>
            <w:vMerge/>
          </w:tcPr>
          <w:p w14:paraId="4BBCF607" w14:textId="77777777" w:rsidR="0099423D" w:rsidRPr="00C37357" w:rsidRDefault="0099423D" w:rsidP="00947E02">
            <w:pPr>
              <w:jc w:val="both"/>
              <w:rPr>
                <w:rFonts w:ascii="Times New Roman" w:hAnsi="Times New Roman" w:cs="Times New Roman"/>
                <w:sz w:val="20"/>
                <w:szCs w:val="20"/>
              </w:rPr>
            </w:pPr>
          </w:p>
        </w:tc>
        <w:tc>
          <w:tcPr>
            <w:tcW w:w="2464" w:type="dxa"/>
          </w:tcPr>
          <w:p w14:paraId="2B375ACA" w14:textId="77777777" w:rsidR="0099423D" w:rsidRPr="00C37357" w:rsidRDefault="0099423D" w:rsidP="00463C25">
            <w:pPr>
              <w:jc w:val="both"/>
              <w:rPr>
                <w:rFonts w:ascii="Times New Roman" w:hAnsi="Times New Roman" w:cs="Times New Roman"/>
                <w:sz w:val="20"/>
                <w:szCs w:val="20"/>
              </w:rPr>
            </w:pPr>
            <w:r w:rsidRPr="00C37357">
              <w:rPr>
                <w:rFonts w:ascii="Times New Roman" w:hAnsi="Times New Roman" w:cs="Times New Roman"/>
                <w:sz w:val="20"/>
                <w:szCs w:val="20"/>
              </w:rPr>
              <w:t>Volatile suspended solids</w:t>
            </w:r>
          </w:p>
          <w:p w14:paraId="05A2C59D" w14:textId="77777777" w:rsidR="0099423D" w:rsidRPr="00C37357" w:rsidRDefault="0099423D" w:rsidP="00463C25">
            <w:pPr>
              <w:jc w:val="both"/>
              <w:rPr>
                <w:rFonts w:ascii="Times New Roman" w:hAnsi="Times New Roman" w:cs="Times New Roman"/>
                <w:sz w:val="20"/>
                <w:szCs w:val="20"/>
              </w:rPr>
            </w:pPr>
            <w:r w:rsidRPr="00C37357">
              <w:rPr>
                <w:rFonts w:ascii="Times New Roman" w:hAnsi="Times New Roman" w:cs="Times New Roman" w:hint="eastAsia"/>
                <w:sz w:val="20"/>
                <w:szCs w:val="20"/>
              </w:rPr>
              <w:lastRenderedPageBreak/>
              <w:t>→</w:t>
            </w:r>
            <w:r w:rsidRPr="00C37357">
              <w:rPr>
                <w:rFonts w:ascii="Times New Roman" w:hAnsi="Times New Roman" w:cs="Times New Roman"/>
                <w:sz w:val="20"/>
                <w:szCs w:val="20"/>
              </w:rPr>
              <w:t xml:space="preserve"> Biomass</w:t>
            </w:r>
          </w:p>
        </w:tc>
        <w:tc>
          <w:tcPr>
            <w:tcW w:w="2835" w:type="dxa"/>
          </w:tcPr>
          <w:p w14:paraId="5083BD6C" w14:textId="77777777" w:rsidR="0099423D" w:rsidRPr="00C37357" w:rsidRDefault="0099423D" w:rsidP="00512B9F">
            <w:pPr>
              <w:pStyle w:val="a9"/>
              <w:numPr>
                <w:ilvl w:val="0"/>
                <w:numId w:val="3"/>
              </w:numPr>
              <w:ind w:left="237" w:hanging="283"/>
              <w:jc w:val="both"/>
              <w:rPr>
                <w:rFonts w:ascii="Times New Roman" w:hAnsi="Times New Roman" w:cs="Times New Roman"/>
                <w:sz w:val="20"/>
                <w:szCs w:val="20"/>
              </w:rPr>
            </w:pPr>
            <w:r w:rsidRPr="00C37357">
              <w:rPr>
                <w:rFonts w:ascii="Times New Roman" w:hAnsi="Times New Roman" w:cs="Times New Roman"/>
                <w:sz w:val="20"/>
                <w:szCs w:val="20"/>
              </w:rPr>
              <w:lastRenderedPageBreak/>
              <w:t>Well-established protocol.</w:t>
            </w:r>
          </w:p>
        </w:tc>
        <w:tc>
          <w:tcPr>
            <w:tcW w:w="4110" w:type="dxa"/>
          </w:tcPr>
          <w:p w14:paraId="6906CA93" w14:textId="77777777" w:rsidR="0099423D" w:rsidRPr="00C37357" w:rsidRDefault="0099423D" w:rsidP="00512B9F">
            <w:pPr>
              <w:pStyle w:val="a9"/>
              <w:numPr>
                <w:ilvl w:val="0"/>
                <w:numId w:val="2"/>
              </w:numPr>
              <w:ind w:left="228" w:hanging="228"/>
              <w:rPr>
                <w:rFonts w:ascii="Times New Roman" w:hAnsi="Times New Roman" w:cs="Times New Roman"/>
                <w:sz w:val="20"/>
                <w:szCs w:val="20"/>
              </w:rPr>
            </w:pPr>
            <w:r w:rsidRPr="00C37357">
              <w:rPr>
                <w:rFonts w:ascii="Times New Roman" w:hAnsi="Times New Roman" w:cs="Times New Roman"/>
                <w:sz w:val="20"/>
                <w:szCs w:val="20"/>
              </w:rPr>
              <w:t xml:space="preserve">Imprecise due to the presence of organic </w:t>
            </w:r>
            <w:r w:rsidRPr="00C37357">
              <w:rPr>
                <w:rFonts w:ascii="Times New Roman" w:hAnsi="Times New Roman" w:cs="Times New Roman"/>
                <w:sz w:val="20"/>
                <w:szCs w:val="20"/>
              </w:rPr>
              <w:lastRenderedPageBreak/>
              <w:t>particles in VSS.</w:t>
            </w:r>
          </w:p>
        </w:tc>
        <w:tc>
          <w:tcPr>
            <w:tcW w:w="2429" w:type="dxa"/>
          </w:tcPr>
          <w:p w14:paraId="44964A49" w14:textId="77777777" w:rsidR="0099423D" w:rsidRPr="00C37357" w:rsidRDefault="0099423D" w:rsidP="00512B9F">
            <w:pPr>
              <w:pStyle w:val="a9"/>
              <w:numPr>
                <w:ilvl w:val="0"/>
                <w:numId w:val="2"/>
              </w:numPr>
              <w:ind w:left="228" w:hanging="228"/>
              <w:rPr>
                <w:rFonts w:ascii="Times New Roman" w:hAnsi="Times New Roman" w:cs="Times New Roman"/>
                <w:sz w:val="20"/>
                <w:szCs w:val="20"/>
              </w:rPr>
            </w:pPr>
            <w:r w:rsidRPr="00C37357">
              <w:rPr>
                <w:rFonts w:ascii="Times New Roman" w:hAnsi="Times New Roman" w:cs="Times New Roman"/>
                <w:sz w:val="20"/>
                <w:szCs w:val="20"/>
              </w:rPr>
              <w:lastRenderedPageBreak/>
              <w:t xml:space="preserve">The presence of organic </w:t>
            </w:r>
            <w:r w:rsidRPr="00C37357">
              <w:rPr>
                <w:rFonts w:ascii="Times New Roman" w:hAnsi="Times New Roman" w:cs="Times New Roman"/>
                <w:sz w:val="20"/>
                <w:szCs w:val="20"/>
              </w:rPr>
              <w:lastRenderedPageBreak/>
              <w:t>particles.</w:t>
            </w:r>
          </w:p>
        </w:tc>
        <w:tc>
          <w:tcPr>
            <w:tcW w:w="761" w:type="dxa"/>
          </w:tcPr>
          <w:p w14:paraId="54ACA70A" w14:textId="77777777" w:rsidR="0099423D" w:rsidRPr="00C37357" w:rsidRDefault="0099423D" w:rsidP="00463C25">
            <w:pPr>
              <w:jc w:val="both"/>
              <w:rPr>
                <w:rFonts w:ascii="Times New Roman" w:hAnsi="Times New Roman" w:cs="Times New Roman"/>
                <w:sz w:val="20"/>
                <w:szCs w:val="20"/>
              </w:rPr>
            </w:pPr>
            <w:r w:rsidRPr="00C37357">
              <w:rPr>
                <w:rFonts w:ascii="Times New Roman" w:hAnsi="Times New Roman" w:cs="Times New Roman"/>
                <w:noProof/>
                <w:sz w:val="20"/>
                <w:szCs w:val="20"/>
              </w:rPr>
              <w:lastRenderedPageBreak/>
              <w:t xml:space="preserve"> [18-</w:t>
            </w:r>
            <w:r w:rsidRPr="00C37357">
              <w:rPr>
                <w:rFonts w:ascii="Times New Roman" w:hAnsi="Times New Roman" w:cs="Times New Roman"/>
                <w:noProof/>
                <w:sz w:val="20"/>
                <w:szCs w:val="20"/>
              </w:rPr>
              <w:lastRenderedPageBreak/>
              <w:t>20]</w:t>
            </w:r>
          </w:p>
        </w:tc>
      </w:tr>
      <w:tr w:rsidR="0099423D" w:rsidRPr="00C37357" w14:paraId="0445D354" w14:textId="77777777" w:rsidTr="00512B9F">
        <w:trPr>
          <w:trHeight w:val="57"/>
        </w:trPr>
        <w:tc>
          <w:tcPr>
            <w:tcW w:w="1359" w:type="dxa"/>
            <w:vMerge/>
          </w:tcPr>
          <w:p w14:paraId="1BC46EE0" w14:textId="77777777" w:rsidR="0099423D" w:rsidRPr="00C37357" w:rsidRDefault="0099423D" w:rsidP="00947E02">
            <w:pPr>
              <w:jc w:val="both"/>
              <w:rPr>
                <w:rFonts w:ascii="Times New Roman" w:hAnsi="Times New Roman" w:cs="Times New Roman"/>
                <w:sz w:val="20"/>
                <w:szCs w:val="20"/>
              </w:rPr>
            </w:pPr>
          </w:p>
        </w:tc>
        <w:tc>
          <w:tcPr>
            <w:tcW w:w="2464" w:type="dxa"/>
          </w:tcPr>
          <w:p w14:paraId="59DE3B00" w14:textId="77777777" w:rsidR="0099423D" w:rsidRPr="00C37357" w:rsidRDefault="0099423D" w:rsidP="00463C25">
            <w:pPr>
              <w:jc w:val="both"/>
              <w:rPr>
                <w:rFonts w:ascii="Times New Roman" w:hAnsi="Times New Roman" w:cs="Times New Roman"/>
                <w:sz w:val="20"/>
                <w:szCs w:val="20"/>
              </w:rPr>
            </w:pPr>
            <w:r w:rsidRPr="00C37357">
              <w:rPr>
                <w:rFonts w:ascii="Times New Roman" w:hAnsi="Times New Roman" w:cs="Times New Roman"/>
                <w:sz w:val="20"/>
                <w:szCs w:val="20"/>
              </w:rPr>
              <w:t xml:space="preserve">Total DNA amount </w:t>
            </w:r>
          </w:p>
          <w:p w14:paraId="3D8A4E9C" w14:textId="77777777" w:rsidR="0099423D" w:rsidRPr="00C37357" w:rsidRDefault="0099423D" w:rsidP="00463C25">
            <w:pPr>
              <w:jc w:val="both"/>
              <w:rPr>
                <w:rFonts w:ascii="Times New Roman" w:hAnsi="Times New Roman" w:cs="Times New Roman"/>
                <w:sz w:val="20"/>
                <w:szCs w:val="20"/>
              </w:rPr>
            </w:pPr>
            <w:r w:rsidRPr="00C37357">
              <w:rPr>
                <w:rFonts w:ascii="Times New Roman" w:hAnsi="Times New Roman" w:cs="Times New Roman" w:hint="eastAsia"/>
                <w:sz w:val="20"/>
                <w:szCs w:val="20"/>
              </w:rPr>
              <w:t>→</w:t>
            </w:r>
            <w:r w:rsidRPr="00C37357">
              <w:rPr>
                <w:rFonts w:ascii="Times New Roman" w:hAnsi="Times New Roman" w:cs="Times New Roman"/>
                <w:sz w:val="20"/>
                <w:szCs w:val="20"/>
              </w:rPr>
              <w:t xml:space="preserve"> Biomass</w:t>
            </w:r>
          </w:p>
        </w:tc>
        <w:tc>
          <w:tcPr>
            <w:tcW w:w="2835" w:type="dxa"/>
          </w:tcPr>
          <w:p w14:paraId="7DF687D1" w14:textId="77777777" w:rsidR="0099423D" w:rsidRPr="00C37357" w:rsidRDefault="0099423D" w:rsidP="00512B9F">
            <w:pPr>
              <w:pStyle w:val="a9"/>
              <w:numPr>
                <w:ilvl w:val="0"/>
                <w:numId w:val="3"/>
              </w:numPr>
              <w:ind w:left="237" w:hanging="283"/>
              <w:jc w:val="both"/>
              <w:rPr>
                <w:rFonts w:ascii="Times New Roman" w:hAnsi="Times New Roman" w:cs="Times New Roman"/>
                <w:sz w:val="20"/>
                <w:szCs w:val="20"/>
              </w:rPr>
            </w:pPr>
            <w:r w:rsidRPr="00C37357">
              <w:rPr>
                <w:rFonts w:ascii="Times New Roman" w:hAnsi="Times New Roman" w:cs="Times New Roman"/>
                <w:sz w:val="20"/>
                <w:szCs w:val="20"/>
              </w:rPr>
              <w:t>Well-established protocol.</w:t>
            </w:r>
          </w:p>
        </w:tc>
        <w:tc>
          <w:tcPr>
            <w:tcW w:w="4110" w:type="dxa"/>
          </w:tcPr>
          <w:p w14:paraId="75C55243" w14:textId="77777777" w:rsidR="0099423D" w:rsidRPr="00C37357" w:rsidRDefault="0099423D" w:rsidP="00512B9F">
            <w:pPr>
              <w:pStyle w:val="a9"/>
              <w:numPr>
                <w:ilvl w:val="0"/>
                <w:numId w:val="2"/>
              </w:numPr>
              <w:ind w:left="228" w:hanging="228"/>
              <w:rPr>
                <w:rFonts w:ascii="Times New Roman" w:hAnsi="Times New Roman" w:cs="Times New Roman"/>
                <w:sz w:val="20"/>
                <w:szCs w:val="20"/>
              </w:rPr>
            </w:pPr>
            <w:r w:rsidRPr="00C37357">
              <w:rPr>
                <w:rFonts w:ascii="Times New Roman" w:hAnsi="Times New Roman" w:cs="Times New Roman"/>
                <w:sz w:val="20"/>
                <w:szCs w:val="20"/>
              </w:rPr>
              <w:t>Limited references;</w:t>
            </w:r>
          </w:p>
          <w:p w14:paraId="2DF1BF6A" w14:textId="77777777" w:rsidR="0099423D" w:rsidRPr="00C37357" w:rsidRDefault="0099423D" w:rsidP="00512B9F">
            <w:pPr>
              <w:pStyle w:val="a9"/>
              <w:numPr>
                <w:ilvl w:val="0"/>
                <w:numId w:val="2"/>
              </w:numPr>
              <w:ind w:left="228" w:hanging="228"/>
              <w:rPr>
                <w:rFonts w:ascii="Times New Roman" w:hAnsi="Times New Roman" w:cs="Times New Roman"/>
                <w:sz w:val="20"/>
                <w:szCs w:val="20"/>
              </w:rPr>
            </w:pPr>
            <w:r w:rsidRPr="00C37357">
              <w:rPr>
                <w:rFonts w:ascii="Times New Roman" w:hAnsi="Times New Roman" w:cs="Times New Roman"/>
                <w:sz w:val="20"/>
                <w:szCs w:val="20"/>
              </w:rPr>
              <w:t>Imprecise due to the presence of DNA originating from non-bacterial (e.g., fungal, viral, protozoan) sources.</w:t>
            </w:r>
          </w:p>
        </w:tc>
        <w:tc>
          <w:tcPr>
            <w:tcW w:w="2429" w:type="dxa"/>
          </w:tcPr>
          <w:p w14:paraId="2E490EB7" w14:textId="77777777" w:rsidR="0099423D" w:rsidRPr="00C37357" w:rsidRDefault="0099423D" w:rsidP="00512B9F">
            <w:pPr>
              <w:pStyle w:val="a9"/>
              <w:numPr>
                <w:ilvl w:val="0"/>
                <w:numId w:val="2"/>
              </w:numPr>
              <w:ind w:left="228" w:hanging="228"/>
              <w:rPr>
                <w:rFonts w:ascii="Times New Roman" w:hAnsi="Times New Roman" w:cs="Times New Roman"/>
                <w:sz w:val="20"/>
                <w:szCs w:val="20"/>
              </w:rPr>
            </w:pPr>
            <w:r w:rsidRPr="00C37357">
              <w:rPr>
                <w:rFonts w:ascii="Times New Roman" w:hAnsi="Times New Roman" w:cs="Times New Roman"/>
                <w:sz w:val="20"/>
                <w:szCs w:val="20"/>
              </w:rPr>
              <w:t>Various genome size of diverse microbes;</w:t>
            </w:r>
          </w:p>
          <w:p w14:paraId="43C647B7" w14:textId="77777777" w:rsidR="0099423D" w:rsidRPr="00C37357" w:rsidRDefault="0099423D" w:rsidP="00512B9F">
            <w:pPr>
              <w:pStyle w:val="a9"/>
              <w:numPr>
                <w:ilvl w:val="0"/>
                <w:numId w:val="2"/>
              </w:numPr>
              <w:ind w:left="228" w:hanging="228"/>
              <w:rPr>
                <w:rFonts w:ascii="Times New Roman" w:hAnsi="Times New Roman" w:cs="Times New Roman"/>
                <w:sz w:val="20"/>
                <w:szCs w:val="20"/>
              </w:rPr>
            </w:pPr>
            <w:r w:rsidRPr="00C37357">
              <w:rPr>
                <w:rFonts w:ascii="Times New Roman" w:hAnsi="Times New Roman" w:cs="Times New Roman"/>
                <w:sz w:val="20"/>
                <w:szCs w:val="20"/>
              </w:rPr>
              <w:t>DNA extraction efficiency.</w:t>
            </w:r>
          </w:p>
        </w:tc>
        <w:tc>
          <w:tcPr>
            <w:tcW w:w="761" w:type="dxa"/>
          </w:tcPr>
          <w:p w14:paraId="28BA0B07" w14:textId="77777777" w:rsidR="0099423D" w:rsidRPr="00C37357" w:rsidRDefault="0099423D" w:rsidP="00463C25">
            <w:pPr>
              <w:jc w:val="both"/>
              <w:rPr>
                <w:rFonts w:ascii="Times New Roman" w:hAnsi="Times New Roman" w:cs="Times New Roman"/>
                <w:sz w:val="20"/>
                <w:szCs w:val="20"/>
              </w:rPr>
            </w:pPr>
            <w:r w:rsidRPr="00C37357">
              <w:rPr>
                <w:rFonts w:ascii="Times New Roman" w:hAnsi="Times New Roman" w:cs="Times New Roman"/>
                <w:noProof/>
                <w:sz w:val="20"/>
                <w:szCs w:val="20"/>
              </w:rPr>
              <w:t xml:space="preserve"> [21]</w:t>
            </w:r>
          </w:p>
        </w:tc>
      </w:tr>
      <w:tr w:rsidR="0099423D" w:rsidRPr="00C37357" w14:paraId="452861C8" w14:textId="77777777" w:rsidTr="00512B9F">
        <w:trPr>
          <w:trHeight w:val="57"/>
        </w:trPr>
        <w:tc>
          <w:tcPr>
            <w:tcW w:w="1359" w:type="dxa"/>
            <w:vMerge/>
          </w:tcPr>
          <w:p w14:paraId="05C8F172" w14:textId="77777777" w:rsidR="0099423D" w:rsidRPr="00C37357" w:rsidRDefault="0099423D" w:rsidP="00947E02">
            <w:pPr>
              <w:jc w:val="both"/>
              <w:rPr>
                <w:rFonts w:ascii="Times New Roman" w:hAnsi="Times New Roman" w:cs="Times New Roman"/>
                <w:sz w:val="20"/>
                <w:szCs w:val="20"/>
              </w:rPr>
            </w:pPr>
          </w:p>
        </w:tc>
        <w:tc>
          <w:tcPr>
            <w:tcW w:w="2464" w:type="dxa"/>
          </w:tcPr>
          <w:p w14:paraId="08E3512C" w14:textId="77777777" w:rsidR="0099423D" w:rsidRPr="00C37357" w:rsidRDefault="0099423D" w:rsidP="00512B9F">
            <w:pPr>
              <w:rPr>
                <w:rFonts w:ascii="Times New Roman" w:hAnsi="Times New Roman" w:cs="Times New Roman"/>
                <w:sz w:val="20"/>
                <w:szCs w:val="20"/>
              </w:rPr>
            </w:pPr>
            <w:r w:rsidRPr="00C37357">
              <w:rPr>
                <w:rFonts w:ascii="Times New Roman" w:hAnsi="Times New Roman" w:cs="Times New Roman"/>
                <w:sz w:val="20"/>
                <w:szCs w:val="20"/>
              </w:rPr>
              <w:t>Microbial biomass carbon and nitrogen (MBC &amp; (MBN); phospholipid fatty acid (PLFA); Adenosine triphosphate (ATP)</w:t>
            </w:r>
            <w:r w:rsidRPr="00C37357">
              <w:rPr>
                <w:rFonts w:ascii="Times New Roman" w:hAnsi="Times New Roman" w:cs="Times New Roman" w:hint="eastAsia"/>
                <w:sz w:val="20"/>
                <w:szCs w:val="20"/>
              </w:rPr>
              <w:t xml:space="preserve"> </w:t>
            </w:r>
            <w:r w:rsidRPr="00C37357">
              <w:rPr>
                <w:rFonts w:ascii="Times New Roman" w:hAnsi="Times New Roman" w:cs="Times New Roman" w:hint="eastAsia"/>
                <w:sz w:val="20"/>
                <w:szCs w:val="20"/>
              </w:rPr>
              <w:t>→</w:t>
            </w:r>
            <w:r w:rsidRPr="00C37357">
              <w:rPr>
                <w:rFonts w:ascii="Times New Roman" w:hAnsi="Times New Roman" w:cs="Times New Roman"/>
                <w:sz w:val="20"/>
                <w:szCs w:val="20"/>
              </w:rPr>
              <w:t xml:space="preserve"> microbial indicator</w:t>
            </w:r>
          </w:p>
        </w:tc>
        <w:tc>
          <w:tcPr>
            <w:tcW w:w="2835" w:type="dxa"/>
          </w:tcPr>
          <w:p w14:paraId="13ADC5A7" w14:textId="77777777" w:rsidR="0099423D" w:rsidRPr="00C37357" w:rsidRDefault="0099423D" w:rsidP="00512B9F">
            <w:pPr>
              <w:pStyle w:val="a9"/>
              <w:ind w:left="237"/>
              <w:jc w:val="both"/>
              <w:rPr>
                <w:rFonts w:ascii="Times New Roman" w:hAnsi="Times New Roman" w:cs="Times New Roman"/>
                <w:sz w:val="20"/>
                <w:szCs w:val="20"/>
              </w:rPr>
            </w:pPr>
          </w:p>
        </w:tc>
        <w:tc>
          <w:tcPr>
            <w:tcW w:w="4110" w:type="dxa"/>
          </w:tcPr>
          <w:p w14:paraId="0C8441C8" w14:textId="77777777" w:rsidR="0099423D" w:rsidRPr="00C37357" w:rsidRDefault="0099423D" w:rsidP="00512B9F">
            <w:pPr>
              <w:pStyle w:val="a9"/>
              <w:numPr>
                <w:ilvl w:val="0"/>
                <w:numId w:val="2"/>
              </w:numPr>
              <w:ind w:left="228" w:hanging="228"/>
              <w:rPr>
                <w:rFonts w:ascii="Times New Roman" w:hAnsi="Times New Roman" w:cs="Times New Roman"/>
                <w:sz w:val="20"/>
                <w:szCs w:val="20"/>
              </w:rPr>
            </w:pPr>
            <w:r w:rsidRPr="00C37357">
              <w:rPr>
                <w:rFonts w:ascii="Times New Roman" w:hAnsi="Times New Roman" w:cs="Times New Roman"/>
                <w:sz w:val="20"/>
                <w:szCs w:val="20"/>
              </w:rPr>
              <w:t>Limited references;</w:t>
            </w:r>
          </w:p>
          <w:p w14:paraId="48DC4C47" w14:textId="77777777" w:rsidR="0099423D" w:rsidRPr="00C37357" w:rsidRDefault="0099423D" w:rsidP="00512B9F">
            <w:pPr>
              <w:pStyle w:val="a9"/>
              <w:numPr>
                <w:ilvl w:val="0"/>
                <w:numId w:val="2"/>
              </w:numPr>
              <w:ind w:left="228" w:hanging="228"/>
              <w:rPr>
                <w:rFonts w:ascii="Times New Roman" w:hAnsi="Times New Roman" w:cs="Times New Roman"/>
                <w:sz w:val="20"/>
                <w:szCs w:val="20"/>
              </w:rPr>
            </w:pPr>
            <w:r w:rsidRPr="00C37357">
              <w:rPr>
                <w:rFonts w:ascii="Times New Roman" w:hAnsi="Times New Roman" w:cs="Times New Roman"/>
                <w:sz w:val="20"/>
                <w:szCs w:val="20"/>
              </w:rPr>
              <w:t>Need calibrations between cell numbers and values of MBC, MBN, PLFA, and ATP values.</w:t>
            </w:r>
          </w:p>
        </w:tc>
        <w:tc>
          <w:tcPr>
            <w:tcW w:w="2429" w:type="dxa"/>
          </w:tcPr>
          <w:p w14:paraId="46672997" w14:textId="77777777" w:rsidR="0099423D" w:rsidRPr="00C37357" w:rsidRDefault="0099423D" w:rsidP="00512B9F">
            <w:pPr>
              <w:pStyle w:val="a9"/>
              <w:numPr>
                <w:ilvl w:val="0"/>
                <w:numId w:val="2"/>
              </w:numPr>
              <w:ind w:left="228" w:hanging="228"/>
              <w:jc w:val="both"/>
              <w:rPr>
                <w:rFonts w:ascii="Times New Roman" w:hAnsi="Times New Roman" w:cs="Times New Roman"/>
                <w:sz w:val="20"/>
                <w:szCs w:val="20"/>
              </w:rPr>
            </w:pPr>
            <w:r w:rsidRPr="00C37357">
              <w:rPr>
                <w:rFonts w:ascii="Times New Roman" w:hAnsi="Times New Roman" w:cs="Times New Roman"/>
                <w:sz w:val="20"/>
                <w:szCs w:val="20"/>
              </w:rPr>
              <w:t>Matrix effect.</w:t>
            </w:r>
          </w:p>
        </w:tc>
        <w:tc>
          <w:tcPr>
            <w:tcW w:w="761" w:type="dxa"/>
          </w:tcPr>
          <w:p w14:paraId="7EB371F9" w14:textId="77777777" w:rsidR="0099423D" w:rsidRPr="00C37357" w:rsidRDefault="0099423D" w:rsidP="00512B9F">
            <w:pPr>
              <w:rPr>
                <w:rFonts w:ascii="Times New Roman" w:hAnsi="Times New Roman" w:cs="Times New Roman"/>
                <w:sz w:val="20"/>
                <w:szCs w:val="20"/>
              </w:rPr>
            </w:pPr>
            <w:r w:rsidRPr="00C37357">
              <w:rPr>
                <w:rFonts w:ascii="Times New Roman" w:hAnsi="Times New Roman" w:cs="Times New Roman"/>
                <w:noProof/>
                <w:sz w:val="20"/>
                <w:szCs w:val="20"/>
              </w:rPr>
              <w:t xml:space="preserve"> [22-28]</w:t>
            </w:r>
          </w:p>
        </w:tc>
      </w:tr>
      <w:tr w:rsidR="0099423D" w:rsidRPr="00C37357" w14:paraId="1624DC81" w14:textId="77777777" w:rsidTr="00512B9F">
        <w:trPr>
          <w:trHeight w:val="57"/>
        </w:trPr>
        <w:tc>
          <w:tcPr>
            <w:tcW w:w="1359" w:type="dxa"/>
          </w:tcPr>
          <w:p w14:paraId="393C06F4" w14:textId="77777777" w:rsidR="0099423D" w:rsidRPr="00C37357" w:rsidRDefault="0099423D" w:rsidP="00947E02">
            <w:pPr>
              <w:jc w:val="both"/>
              <w:rPr>
                <w:rFonts w:ascii="Times New Roman" w:hAnsi="Times New Roman" w:cs="Times New Roman"/>
                <w:sz w:val="20"/>
                <w:szCs w:val="20"/>
              </w:rPr>
            </w:pPr>
            <w:r w:rsidRPr="00C37357">
              <w:rPr>
                <w:rFonts w:ascii="Times New Roman" w:hAnsi="Times New Roman" w:cs="Times New Roman"/>
                <w:sz w:val="20"/>
                <w:szCs w:val="20"/>
              </w:rPr>
              <w:t xml:space="preserve">Molecular methods </w:t>
            </w:r>
          </w:p>
        </w:tc>
        <w:tc>
          <w:tcPr>
            <w:tcW w:w="2464" w:type="dxa"/>
          </w:tcPr>
          <w:p w14:paraId="4EE39B8D" w14:textId="77777777" w:rsidR="0099423D" w:rsidRPr="00C37357" w:rsidRDefault="0099423D" w:rsidP="00947E02">
            <w:pPr>
              <w:jc w:val="both"/>
              <w:rPr>
                <w:rFonts w:ascii="Times New Roman" w:hAnsi="Times New Roman" w:cs="Times New Roman"/>
                <w:sz w:val="20"/>
                <w:szCs w:val="20"/>
              </w:rPr>
            </w:pPr>
            <w:r w:rsidRPr="00C37357">
              <w:rPr>
                <w:rFonts w:ascii="Times New Roman" w:hAnsi="Times New Roman" w:cs="Times New Roman"/>
                <w:sz w:val="20"/>
                <w:szCs w:val="20"/>
              </w:rPr>
              <w:t xml:space="preserve">qPCR; dPCR </w:t>
            </w:r>
            <w:r w:rsidRPr="00C37357">
              <w:rPr>
                <w:rFonts w:ascii="Times New Roman" w:hAnsi="Times New Roman" w:cs="Times New Roman" w:hint="eastAsia"/>
                <w:sz w:val="20"/>
                <w:szCs w:val="20"/>
              </w:rPr>
              <w:t>→</w:t>
            </w:r>
            <w:r w:rsidRPr="00C37357">
              <w:rPr>
                <w:rFonts w:ascii="Times New Roman" w:hAnsi="Times New Roman" w:cs="Times New Roman"/>
                <w:sz w:val="20"/>
                <w:szCs w:val="20"/>
              </w:rPr>
              <w:t xml:space="preserve"> amplicons</w:t>
            </w:r>
          </w:p>
        </w:tc>
        <w:tc>
          <w:tcPr>
            <w:tcW w:w="2835" w:type="dxa"/>
          </w:tcPr>
          <w:p w14:paraId="0CD3530E" w14:textId="77777777" w:rsidR="0099423D" w:rsidRPr="00C37357" w:rsidRDefault="0099423D" w:rsidP="00512B9F">
            <w:pPr>
              <w:pStyle w:val="a9"/>
              <w:numPr>
                <w:ilvl w:val="0"/>
                <w:numId w:val="3"/>
              </w:numPr>
              <w:ind w:left="237" w:hanging="283"/>
              <w:jc w:val="both"/>
              <w:rPr>
                <w:rFonts w:ascii="Times New Roman" w:hAnsi="Times New Roman" w:cs="Times New Roman"/>
                <w:sz w:val="20"/>
                <w:szCs w:val="20"/>
              </w:rPr>
            </w:pPr>
            <w:r w:rsidRPr="00C37357">
              <w:rPr>
                <w:rFonts w:ascii="Times New Roman" w:hAnsi="Times New Roman" w:cs="Times New Roman"/>
                <w:sz w:val="20"/>
                <w:szCs w:val="20"/>
              </w:rPr>
              <w:t>High sensitivity and specificity;</w:t>
            </w:r>
          </w:p>
          <w:p w14:paraId="222609F8" w14:textId="77777777" w:rsidR="0099423D" w:rsidRPr="00C37357" w:rsidRDefault="0099423D" w:rsidP="00512B9F">
            <w:pPr>
              <w:pStyle w:val="a9"/>
              <w:numPr>
                <w:ilvl w:val="0"/>
                <w:numId w:val="3"/>
              </w:numPr>
              <w:ind w:left="237" w:hanging="283"/>
              <w:jc w:val="both"/>
              <w:rPr>
                <w:rFonts w:ascii="Times New Roman" w:hAnsi="Times New Roman" w:cs="Times New Roman"/>
                <w:sz w:val="20"/>
                <w:szCs w:val="20"/>
              </w:rPr>
            </w:pPr>
            <w:r w:rsidRPr="00C37357">
              <w:rPr>
                <w:rFonts w:ascii="Times New Roman" w:hAnsi="Times New Roman" w:cs="Times New Roman"/>
                <w:sz w:val="20"/>
                <w:szCs w:val="20"/>
              </w:rPr>
              <w:t>High-throughput;</w:t>
            </w:r>
          </w:p>
          <w:p w14:paraId="28592651" w14:textId="77777777" w:rsidR="0099423D" w:rsidRPr="00C37357" w:rsidRDefault="0099423D" w:rsidP="00512B9F">
            <w:pPr>
              <w:pStyle w:val="a9"/>
              <w:numPr>
                <w:ilvl w:val="0"/>
                <w:numId w:val="3"/>
              </w:numPr>
              <w:ind w:left="237" w:hanging="283"/>
              <w:jc w:val="both"/>
              <w:rPr>
                <w:rFonts w:ascii="Times New Roman" w:hAnsi="Times New Roman" w:cs="Times New Roman"/>
                <w:sz w:val="20"/>
                <w:szCs w:val="20"/>
              </w:rPr>
            </w:pPr>
            <w:r w:rsidRPr="00C37357">
              <w:rPr>
                <w:rFonts w:ascii="Times New Roman" w:hAnsi="Times New Roman" w:cs="Times New Roman"/>
                <w:sz w:val="20"/>
                <w:szCs w:val="20"/>
              </w:rPr>
              <w:t>Large detection ranges;</w:t>
            </w:r>
          </w:p>
          <w:p w14:paraId="7F1FC63E" w14:textId="77777777" w:rsidR="0099423D" w:rsidRPr="00C37357" w:rsidRDefault="0099423D" w:rsidP="00765672">
            <w:pPr>
              <w:pStyle w:val="a9"/>
              <w:numPr>
                <w:ilvl w:val="0"/>
                <w:numId w:val="3"/>
              </w:numPr>
              <w:ind w:left="237" w:hanging="283"/>
              <w:jc w:val="both"/>
              <w:rPr>
                <w:rFonts w:ascii="Times New Roman" w:hAnsi="Times New Roman" w:cs="Times New Roman"/>
                <w:sz w:val="20"/>
                <w:szCs w:val="20"/>
              </w:rPr>
            </w:pPr>
            <w:r w:rsidRPr="00C37357">
              <w:rPr>
                <w:rFonts w:ascii="Times New Roman" w:hAnsi="Times New Roman" w:cs="Times New Roman"/>
                <w:sz w:val="20"/>
                <w:szCs w:val="20"/>
              </w:rPr>
              <w:t>Well-established protocol (qPCR);</w:t>
            </w:r>
          </w:p>
          <w:p w14:paraId="01052A0B" w14:textId="77777777" w:rsidR="0099423D" w:rsidRPr="00C37357" w:rsidRDefault="0099423D" w:rsidP="00765672">
            <w:pPr>
              <w:pStyle w:val="a9"/>
              <w:numPr>
                <w:ilvl w:val="0"/>
                <w:numId w:val="3"/>
              </w:numPr>
              <w:ind w:left="237" w:hanging="283"/>
              <w:jc w:val="both"/>
              <w:rPr>
                <w:rFonts w:ascii="Times New Roman" w:hAnsi="Times New Roman" w:cs="Times New Roman"/>
                <w:sz w:val="20"/>
                <w:szCs w:val="20"/>
              </w:rPr>
            </w:pPr>
            <w:r w:rsidRPr="00C37357">
              <w:rPr>
                <w:rFonts w:ascii="Times New Roman" w:hAnsi="Times New Roman" w:cs="Times New Roman"/>
                <w:sz w:val="20"/>
                <w:szCs w:val="20"/>
              </w:rPr>
              <w:t>Cost-effectiveness (qPCR);</w:t>
            </w:r>
          </w:p>
          <w:p w14:paraId="3E2AA2AA" w14:textId="77777777" w:rsidR="0099423D" w:rsidRPr="00C37357" w:rsidRDefault="0099423D" w:rsidP="00765672">
            <w:pPr>
              <w:pStyle w:val="a9"/>
              <w:numPr>
                <w:ilvl w:val="0"/>
                <w:numId w:val="3"/>
              </w:numPr>
              <w:ind w:left="237" w:hanging="283"/>
              <w:jc w:val="both"/>
              <w:rPr>
                <w:rFonts w:ascii="Times New Roman" w:hAnsi="Times New Roman" w:cs="Times New Roman"/>
                <w:sz w:val="20"/>
                <w:szCs w:val="20"/>
              </w:rPr>
            </w:pPr>
            <w:r w:rsidRPr="00C37357">
              <w:rPr>
                <w:rFonts w:ascii="Times New Roman" w:hAnsi="Times New Roman" w:cs="Times New Roman"/>
                <w:sz w:val="20"/>
                <w:szCs w:val="20"/>
              </w:rPr>
              <w:t>Rapid turnaround time;</w:t>
            </w:r>
          </w:p>
          <w:p w14:paraId="04AF3638" w14:textId="77777777" w:rsidR="0099423D" w:rsidRPr="00C37357" w:rsidRDefault="0099423D" w:rsidP="00765672">
            <w:pPr>
              <w:pStyle w:val="a9"/>
              <w:numPr>
                <w:ilvl w:val="0"/>
                <w:numId w:val="3"/>
              </w:numPr>
              <w:ind w:left="237" w:hanging="283"/>
              <w:jc w:val="both"/>
              <w:rPr>
                <w:rFonts w:ascii="Times New Roman" w:hAnsi="Times New Roman" w:cs="Times New Roman"/>
                <w:sz w:val="20"/>
                <w:szCs w:val="20"/>
              </w:rPr>
            </w:pPr>
            <w:r w:rsidRPr="00C37357">
              <w:rPr>
                <w:rFonts w:ascii="Times New Roman" w:hAnsi="Times New Roman" w:cs="Times New Roman"/>
                <w:sz w:val="20"/>
                <w:szCs w:val="20"/>
              </w:rPr>
              <w:t>No need of a standard curve (dPCR);</w:t>
            </w:r>
          </w:p>
          <w:p w14:paraId="50BFB4D8" w14:textId="77777777" w:rsidR="0099423D" w:rsidRPr="00C37357" w:rsidRDefault="0099423D" w:rsidP="00512B9F">
            <w:pPr>
              <w:pStyle w:val="a9"/>
              <w:numPr>
                <w:ilvl w:val="0"/>
                <w:numId w:val="3"/>
              </w:numPr>
              <w:ind w:left="237" w:hanging="283"/>
              <w:jc w:val="both"/>
              <w:rPr>
                <w:rFonts w:ascii="Times New Roman" w:hAnsi="Times New Roman" w:cs="Times New Roman"/>
                <w:sz w:val="20"/>
                <w:szCs w:val="20"/>
              </w:rPr>
            </w:pPr>
            <w:r w:rsidRPr="00C37357">
              <w:rPr>
                <w:rFonts w:ascii="Times New Roman" w:hAnsi="Times New Roman" w:cs="Times New Roman"/>
                <w:sz w:val="20"/>
                <w:szCs w:val="20"/>
              </w:rPr>
              <w:t>Tolerance to sample matrices (dPCR).</w:t>
            </w:r>
          </w:p>
        </w:tc>
        <w:tc>
          <w:tcPr>
            <w:tcW w:w="4110" w:type="dxa"/>
          </w:tcPr>
          <w:p w14:paraId="6589ACA4" w14:textId="77777777" w:rsidR="0099423D" w:rsidRPr="00C37357" w:rsidRDefault="0099423D" w:rsidP="00512B9F">
            <w:pPr>
              <w:pStyle w:val="a9"/>
              <w:numPr>
                <w:ilvl w:val="0"/>
                <w:numId w:val="2"/>
              </w:numPr>
              <w:ind w:left="228" w:hanging="228"/>
              <w:rPr>
                <w:rFonts w:ascii="Times New Roman" w:hAnsi="Times New Roman" w:cs="Times New Roman"/>
                <w:sz w:val="20"/>
                <w:szCs w:val="20"/>
              </w:rPr>
            </w:pPr>
            <w:r w:rsidRPr="00C37357">
              <w:rPr>
                <w:rFonts w:ascii="Times New Roman" w:hAnsi="Times New Roman" w:cs="Times New Roman"/>
                <w:sz w:val="20"/>
                <w:szCs w:val="20"/>
              </w:rPr>
              <w:t xml:space="preserve">Bias due to varied DNA extraction efficiencies; </w:t>
            </w:r>
          </w:p>
          <w:p w14:paraId="6DB0F82D" w14:textId="77777777" w:rsidR="0099423D" w:rsidRPr="00C37357" w:rsidRDefault="0099423D" w:rsidP="00512B9F">
            <w:pPr>
              <w:pStyle w:val="a9"/>
              <w:numPr>
                <w:ilvl w:val="0"/>
                <w:numId w:val="2"/>
              </w:numPr>
              <w:ind w:left="228" w:hanging="228"/>
              <w:rPr>
                <w:rFonts w:ascii="Times New Roman" w:hAnsi="Times New Roman" w:cs="Times New Roman"/>
                <w:sz w:val="20"/>
                <w:szCs w:val="20"/>
              </w:rPr>
            </w:pPr>
            <w:r w:rsidRPr="00C37357">
              <w:rPr>
                <w:rFonts w:ascii="Times New Roman" w:hAnsi="Times New Roman" w:cs="Times New Roman"/>
                <w:sz w:val="20"/>
                <w:szCs w:val="20"/>
              </w:rPr>
              <w:t>Contamination issue, especially for low microbial load samples;</w:t>
            </w:r>
          </w:p>
          <w:p w14:paraId="392DC611" w14:textId="77777777" w:rsidR="0099423D" w:rsidRPr="00C37357" w:rsidRDefault="0099423D" w:rsidP="00512B9F">
            <w:pPr>
              <w:pStyle w:val="a9"/>
              <w:numPr>
                <w:ilvl w:val="0"/>
                <w:numId w:val="2"/>
              </w:numPr>
              <w:ind w:left="228" w:hanging="228"/>
              <w:rPr>
                <w:rFonts w:ascii="Times New Roman" w:hAnsi="Times New Roman" w:cs="Times New Roman"/>
                <w:sz w:val="20"/>
                <w:szCs w:val="20"/>
              </w:rPr>
            </w:pPr>
            <w:r w:rsidRPr="00C37357">
              <w:rPr>
                <w:rFonts w:ascii="Times New Roman" w:hAnsi="Times New Roman" w:cs="Times New Roman"/>
                <w:sz w:val="20"/>
                <w:szCs w:val="20"/>
              </w:rPr>
              <w:t>The need of pre-evaluation on designed primers/primer-probe sets/qPCR assay;</w:t>
            </w:r>
          </w:p>
          <w:p w14:paraId="2C144D6C" w14:textId="77777777" w:rsidR="0099423D" w:rsidRPr="00C37357" w:rsidRDefault="0099423D" w:rsidP="00512B9F">
            <w:pPr>
              <w:pStyle w:val="a9"/>
              <w:numPr>
                <w:ilvl w:val="0"/>
                <w:numId w:val="2"/>
              </w:numPr>
              <w:ind w:left="228" w:hanging="228"/>
              <w:rPr>
                <w:rFonts w:ascii="Times New Roman" w:hAnsi="Times New Roman" w:cs="Times New Roman"/>
                <w:sz w:val="20"/>
                <w:szCs w:val="20"/>
              </w:rPr>
            </w:pPr>
            <w:r w:rsidRPr="00C37357">
              <w:rPr>
                <w:rFonts w:ascii="Times New Roman" w:hAnsi="Times New Roman" w:cs="Times New Roman"/>
                <w:sz w:val="20"/>
                <w:szCs w:val="20"/>
              </w:rPr>
              <w:t>Amplification bias;</w:t>
            </w:r>
          </w:p>
          <w:p w14:paraId="21EAFA82" w14:textId="77777777" w:rsidR="0099423D" w:rsidRPr="00C37357" w:rsidRDefault="0099423D" w:rsidP="00512B9F">
            <w:pPr>
              <w:pStyle w:val="a9"/>
              <w:numPr>
                <w:ilvl w:val="0"/>
                <w:numId w:val="2"/>
              </w:numPr>
              <w:ind w:left="228" w:hanging="228"/>
              <w:rPr>
                <w:rFonts w:ascii="Times New Roman" w:hAnsi="Times New Roman" w:cs="Times New Roman"/>
                <w:sz w:val="20"/>
                <w:szCs w:val="20"/>
              </w:rPr>
            </w:pPr>
            <w:r w:rsidRPr="00C37357">
              <w:rPr>
                <w:rFonts w:ascii="Times New Roman" w:hAnsi="Times New Roman" w:cs="Times New Roman"/>
                <w:sz w:val="20"/>
                <w:szCs w:val="20"/>
              </w:rPr>
              <w:t>The need of a standard curve (qPCR);</w:t>
            </w:r>
          </w:p>
          <w:p w14:paraId="4E9911A3" w14:textId="77777777" w:rsidR="0099423D" w:rsidRPr="00C37357" w:rsidRDefault="0099423D" w:rsidP="00512B9F">
            <w:pPr>
              <w:pStyle w:val="a9"/>
              <w:numPr>
                <w:ilvl w:val="0"/>
                <w:numId w:val="2"/>
              </w:numPr>
              <w:ind w:left="228" w:hanging="228"/>
              <w:rPr>
                <w:rFonts w:ascii="Times New Roman" w:hAnsi="Times New Roman" w:cs="Times New Roman"/>
                <w:sz w:val="20"/>
                <w:szCs w:val="20"/>
              </w:rPr>
            </w:pPr>
            <w:r w:rsidRPr="00C37357">
              <w:rPr>
                <w:rFonts w:ascii="Times New Roman" w:hAnsi="Times New Roman" w:cs="Times New Roman"/>
                <w:sz w:val="20"/>
                <w:szCs w:val="20"/>
              </w:rPr>
              <w:t>Sensitive to matrix effect of samples (qPCR).</w:t>
            </w:r>
          </w:p>
        </w:tc>
        <w:tc>
          <w:tcPr>
            <w:tcW w:w="2429" w:type="dxa"/>
          </w:tcPr>
          <w:p w14:paraId="61466DD5" w14:textId="77777777" w:rsidR="0099423D" w:rsidRPr="00C37357" w:rsidRDefault="0099423D" w:rsidP="00512B9F">
            <w:pPr>
              <w:pStyle w:val="a9"/>
              <w:numPr>
                <w:ilvl w:val="0"/>
                <w:numId w:val="2"/>
              </w:numPr>
              <w:ind w:left="228" w:hanging="228"/>
              <w:rPr>
                <w:rFonts w:ascii="Times New Roman" w:hAnsi="Times New Roman" w:cs="Times New Roman"/>
                <w:sz w:val="20"/>
                <w:szCs w:val="20"/>
              </w:rPr>
            </w:pPr>
            <w:bookmarkStart w:id="39" w:name="OLE_LINK531"/>
            <w:bookmarkStart w:id="40" w:name="OLE_LINK532"/>
            <w:r w:rsidRPr="00C37357">
              <w:rPr>
                <w:rFonts w:ascii="Times New Roman" w:hAnsi="Times New Roman" w:cs="Times New Roman"/>
                <w:sz w:val="20"/>
                <w:szCs w:val="20"/>
              </w:rPr>
              <w:t>DNA extraction efficiency</w:t>
            </w:r>
            <w:bookmarkEnd w:id="39"/>
            <w:bookmarkEnd w:id="40"/>
            <w:r w:rsidRPr="00C37357">
              <w:rPr>
                <w:rFonts w:ascii="Times New Roman" w:hAnsi="Times New Roman" w:cs="Times New Roman"/>
                <w:sz w:val="20"/>
                <w:szCs w:val="20"/>
              </w:rPr>
              <w:t>;</w:t>
            </w:r>
          </w:p>
          <w:p w14:paraId="65F0797D" w14:textId="77777777" w:rsidR="0099423D" w:rsidRPr="00C37357" w:rsidRDefault="0099423D" w:rsidP="00512B9F">
            <w:pPr>
              <w:pStyle w:val="a9"/>
              <w:numPr>
                <w:ilvl w:val="0"/>
                <w:numId w:val="2"/>
              </w:numPr>
              <w:ind w:left="228" w:hanging="228"/>
              <w:rPr>
                <w:rFonts w:ascii="Times New Roman" w:hAnsi="Times New Roman" w:cs="Times New Roman"/>
                <w:sz w:val="20"/>
                <w:szCs w:val="20"/>
              </w:rPr>
            </w:pPr>
            <w:r w:rsidRPr="00C37357">
              <w:rPr>
                <w:rFonts w:ascii="Times New Roman" w:hAnsi="Times New Roman" w:cs="Times New Roman"/>
                <w:sz w:val="20"/>
                <w:szCs w:val="20"/>
              </w:rPr>
              <w:t>Matrix effect;</w:t>
            </w:r>
          </w:p>
          <w:p w14:paraId="5571ACF1" w14:textId="77777777" w:rsidR="0099423D" w:rsidRPr="00C37357" w:rsidRDefault="0099423D" w:rsidP="00512B9F">
            <w:pPr>
              <w:pStyle w:val="a9"/>
              <w:numPr>
                <w:ilvl w:val="0"/>
                <w:numId w:val="2"/>
              </w:numPr>
              <w:ind w:left="228" w:hanging="228"/>
              <w:rPr>
                <w:rFonts w:ascii="Times New Roman" w:hAnsi="Times New Roman" w:cs="Times New Roman"/>
                <w:sz w:val="20"/>
                <w:szCs w:val="20"/>
              </w:rPr>
            </w:pPr>
            <w:r w:rsidRPr="00C37357">
              <w:rPr>
                <w:rFonts w:ascii="Times New Roman" w:hAnsi="Times New Roman" w:cs="Times New Roman"/>
                <w:sz w:val="20"/>
                <w:szCs w:val="20"/>
              </w:rPr>
              <w:t>Operational skills.</w:t>
            </w:r>
          </w:p>
        </w:tc>
        <w:tc>
          <w:tcPr>
            <w:tcW w:w="761" w:type="dxa"/>
          </w:tcPr>
          <w:p w14:paraId="05046F0C" w14:textId="77777777" w:rsidR="0099423D" w:rsidRPr="00C37357" w:rsidRDefault="0099423D" w:rsidP="00947E02">
            <w:pPr>
              <w:jc w:val="both"/>
              <w:rPr>
                <w:rFonts w:ascii="Times New Roman" w:hAnsi="Times New Roman" w:cs="Times New Roman"/>
                <w:sz w:val="20"/>
                <w:szCs w:val="20"/>
              </w:rPr>
            </w:pPr>
            <w:r w:rsidRPr="00C37357">
              <w:rPr>
                <w:rFonts w:ascii="Times New Roman" w:hAnsi="Times New Roman" w:cs="Times New Roman"/>
                <w:noProof/>
                <w:sz w:val="20"/>
                <w:szCs w:val="20"/>
              </w:rPr>
              <w:t xml:space="preserve"> [29-41]</w:t>
            </w:r>
          </w:p>
        </w:tc>
      </w:tr>
    </w:tbl>
    <w:p w14:paraId="1F2BFCBC" w14:textId="77777777" w:rsidR="0099423D" w:rsidRPr="00C37357" w:rsidRDefault="0099423D" w:rsidP="00463C25">
      <w:pPr>
        <w:jc w:val="both"/>
        <w:rPr>
          <w:rFonts w:ascii="Times New Roman" w:hAnsi="Times New Roman" w:cs="Times New Roman"/>
          <w:sz w:val="20"/>
          <w:szCs w:val="20"/>
        </w:rPr>
      </w:pPr>
    </w:p>
    <w:p w14:paraId="758B70CA" w14:textId="77777777" w:rsidR="0099423D" w:rsidRPr="00C37357" w:rsidRDefault="0099423D" w:rsidP="00512B9F">
      <w:pPr>
        <w:widowControl/>
        <w:rPr>
          <w:rFonts w:ascii="Times New Roman" w:hAnsi="Times New Roman" w:cs="Times New Roman"/>
          <w:sz w:val="24"/>
        </w:rPr>
      </w:pPr>
      <w:r w:rsidRPr="00C37357">
        <w:rPr>
          <w:rFonts w:ascii="Times New Roman" w:hAnsi="Times New Roman" w:cs="Times New Roman"/>
          <w:sz w:val="20"/>
          <w:szCs w:val="20"/>
        </w:rPr>
        <w:br w:type="page"/>
      </w:r>
      <w:r w:rsidRPr="00C37357">
        <w:rPr>
          <w:rFonts w:ascii="Times New Roman" w:hAnsi="Times New Roman" w:cs="Times New Roman"/>
          <w:sz w:val="24"/>
        </w:rPr>
        <w:lastRenderedPageBreak/>
        <w:t>Table S2 Technical details of IS-based AQ studies.</w:t>
      </w:r>
    </w:p>
    <w:tbl>
      <w:tblPr>
        <w:tblStyle w:val="ae"/>
        <w:tblW w:w="0" w:type="auto"/>
        <w:tblLayout w:type="fixed"/>
        <w:tblLook w:val="04A0" w:firstRow="1" w:lastRow="0" w:firstColumn="1" w:lastColumn="0" w:noHBand="0" w:noVBand="1"/>
      </w:tblPr>
      <w:tblGrid>
        <w:gridCol w:w="1271"/>
        <w:gridCol w:w="1504"/>
        <w:gridCol w:w="622"/>
        <w:gridCol w:w="2410"/>
        <w:gridCol w:w="4111"/>
        <w:gridCol w:w="3260"/>
        <w:gridCol w:w="571"/>
      </w:tblGrid>
      <w:tr w:rsidR="0099423D" w:rsidRPr="00C37357" w14:paraId="4A82DED9" w14:textId="77777777" w:rsidTr="00E303E0">
        <w:trPr>
          <w:trHeight w:val="57"/>
        </w:trPr>
        <w:tc>
          <w:tcPr>
            <w:tcW w:w="1271" w:type="dxa"/>
          </w:tcPr>
          <w:p w14:paraId="0172F3F1" w14:textId="77777777" w:rsidR="0099423D" w:rsidRPr="00C37357" w:rsidRDefault="0099423D" w:rsidP="00463C25">
            <w:pPr>
              <w:jc w:val="both"/>
              <w:rPr>
                <w:rFonts w:ascii="Times New Roman" w:hAnsi="Times New Roman" w:cs="Times New Roman"/>
                <w:b/>
                <w:bCs/>
                <w:sz w:val="18"/>
                <w:szCs w:val="18"/>
              </w:rPr>
            </w:pPr>
            <w:r w:rsidRPr="00C37357">
              <w:rPr>
                <w:rFonts w:ascii="Times New Roman" w:hAnsi="Times New Roman" w:cs="Times New Roman"/>
                <w:b/>
                <w:bCs/>
                <w:sz w:val="18"/>
                <w:szCs w:val="18"/>
              </w:rPr>
              <w:t>IS type</w:t>
            </w:r>
          </w:p>
        </w:tc>
        <w:tc>
          <w:tcPr>
            <w:tcW w:w="1504" w:type="dxa"/>
          </w:tcPr>
          <w:p w14:paraId="32051016" w14:textId="77777777" w:rsidR="0099423D" w:rsidRPr="00C37357" w:rsidRDefault="0099423D" w:rsidP="00463C25">
            <w:pPr>
              <w:jc w:val="both"/>
              <w:rPr>
                <w:rFonts w:ascii="Times New Roman" w:hAnsi="Times New Roman" w:cs="Times New Roman"/>
                <w:b/>
                <w:bCs/>
                <w:sz w:val="18"/>
                <w:szCs w:val="18"/>
              </w:rPr>
            </w:pPr>
            <w:r w:rsidRPr="00C37357">
              <w:rPr>
                <w:rFonts w:ascii="Times New Roman" w:hAnsi="Times New Roman" w:cs="Times New Roman"/>
                <w:b/>
                <w:bCs/>
                <w:sz w:val="18"/>
                <w:szCs w:val="18"/>
              </w:rPr>
              <w:t>IS feature</w:t>
            </w:r>
          </w:p>
        </w:tc>
        <w:tc>
          <w:tcPr>
            <w:tcW w:w="622" w:type="dxa"/>
          </w:tcPr>
          <w:p w14:paraId="0746E3EE" w14:textId="77777777" w:rsidR="0099423D" w:rsidRPr="00C37357" w:rsidRDefault="0099423D" w:rsidP="00463C25">
            <w:pPr>
              <w:jc w:val="both"/>
              <w:rPr>
                <w:rFonts w:ascii="Times New Roman" w:hAnsi="Times New Roman" w:cs="Times New Roman"/>
                <w:b/>
                <w:bCs/>
                <w:sz w:val="18"/>
                <w:szCs w:val="18"/>
              </w:rPr>
            </w:pPr>
            <w:r w:rsidRPr="00C37357">
              <w:rPr>
                <w:rFonts w:ascii="Times New Roman" w:hAnsi="Times New Roman" w:cs="Times New Roman"/>
                <w:b/>
                <w:bCs/>
                <w:sz w:val="18"/>
                <w:szCs w:val="18"/>
              </w:rPr>
              <w:t xml:space="preserve">No. </w:t>
            </w:r>
          </w:p>
          <w:p w14:paraId="45A2C876" w14:textId="77777777" w:rsidR="0099423D" w:rsidRPr="00C37357" w:rsidRDefault="0099423D" w:rsidP="00463C25">
            <w:pPr>
              <w:jc w:val="both"/>
              <w:rPr>
                <w:rFonts w:ascii="Times New Roman" w:hAnsi="Times New Roman" w:cs="Times New Roman"/>
                <w:b/>
                <w:bCs/>
                <w:sz w:val="18"/>
                <w:szCs w:val="18"/>
              </w:rPr>
            </w:pPr>
            <w:r w:rsidRPr="00C37357">
              <w:rPr>
                <w:rFonts w:ascii="Times New Roman" w:hAnsi="Times New Roman" w:cs="Times New Roman"/>
                <w:b/>
                <w:bCs/>
                <w:sz w:val="18"/>
                <w:szCs w:val="18"/>
              </w:rPr>
              <w:t>of IS</w:t>
            </w:r>
          </w:p>
        </w:tc>
        <w:tc>
          <w:tcPr>
            <w:tcW w:w="2410" w:type="dxa"/>
          </w:tcPr>
          <w:p w14:paraId="10F13265" w14:textId="77777777" w:rsidR="0099423D" w:rsidRPr="00C37357" w:rsidRDefault="0099423D" w:rsidP="00463C25">
            <w:pPr>
              <w:jc w:val="both"/>
              <w:rPr>
                <w:rFonts w:ascii="Times New Roman" w:hAnsi="Times New Roman" w:cs="Times New Roman"/>
                <w:b/>
                <w:bCs/>
                <w:sz w:val="18"/>
                <w:szCs w:val="18"/>
              </w:rPr>
            </w:pPr>
            <w:r w:rsidRPr="00C37357">
              <w:rPr>
                <w:rFonts w:ascii="Times New Roman" w:hAnsi="Times New Roman" w:cs="Times New Roman"/>
                <w:b/>
                <w:bCs/>
                <w:sz w:val="18"/>
                <w:szCs w:val="18"/>
              </w:rPr>
              <w:t>Sample type</w:t>
            </w:r>
          </w:p>
        </w:tc>
        <w:tc>
          <w:tcPr>
            <w:tcW w:w="4111" w:type="dxa"/>
          </w:tcPr>
          <w:p w14:paraId="10270E8E" w14:textId="77777777" w:rsidR="0099423D" w:rsidRPr="00C37357" w:rsidRDefault="0099423D" w:rsidP="00463C25">
            <w:pPr>
              <w:jc w:val="both"/>
              <w:rPr>
                <w:rFonts w:ascii="Times New Roman" w:hAnsi="Times New Roman" w:cs="Times New Roman"/>
                <w:b/>
                <w:bCs/>
                <w:sz w:val="18"/>
                <w:szCs w:val="18"/>
              </w:rPr>
            </w:pPr>
            <w:r w:rsidRPr="00C37357">
              <w:rPr>
                <w:rFonts w:ascii="Times New Roman" w:hAnsi="Times New Roman" w:cs="Times New Roman"/>
                <w:b/>
                <w:bCs/>
                <w:sz w:val="18"/>
                <w:szCs w:val="18"/>
              </w:rPr>
              <w:t xml:space="preserve">Validation strategy </w:t>
            </w:r>
          </w:p>
          <w:p w14:paraId="45662A76" w14:textId="77777777" w:rsidR="0099423D" w:rsidRPr="00C37357" w:rsidRDefault="0099423D" w:rsidP="00463C25">
            <w:pPr>
              <w:jc w:val="both"/>
              <w:rPr>
                <w:rFonts w:ascii="Times New Roman" w:hAnsi="Times New Roman" w:cs="Times New Roman"/>
                <w:b/>
                <w:bCs/>
                <w:sz w:val="18"/>
                <w:szCs w:val="18"/>
              </w:rPr>
            </w:pPr>
            <w:r w:rsidRPr="00C37357">
              <w:rPr>
                <w:rFonts w:ascii="Times New Roman" w:hAnsi="Times New Roman" w:cs="Times New Roman"/>
                <w:b/>
                <w:bCs/>
                <w:sz w:val="18"/>
                <w:szCs w:val="18"/>
              </w:rPr>
              <w:t xml:space="preserve">(Mock community </w:t>
            </w:r>
          </w:p>
          <w:p w14:paraId="7B77D8A4" w14:textId="77777777" w:rsidR="0099423D" w:rsidRPr="00C37357" w:rsidRDefault="0099423D" w:rsidP="00463C25">
            <w:pPr>
              <w:jc w:val="both"/>
              <w:rPr>
                <w:rFonts w:ascii="Times New Roman" w:hAnsi="Times New Roman" w:cs="Times New Roman"/>
                <w:b/>
                <w:bCs/>
                <w:sz w:val="18"/>
                <w:szCs w:val="18"/>
              </w:rPr>
            </w:pPr>
            <w:r w:rsidRPr="00C37357">
              <w:rPr>
                <w:rFonts w:ascii="Times New Roman" w:hAnsi="Times New Roman" w:cs="Times New Roman"/>
                <w:b/>
                <w:bCs/>
                <w:sz w:val="18"/>
                <w:szCs w:val="18"/>
              </w:rPr>
              <w:t>&amp; Other method)</w:t>
            </w:r>
          </w:p>
        </w:tc>
        <w:tc>
          <w:tcPr>
            <w:tcW w:w="3260" w:type="dxa"/>
          </w:tcPr>
          <w:p w14:paraId="3FBEFB5F" w14:textId="77777777" w:rsidR="0099423D" w:rsidRPr="00C37357" w:rsidRDefault="0099423D" w:rsidP="00463C25">
            <w:pPr>
              <w:jc w:val="both"/>
              <w:rPr>
                <w:rFonts w:ascii="Times New Roman" w:hAnsi="Times New Roman" w:cs="Times New Roman"/>
                <w:b/>
                <w:bCs/>
                <w:sz w:val="18"/>
                <w:szCs w:val="18"/>
              </w:rPr>
            </w:pPr>
            <w:r w:rsidRPr="00C37357">
              <w:rPr>
                <w:rFonts w:ascii="Times New Roman" w:hAnsi="Times New Roman" w:cs="Times New Roman"/>
                <w:b/>
                <w:bCs/>
                <w:sz w:val="18"/>
                <w:szCs w:val="18"/>
              </w:rPr>
              <w:t>IS spiking step</w:t>
            </w:r>
          </w:p>
        </w:tc>
        <w:tc>
          <w:tcPr>
            <w:tcW w:w="571" w:type="dxa"/>
          </w:tcPr>
          <w:p w14:paraId="1CBE45A7" w14:textId="77777777" w:rsidR="0099423D" w:rsidRPr="00C37357" w:rsidRDefault="0099423D" w:rsidP="00463C25">
            <w:pPr>
              <w:jc w:val="both"/>
              <w:rPr>
                <w:rFonts w:ascii="Times New Roman" w:hAnsi="Times New Roman" w:cs="Times New Roman"/>
                <w:b/>
                <w:bCs/>
                <w:sz w:val="18"/>
                <w:szCs w:val="18"/>
              </w:rPr>
            </w:pPr>
            <w:r w:rsidRPr="00C37357">
              <w:rPr>
                <w:rFonts w:ascii="Times New Roman" w:hAnsi="Times New Roman" w:cs="Times New Roman"/>
                <w:b/>
                <w:bCs/>
                <w:sz w:val="18"/>
                <w:szCs w:val="18"/>
              </w:rPr>
              <w:t>Ref.</w:t>
            </w:r>
          </w:p>
        </w:tc>
      </w:tr>
      <w:tr w:rsidR="0099423D" w:rsidRPr="00C37357" w14:paraId="4EA1AAE4" w14:textId="77777777" w:rsidTr="00E303E0">
        <w:trPr>
          <w:trHeight w:val="57"/>
        </w:trPr>
        <w:tc>
          <w:tcPr>
            <w:tcW w:w="1271" w:type="dxa"/>
          </w:tcPr>
          <w:p w14:paraId="19AC1A1A" w14:textId="77777777"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sz w:val="16"/>
                <w:szCs w:val="16"/>
              </w:rPr>
              <w:t>Cellular IS</w:t>
            </w:r>
          </w:p>
        </w:tc>
        <w:tc>
          <w:tcPr>
            <w:tcW w:w="1504" w:type="dxa"/>
          </w:tcPr>
          <w:p w14:paraId="7A72272A" w14:textId="77777777"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sz w:val="16"/>
                <w:szCs w:val="16"/>
              </w:rPr>
              <w:t>Exogenous</w:t>
            </w:r>
          </w:p>
        </w:tc>
        <w:tc>
          <w:tcPr>
            <w:tcW w:w="622" w:type="dxa"/>
          </w:tcPr>
          <w:p w14:paraId="085580A7" w14:textId="77777777"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sz w:val="16"/>
                <w:szCs w:val="16"/>
              </w:rPr>
              <w:t>3</w:t>
            </w:r>
          </w:p>
        </w:tc>
        <w:tc>
          <w:tcPr>
            <w:tcW w:w="2410" w:type="dxa"/>
          </w:tcPr>
          <w:p w14:paraId="53354D06" w14:textId="77777777"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sz w:val="16"/>
                <w:szCs w:val="16"/>
              </w:rPr>
              <w:t>Feces</w:t>
            </w:r>
          </w:p>
        </w:tc>
        <w:tc>
          <w:tcPr>
            <w:tcW w:w="4111" w:type="dxa"/>
          </w:tcPr>
          <w:p w14:paraId="3ED8CE86" w14:textId="77777777"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sz w:val="16"/>
                <w:szCs w:val="16"/>
              </w:rPr>
              <w:t>qPCR</w:t>
            </w:r>
          </w:p>
        </w:tc>
        <w:tc>
          <w:tcPr>
            <w:tcW w:w="3260" w:type="dxa"/>
          </w:tcPr>
          <w:p w14:paraId="1E77C160" w14:textId="77777777"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sz w:val="16"/>
                <w:szCs w:val="16"/>
              </w:rPr>
              <w:t>Add to samples before DNA extraction</w:t>
            </w:r>
          </w:p>
        </w:tc>
        <w:tc>
          <w:tcPr>
            <w:tcW w:w="571" w:type="dxa"/>
          </w:tcPr>
          <w:p w14:paraId="7342396B" w14:textId="77777777"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noProof/>
                <w:sz w:val="16"/>
                <w:szCs w:val="16"/>
              </w:rPr>
              <w:t xml:space="preserve"> [42]</w:t>
            </w:r>
          </w:p>
        </w:tc>
      </w:tr>
      <w:tr w:rsidR="0099423D" w:rsidRPr="00C37357" w14:paraId="29E8370E" w14:textId="77777777" w:rsidTr="00E303E0">
        <w:trPr>
          <w:trHeight w:val="57"/>
        </w:trPr>
        <w:tc>
          <w:tcPr>
            <w:tcW w:w="1271" w:type="dxa"/>
          </w:tcPr>
          <w:p w14:paraId="2B25D1C2" w14:textId="77777777"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sz w:val="16"/>
                <w:szCs w:val="16"/>
              </w:rPr>
              <w:t>Cellular IS</w:t>
            </w:r>
          </w:p>
        </w:tc>
        <w:tc>
          <w:tcPr>
            <w:tcW w:w="1504" w:type="dxa"/>
          </w:tcPr>
          <w:p w14:paraId="64ECCCA7" w14:textId="77777777" w:rsidR="0099423D" w:rsidRPr="00C37357" w:rsidRDefault="0099423D" w:rsidP="00463C25">
            <w:pPr>
              <w:jc w:val="both"/>
              <w:rPr>
                <w:rFonts w:ascii="Times New Roman" w:hAnsi="Times New Roman" w:cs="Times New Roman"/>
                <w:sz w:val="16"/>
                <w:szCs w:val="16"/>
              </w:rPr>
            </w:pPr>
            <w:bookmarkStart w:id="41" w:name="OLE_LINK91"/>
            <w:bookmarkStart w:id="42" w:name="OLE_LINK92"/>
            <w:r w:rsidRPr="00C37357">
              <w:rPr>
                <w:rFonts w:ascii="Times New Roman" w:hAnsi="Times New Roman" w:cs="Times New Roman"/>
                <w:sz w:val="16"/>
                <w:szCs w:val="16"/>
              </w:rPr>
              <w:t>Exogenous</w:t>
            </w:r>
            <w:bookmarkEnd w:id="41"/>
            <w:bookmarkEnd w:id="42"/>
          </w:p>
        </w:tc>
        <w:tc>
          <w:tcPr>
            <w:tcW w:w="622" w:type="dxa"/>
          </w:tcPr>
          <w:p w14:paraId="6B73FFF4" w14:textId="77777777"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sz w:val="16"/>
                <w:szCs w:val="16"/>
              </w:rPr>
              <w:t>1</w:t>
            </w:r>
          </w:p>
        </w:tc>
        <w:tc>
          <w:tcPr>
            <w:tcW w:w="2410" w:type="dxa"/>
          </w:tcPr>
          <w:p w14:paraId="5C2F12F3" w14:textId="77777777"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sz w:val="16"/>
                <w:szCs w:val="16"/>
              </w:rPr>
              <w:t>Soil and feces</w:t>
            </w:r>
          </w:p>
        </w:tc>
        <w:tc>
          <w:tcPr>
            <w:tcW w:w="4111" w:type="dxa"/>
          </w:tcPr>
          <w:p w14:paraId="14F6CFEB" w14:textId="77777777"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sz w:val="16"/>
                <w:szCs w:val="16"/>
              </w:rPr>
              <w:t>N.A.</w:t>
            </w:r>
          </w:p>
        </w:tc>
        <w:tc>
          <w:tcPr>
            <w:tcW w:w="3260" w:type="dxa"/>
          </w:tcPr>
          <w:p w14:paraId="5B932377" w14:textId="77777777" w:rsidR="0099423D" w:rsidRPr="00C37357" w:rsidRDefault="0099423D" w:rsidP="00463C25">
            <w:pPr>
              <w:jc w:val="both"/>
              <w:rPr>
                <w:rFonts w:ascii="Times New Roman" w:hAnsi="Times New Roman" w:cs="Times New Roman"/>
                <w:sz w:val="16"/>
                <w:szCs w:val="16"/>
              </w:rPr>
            </w:pPr>
            <w:bookmarkStart w:id="43" w:name="OLE_LINK93"/>
            <w:bookmarkStart w:id="44" w:name="OLE_LINK94"/>
            <w:r w:rsidRPr="00C37357">
              <w:rPr>
                <w:rFonts w:ascii="Times New Roman" w:hAnsi="Times New Roman" w:cs="Times New Roman"/>
                <w:sz w:val="16"/>
                <w:szCs w:val="16"/>
              </w:rPr>
              <w:t>Add to samples before DNA extraction</w:t>
            </w:r>
            <w:bookmarkEnd w:id="43"/>
            <w:bookmarkEnd w:id="44"/>
          </w:p>
        </w:tc>
        <w:tc>
          <w:tcPr>
            <w:tcW w:w="571" w:type="dxa"/>
          </w:tcPr>
          <w:p w14:paraId="36C475CE" w14:textId="77777777"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noProof/>
                <w:sz w:val="16"/>
                <w:szCs w:val="16"/>
              </w:rPr>
              <w:t xml:space="preserve"> [43]</w:t>
            </w:r>
          </w:p>
        </w:tc>
      </w:tr>
      <w:tr w:rsidR="0099423D" w:rsidRPr="00C37357" w14:paraId="3CFBF431" w14:textId="77777777" w:rsidTr="00E303E0">
        <w:trPr>
          <w:trHeight w:val="57"/>
        </w:trPr>
        <w:tc>
          <w:tcPr>
            <w:tcW w:w="1271" w:type="dxa"/>
          </w:tcPr>
          <w:p w14:paraId="7F17B55B" w14:textId="170377C3" w:rsidR="0099423D" w:rsidRPr="00C37357" w:rsidRDefault="0099423D" w:rsidP="00463C25">
            <w:pPr>
              <w:jc w:val="both"/>
              <w:rPr>
                <w:rFonts w:ascii="Times New Roman" w:hAnsi="Times New Roman" w:cs="Times New Roman" w:hint="eastAsia"/>
                <w:sz w:val="16"/>
                <w:szCs w:val="16"/>
              </w:rPr>
            </w:pPr>
            <w:r>
              <w:rPr>
                <w:rFonts w:ascii="Times New Roman" w:hAnsi="Times New Roman" w:cs="Times New Roman"/>
                <w:sz w:val="16"/>
                <w:szCs w:val="16"/>
              </w:rPr>
              <w:t>Cellular IS</w:t>
            </w:r>
          </w:p>
        </w:tc>
        <w:tc>
          <w:tcPr>
            <w:tcW w:w="1504" w:type="dxa"/>
          </w:tcPr>
          <w:p w14:paraId="4B955D24" w14:textId="50D0047C"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sz w:val="16"/>
                <w:szCs w:val="16"/>
              </w:rPr>
              <w:t>Exogenous</w:t>
            </w:r>
          </w:p>
        </w:tc>
        <w:tc>
          <w:tcPr>
            <w:tcW w:w="622" w:type="dxa"/>
          </w:tcPr>
          <w:p w14:paraId="3C231C4C" w14:textId="07A61204" w:rsidR="0099423D" w:rsidRPr="00C37357" w:rsidRDefault="0099423D" w:rsidP="00463C25">
            <w:pPr>
              <w:jc w:val="both"/>
              <w:rPr>
                <w:rFonts w:ascii="Times New Roman" w:hAnsi="Times New Roman" w:cs="Times New Roman" w:hint="eastAsia"/>
                <w:sz w:val="16"/>
                <w:szCs w:val="16"/>
              </w:rPr>
            </w:pPr>
            <w:r>
              <w:rPr>
                <w:rFonts w:ascii="Times New Roman" w:hAnsi="Times New Roman" w:cs="Times New Roman" w:hint="eastAsia"/>
                <w:sz w:val="16"/>
                <w:szCs w:val="16"/>
              </w:rPr>
              <w:t>3</w:t>
            </w:r>
          </w:p>
        </w:tc>
        <w:tc>
          <w:tcPr>
            <w:tcW w:w="2410" w:type="dxa"/>
          </w:tcPr>
          <w:p w14:paraId="2A0170DE" w14:textId="29C7ED7B" w:rsidR="0099423D" w:rsidRPr="00C37357" w:rsidRDefault="0099423D" w:rsidP="00463C25">
            <w:pPr>
              <w:jc w:val="both"/>
              <w:rPr>
                <w:rFonts w:ascii="Times New Roman" w:hAnsi="Times New Roman" w:cs="Times New Roman" w:hint="eastAsia"/>
                <w:sz w:val="16"/>
                <w:szCs w:val="16"/>
              </w:rPr>
            </w:pPr>
            <w:r>
              <w:rPr>
                <w:rFonts w:ascii="Times New Roman" w:hAnsi="Times New Roman" w:cs="Times New Roman"/>
                <w:sz w:val="16"/>
                <w:szCs w:val="16"/>
              </w:rPr>
              <w:t>Soil</w:t>
            </w:r>
          </w:p>
        </w:tc>
        <w:tc>
          <w:tcPr>
            <w:tcW w:w="4111" w:type="dxa"/>
          </w:tcPr>
          <w:p w14:paraId="1453C5A6" w14:textId="21A16DFF" w:rsidR="0099423D" w:rsidRPr="00C37357" w:rsidRDefault="0099423D" w:rsidP="00463C25">
            <w:pPr>
              <w:jc w:val="both"/>
              <w:rPr>
                <w:rFonts w:ascii="Times New Roman" w:hAnsi="Times New Roman" w:cs="Times New Roman" w:hint="eastAsia"/>
                <w:sz w:val="16"/>
                <w:szCs w:val="16"/>
              </w:rPr>
            </w:pPr>
            <w:r>
              <w:rPr>
                <w:rFonts w:ascii="Times New Roman" w:hAnsi="Times New Roman" w:cs="Times New Roman" w:hint="eastAsia"/>
                <w:sz w:val="16"/>
                <w:szCs w:val="16"/>
              </w:rPr>
              <w:t>N</w:t>
            </w:r>
            <w:r>
              <w:rPr>
                <w:rFonts w:ascii="Times New Roman" w:hAnsi="Times New Roman" w:cs="Times New Roman"/>
                <w:sz w:val="16"/>
                <w:szCs w:val="16"/>
              </w:rPr>
              <w:t>.A.</w:t>
            </w:r>
          </w:p>
        </w:tc>
        <w:tc>
          <w:tcPr>
            <w:tcW w:w="3260" w:type="dxa"/>
          </w:tcPr>
          <w:p w14:paraId="6CD23257" w14:textId="5ADEDC1C"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sz w:val="16"/>
                <w:szCs w:val="16"/>
              </w:rPr>
              <w:t>Add to samples before DNA extraction</w:t>
            </w:r>
          </w:p>
        </w:tc>
        <w:tc>
          <w:tcPr>
            <w:tcW w:w="571" w:type="dxa"/>
          </w:tcPr>
          <w:p w14:paraId="56E226EB" w14:textId="70F40F8A" w:rsidR="0099423D" w:rsidRPr="00C37357" w:rsidRDefault="0099423D" w:rsidP="006607D3">
            <w:pPr>
              <w:ind w:firstLineChars="50" w:firstLine="80"/>
              <w:jc w:val="both"/>
              <w:rPr>
                <w:rFonts w:ascii="Times New Roman" w:hAnsi="Times New Roman" w:cs="Times New Roman" w:hint="eastAsia"/>
                <w:noProof/>
                <w:sz w:val="16"/>
                <w:szCs w:val="16"/>
              </w:rPr>
            </w:pPr>
            <w:r>
              <w:rPr>
                <w:rFonts w:ascii="Times New Roman" w:hAnsi="Times New Roman" w:cs="Times New Roman"/>
                <w:noProof/>
                <w:sz w:val="16"/>
                <w:szCs w:val="16"/>
              </w:rPr>
              <w:t>[</w:t>
            </w:r>
            <w:r>
              <w:rPr>
                <w:rFonts w:ascii="Times New Roman" w:hAnsi="Times New Roman" w:cs="Times New Roman" w:hint="eastAsia"/>
                <w:noProof/>
                <w:sz w:val="16"/>
                <w:szCs w:val="16"/>
              </w:rPr>
              <w:t>4</w:t>
            </w:r>
            <w:r>
              <w:rPr>
                <w:rFonts w:ascii="Times New Roman" w:hAnsi="Times New Roman" w:cs="Times New Roman"/>
                <w:noProof/>
                <w:sz w:val="16"/>
                <w:szCs w:val="16"/>
              </w:rPr>
              <w:t>4]</w:t>
            </w:r>
          </w:p>
        </w:tc>
      </w:tr>
      <w:tr w:rsidR="0099423D" w:rsidRPr="00C37357" w14:paraId="60E62161" w14:textId="77777777" w:rsidTr="00E303E0">
        <w:trPr>
          <w:trHeight w:val="57"/>
        </w:trPr>
        <w:tc>
          <w:tcPr>
            <w:tcW w:w="1271" w:type="dxa"/>
          </w:tcPr>
          <w:p w14:paraId="4C94D80C" w14:textId="77777777"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sz w:val="16"/>
                <w:szCs w:val="16"/>
              </w:rPr>
              <w:t xml:space="preserve">Cellular IS </w:t>
            </w:r>
          </w:p>
        </w:tc>
        <w:tc>
          <w:tcPr>
            <w:tcW w:w="1504" w:type="dxa"/>
          </w:tcPr>
          <w:p w14:paraId="05311489" w14:textId="77777777"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sz w:val="16"/>
                <w:szCs w:val="16"/>
              </w:rPr>
              <w:t>Maker gene</w:t>
            </w:r>
          </w:p>
        </w:tc>
        <w:tc>
          <w:tcPr>
            <w:tcW w:w="622" w:type="dxa"/>
          </w:tcPr>
          <w:p w14:paraId="46ED8CE2" w14:textId="77777777"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sz w:val="16"/>
                <w:szCs w:val="16"/>
              </w:rPr>
              <w:t>1</w:t>
            </w:r>
          </w:p>
        </w:tc>
        <w:tc>
          <w:tcPr>
            <w:tcW w:w="2410" w:type="dxa"/>
          </w:tcPr>
          <w:p w14:paraId="22428E06" w14:textId="77777777"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sz w:val="16"/>
                <w:szCs w:val="16"/>
              </w:rPr>
              <w:t>Influent and effluent samples from WWTPs</w:t>
            </w:r>
          </w:p>
        </w:tc>
        <w:tc>
          <w:tcPr>
            <w:tcW w:w="4111" w:type="dxa"/>
          </w:tcPr>
          <w:p w14:paraId="6E4F4070" w14:textId="77777777" w:rsidR="0099423D" w:rsidRPr="00C37357" w:rsidRDefault="0099423D" w:rsidP="00463C25">
            <w:pPr>
              <w:jc w:val="both"/>
              <w:rPr>
                <w:rFonts w:ascii="Times New Roman" w:hAnsi="Times New Roman" w:cs="Times New Roman"/>
                <w:sz w:val="16"/>
                <w:szCs w:val="16"/>
              </w:rPr>
            </w:pPr>
            <w:bookmarkStart w:id="45" w:name="OLE_LINK344"/>
            <w:bookmarkStart w:id="46" w:name="OLE_LINK345"/>
            <w:r w:rsidRPr="00C37357">
              <w:rPr>
                <w:rFonts w:ascii="Times New Roman" w:hAnsi="Times New Roman" w:cs="Times New Roman"/>
                <w:sz w:val="16"/>
                <w:szCs w:val="16"/>
              </w:rPr>
              <w:t>Zymo</w:t>
            </w:r>
            <w:bookmarkEnd w:id="45"/>
            <w:bookmarkEnd w:id="46"/>
            <w:r w:rsidRPr="00C37357">
              <w:rPr>
                <w:rFonts w:ascii="Times New Roman" w:hAnsi="Times New Roman" w:cs="Times New Roman"/>
                <w:sz w:val="16"/>
                <w:szCs w:val="16"/>
              </w:rPr>
              <w:t>BIOMICS</w:t>
            </w:r>
            <w:r w:rsidRPr="00C37357">
              <w:rPr>
                <w:rFonts w:ascii="Times New Roman" w:hAnsi="Times New Roman" w:cs="Times New Roman"/>
                <w:sz w:val="16"/>
                <w:szCs w:val="16"/>
                <w:vertAlign w:val="superscript"/>
              </w:rPr>
              <w:t>TM</w:t>
            </w:r>
            <w:r w:rsidRPr="00C37357">
              <w:rPr>
                <w:rFonts w:ascii="Times New Roman" w:hAnsi="Times New Roman" w:cs="Times New Roman"/>
                <w:sz w:val="16"/>
                <w:szCs w:val="16"/>
              </w:rPr>
              <w:t xml:space="preserve"> microbial community standard II &amp;</w:t>
            </w:r>
          </w:p>
          <w:p w14:paraId="7167F4BB" w14:textId="77777777"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sz w:val="16"/>
                <w:szCs w:val="16"/>
              </w:rPr>
              <w:t>Selective HPC on</w:t>
            </w:r>
            <w:r w:rsidRPr="00C37357">
              <w:rPr>
                <w:rFonts w:ascii="Times New Roman" w:hAnsi="Times New Roman" w:cs="Times New Roman"/>
                <w:i/>
                <w:iCs/>
                <w:sz w:val="16"/>
                <w:szCs w:val="16"/>
              </w:rPr>
              <w:t xml:space="preserve"> </w:t>
            </w:r>
            <w:r w:rsidRPr="00C37357">
              <w:rPr>
                <w:rFonts w:ascii="Calibri" w:hAnsi="Calibri" w:cs="Calibri"/>
                <w:i/>
                <w:iCs/>
                <w:sz w:val="16"/>
                <w:szCs w:val="16"/>
              </w:rPr>
              <w:t>﻿</w:t>
            </w:r>
            <w:r w:rsidRPr="00C37357">
              <w:rPr>
                <w:rFonts w:ascii="Times New Roman" w:hAnsi="Times New Roman" w:cs="Times New Roman"/>
                <w:i/>
                <w:iCs/>
                <w:sz w:val="16"/>
                <w:szCs w:val="16"/>
              </w:rPr>
              <w:t>Klebsiella</w:t>
            </w:r>
            <w:r w:rsidRPr="00C37357">
              <w:rPr>
                <w:rFonts w:ascii="Times New Roman" w:hAnsi="Times New Roman" w:cs="Times New Roman"/>
                <w:sz w:val="16"/>
                <w:szCs w:val="16"/>
              </w:rPr>
              <w:t xml:space="preserve"> spp.</w:t>
            </w:r>
          </w:p>
        </w:tc>
        <w:tc>
          <w:tcPr>
            <w:tcW w:w="3260" w:type="dxa"/>
          </w:tcPr>
          <w:p w14:paraId="3C24A74A" w14:textId="77777777" w:rsidR="0099423D" w:rsidRPr="00C37357" w:rsidRDefault="0099423D" w:rsidP="00463C25">
            <w:pPr>
              <w:jc w:val="both"/>
              <w:rPr>
                <w:rFonts w:ascii="Times New Roman" w:hAnsi="Times New Roman" w:cs="Times New Roman"/>
                <w:sz w:val="16"/>
                <w:szCs w:val="16"/>
              </w:rPr>
            </w:pPr>
            <w:bookmarkStart w:id="47" w:name="OLE_LINK1"/>
            <w:bookmarkStart w:id="48" w:name="OLE_LINK2"/>
            <w:bookmarkStart w:id="49" w:name="OLE_LINK48"/>
            <w:r w:rsidRPr="00C37357">
              <w:rPr>
                <w:rFonts w:ascii="Times New Roman" w:hAnsi="Times New Roman" w:cs="Times New Roman"/>
                <w:sz w:val="16"/>
                <w:szCs w:val="16"/>
              </w:rPr>
              <w:t>Add to samples before DNA extraction</w:t>
            </w:r>
            <w:bookmarkEnd w:id="47"/>
            <w:bookmarkEnd w:id="48"/>
            <w:bookmarkEnd w:id="49"/>
          </w:p>
        </w:tc>
        <w:tc>
          <w:tcPr>
            <w:tcW w:w="571" w:type="dxa"/>
          </w:tcPr>
          <w:p w14:paraId="65329760" w14:textId="714EFCD4"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noProof/>
                <w:sz w:val="16"/>
                <w:szCs w:val="16"/>
              </w:rPr>
              <w:t xml:space="preserve"> </w:t>
            </w:r>
            <w:r>
              <w:rPr>
                <w:rFonts w:ascii="Times New Roman" w:hAnsi="Times New Roman" w:cs="Times New Roman"/>
                <w:noProof/>
                <w:sz w:val="16"/>
                <w:szCs w:val="16"/>
              </w:rPr>
              <w:t>[45</w:t>
            </w:r>
            <w:r w:rsidR="006607D3">
              <w:rPr>
                <w:rFonts w:ascii="Times New Roman" w:hAnsi="Times New Roman" w:cs="Times New Roman"/>
                <w:noProof/>
                <w:sz w:val="16"/>
                <w:szCs w:val="16"/>
              </w:rPr>
              <w:t>]</w:t>
            </w:r>
          </w:p>
        </w:tc>
      </w:tr>
      <w:tr w:rsidR="0099423D" w:rsidRPr="00C37357" w14:paraId="3130E26F" w14:textId="77777777" w:rsidTr="00E303E0">
        <w:trPr>
          <w:trHeight w:val="57"/>
        </w:trPr>
        <w:tc>
          <w:tcPr>
            <w:tcW w:w="1271" w:type="dxa"/>
          </w:tcPr>
          <w:p w14:paraId="779B6877" w14:textId="77777777"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sz w:val="16"/>
                <w:szCs w:val="16"/>
              </w:rPr>
              <w:t>Cellular IS</w:t>
            </w:r>
          </w:p>
        </w:tc>
        <w:tc>
          <w:tcPr>
            <w:tcW w:w="1504" w:type="dxa"/>
          </w:tcPr>
          <w:p w14:paraId="2003A275" w14:textId="77777777"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sz w:val="16"/>
                <w:szCs w:val="16"/>
              </w:rPr>
              <w:t>Maker genes</w:t>
            </w:r>
          </w:p>
        </w:tc>
        <w:tc>
          <w:tcPr>
            <w:tcW w:w="622" w:type="dxa"/>
          </w:tcPr>
          <w:p w14:paraId="467C1455" w14:textId="77777777"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sz w:val="16"/>
                <w:szCs w:val="16"/>
              </w:rPr>
              <w:t>2</w:t>
            </w:r>
          </w:p>
        </w:tc>
        <w:tc>
          <w:tcPr>
            <w:tcW w:w="2410" w:type="dxa"/>
          </w:tcPr>
          <w:p w14:paraId="2124D2B4" w14:textId="77777777"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sz w:val="16"/>
                <w:szCs w:val="16"/>
              </w:rPr>
              <w:t>Anaerobic digested slurry</w:t>
            </w:r>
          </w:p>
        </w:tc>
        <w:tc>
          <w:tcPr>
            <w:tcW w:w="4111" w:type="dxa"/>
          </w:tcPr>
          <w:p w14:paraId="1CB4045B" w14:textId="77777777"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sz w:val="16"/>
                <w:szCs w:val="16"/>
              </w:rPr>
              <w:t>FCM</w:t>
            </w:r>
          </w:p>
        </w:tc>
        <w:tc>
          <w:tcPr>
            <w:tcW w:w="3260" w:type="dxa"/>
          </w:tcPr>
          <w:p w14:paraId="4117DD0B" w14:textId="77777777"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sz w:val="16"/>
                <w:szCs w:val="16"/>
              </w:rPr>
              <w:t>Add to samples before DNA extraction</w:t>
            </w:r>
          </w:p>
        </w:tc>
        <w:tc>
          <w:tcPr>
            <w:tcW w:w="571" w:type="dxa"/>
          </w:tcPr>
          <w:p w14:paraId="4B87BB7F" w14:textId="5B175683"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noProof/>
                <w:sz w:val="16"/>
                <w:szCs w:val="16"/>
              </w:rPr>
              <w:t xml:space="preserve"> </w:t>
            </w:r>
            <w:r>
              <w:rPr>
                <w:rFonts w:ascii="Times New Roman" w:hAnsi="Times New Roman" w:cs="Times New Roman"/>
                <w:noProof/>
                <w:sz w:val="16"/>
                <w:szCs w:val="16"/>
              </w:rPr>
              <w:t>[46]</w:t>
            </w:r>
          </w:p>
        </w:tc>
      </w:tr>
      <w:tr w:rsidR="0099423D" w:rsidRPr="00C37357" w14:paraId="70C4E5F3" w14:textId="77777777" w:rsidTr="00E303E0">
        <w:trPr>
          <w:trHeight w:val="57"/>
        </w:trPr>
        <w:tc>
          <w:tcPr>
            <w:tcW w:w="1271" w:type="dxa"/>
          </w:tcPr>
          <w:p w14:paraId="3B6B9A5C" w14:textId="77777777"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sz w:val="16"/>
                <w:szCs w:val="16"/>
              </w:rPr>
              <w:t>Cellular IS</w:t>
            </w:r>
          </w:p>
        </w:tc>
        <w:tc>
          <w:tcPr>
            <w:tcW w:w="1504" w:type="dxa"/>
          </w:tcPr>
          <w:p w14:paraId="2A0D93B0" w14:textId="77777777"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sz w:val="16"/>
                <w:szCs w:val="16"/>
              </w:rPr>
              <w:t>Maker gene</w:t>
            </w:r>
          </w:p>
        </w:tc>
        <w:tc>
          <w:tcPr>
            <w:tcW w:w="622" w:type="dxa"/>
          </w:tcPr>
          <w:p w14:paraId="65E79FBA" w14:textId="77777777"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sz w:val="16"/>
                <w:szCs w:val="16"/>
              </w:rPr>
              <w:t>2</w:t>
            </w:r>
          </w:p>
        </w:tc>
        <w:tc>
          <w:tcPr>
            <w:tcW w:w="2410" w:type="dxa"/>
          </w:tcPr>
          <w:p w14:paraId="01E785C8" w14:textId="77777777"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sz w:val="16"/>
                <w:szCs w:val="16"/>
              </w:rPr>
              <w:t>Beach water</w:t>
            </w:r>
          </w:p>
        </w:tc>
        <w:tc>
          <w:tcPr>
            <w:tcW w:w="4111" w:type="dxa"/>
          </w:tcPr>
          <w:p w14:paraId="2A03E9A7" w14:textId="77777777"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sz w:val="16"/>
                <w:szCs w:val="16"/>
              </w:rPr>
              <w:t>ZymoBIOMICS</w:t>
            </w:r>
            <w:r w:rsidRPr="00C37357">
              <w:rPr>
                <w:rFonts w:ascii="Times New Roman" w:hAnsi="Times New Roman" w:cs="Times New Roman"/>
                <w:sz w:val="16"/>
                <w:szCs w:val="16"/>
                <w:vertAlign w:val="superscript"/>
              </w:rPr>
              <w:t>TM</w:t>
            </w:r>
            <w:r w:rsidRPr="00C37357">
              <w:rPr>
                <w:rFonts w:ascii="Times New Roman" w:hAnsi="Times New Roman" w:cs="Times New Roman"/>
                <w:sz w:val="16"/>
                <w:szCs w:val="16"/>
              </w:rPr>
              <w:t xml:space="preserve"> Gut Mock Community &amp;</w:t>
            </w:r>
          </w:p>
          <w:p w14:paraId="732774A6" w14:textId="77777777"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sz w:val="16"/>
                <w:szCs w:val="16"/>
              </w:rPr>
              <w:t>Selective HPC on</w:t>
            </w:r>
            <w:r w:rsidRPr="00C37357">
              <w:rPr>
                <w:rFonts w:ascii="Times New Roman" w:hAnsi="Times New Roman" w:cs="Times New Roman"/>
                <w:i/>
                <w:iCs/>
                <w:sz w:val="16"/>
                <w:szCs w:val="16"/>
              </w:rPr>
              <w:t xml:space="preserve"> </w:t>
            </w:r>
            <w:r w:rsidRPr="00C37357">
              <w:rPr>
                <w:rFonts w:ascii="Calibri" w:hAnsi="Calibri" w:cs="Calibri"/>
                <w:i/>
                <w:iCs/>
                <w:sz w:val="16"/>
                <w:szCs w:val="16"/>
              </w:rPr>
              <w:t>﻿</w:t>
            </w:r>
            <w:r w:rsidRPr="00C37357">
              <w:rPr>
                <w:rFonts w:ascii="Times New Roman" w:hAnsi="Times New Roman" w:cs="Times New Roman"/>
                <w:i/>
                <w:iCs/>
                <w:sz w:val="16"/>
                <w:szCs w:val="16"/>
              </w:rPr>
              <w:t>E. coli</w:t>
            </w:r>
            <w:r w:rsidRPr="00C37357">
              <w:rPr>
                <w:rFonts w:ascii="Times New Roman" w:hAnsi="Times New Roman" w:cs="Times New Roman"/>
                <w:sz w:val="16"/>
                <w:szCs w:val="16"/>
              </w:rPr>
              <w:t xml:space="preserve"> and </w:t>
            </w:r>
            <w:r w:rsidRPr="00C37357">
              <w:rPr>
                <w:rFonts w:ascii="Times New Roman" w:hAnsi="Times New Roman" w:cs="Times New Roman"/>
                <w:i/>
                <w:iCs/>
                <w:sz w:val="16"/>
                <w:szCs w:val="16"/>
              </w:rPr>
              <w:t xml:space="preserve">Vibrio </w:t>
            </w:r>
            <w:r w:rsidRPr="00C37357">
              <w:rPr>
                <w:rFonts w:ascii="Times New Roman" w:hAnsi="Times New Roman" w:cs="Times New Roman"/>
                <w:sz w:val="16"/>
                <w:szCs w:val="16"/>
              </w:rPr>
              <w:t>spp.</w:t>
            </w:r>
          </w:p>
        </w:tc>
        <w:tc>
          <w:tcPr>
            <w:tcW w:w="3260" w:type="dxa"/>
          </w:tcPr>
          <w:p w14:paraId="4BB2F200" w14:textId="77777777"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sz w:val="16"/>
                <w:szCs w:val="16"/>
              </w:rPr>
              <w:t>Add to samples before DNA extraction</w:t>
            </w:r>
          </w:p>
        </w:tc>
        <w:tc>
          <w:tcPr>
            <w:tcW w:w="571" w:type="dxa"/>
          </w:tcPr>
          <w:p w14:paraId="2AFAC0D8" w14:textId="0F6E7835"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noProof/>
                <w:sz w:val="16"/>
                <w:szCs w:val="16"/>
              </w:rPr>
              <w:t xml:space="preserve"> </w:t>
            </w:r>
            <w:r>
              <w:rPr>
                <w:rFonts w:ascii="Times New Roman" w:hAnsi="Times New Roman" w:cs="Times New Roman"/>
                <w:noProof/>
                <w:sz w:val="16"/>
                <w:szCs w:val="16"/>
              </w:rPr>
              <w:t>[47]</w:t>
            </w:r>
          </w:p>
        </w:tc>
      </w:tr>
      <w:tr w:rsidR="0099423D" w:rsidRPr="00C37357" w14:paraId="1A1449AB" w14:textId="77777777" w:rsidTr="00E303E0">
        <w:trPr>
          <w:trHeight w:val="57"/>
        </w:trPr>
        <w:tc>
          <w:tcPr>
            <w:tcW w:w="1271" w:type="dxa"/>
          </w:tcPr>
          <w:p w14:paraId="4CB6800E" w14:textId="77777777"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sz w:val="16"/>
                <w:szCs w:val="16"/>
              </w:rPr>
              <w:t xml:space="preserve">gDNA-based-IS </w:t>
            </w:r>
          </w:p>
        </w:tc>
        <w:tc>
          <w:tcPr>
            <w:tcW w:w="1504" w:type="dxa"/>
          </w:tcPr>
          <w:p w14:paraId="105B7EC4" w14:textId="77777777"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sz w:val="16"/>
                <w:szCs w:val="16"/>
              </w:rPr>
              <w:t>Exogenous</w:t>
            </w:r>
          </w:p>
        </w:tc>
        <w:tc>
          <w:tcPr>
            <w:tcW w:w="622" w:type="dxa"/>
          </w:tcPr>
          <w:p w14:paraId="211AEB57" w14:textId="77777777"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sz w:val="16"/>
                <w:szCs w:val="16"/>
              </w:rPr>
              <w:t xml:space="preserve">1 </w:t>
            </w:r>
          </w:p>
        </w:tc>
        <w:tc>
          <w:tcPr>
            <w:tcW w:w="2410" w:type="dxa"/>
          </w:tcPr>
          <w:p w14:paraId="20C31CAF" w14:textId="77777777"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sz w:val="16"/>
                <w:szCs w:val="16"/>
              </w:rPr>
              <w:t>Soil</w:t>
            </w:r>
          </w:p>
        </w:tc>
        <w:tc>
          <w:tcPr>
            <w:tcW w:w="4111" w:type="dxa"/>
          </w:tcPr>
          <w:p w14:paraId="78302243" w14:textId="77777777"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sz w:val="16"/>
                <w:szCs w:val="16"/>
              </w:rPr>
              <w:t>PLFA/SIR</w:t>
            </w:r>
          </w:p>
        </w:tc>
        <w:tc>
          <w:tcPr>
            <w:tcW w:w="3260" w:type="dxa"/>
          </w:tcPr>
          <w:p w14:paraId="699F697C" w14:textId="77777777"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sz w:val="16"/>
                <w:szCs w:val="16"/>
              </w:rPr>
              <w:t>Add to samples before DNA extraction</w:t>
            </w:r>
          </w:p>
        </w:tc>
        <w:tc>
          <w:tcPr>
            <w:tcW w:w="571" w:type="dxa"/>
          </w:tcPr>
          <w:p w14:paraId="239EB1B6" w14:textId="50525E0E"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noProof/>
                <w:sz w:val="16"/>
                <w:szCs w:val="16"/>
              </w:rPr>
              <w:t xml:space="preserve"> </w:t>
            </w:r>
            <w:r>
              <w:rPr>
                <w:rFonts w:ascii="Times New Roman" w:hAnsi="Times New Roman" w:cs="Times New Roman"/>
                <w:noProof/>
                <w:sz w:val="16"/>
                <w:szCs w:val="16"/>
              </w:rPr>
              <w:t>[48]</w:t>
            </w:r>
          </w:p>
        </w:tc>
      </w:tr>
      <w:tr w:rsidR="0099423D" w:rsidRPr="00C37357" w14:paraId="4D86B007" w14:textId="77777777" w:rsidTr="00E303E0">
        <w:trPr>
          <w:trHeight w:val="57"/>
        </w:trPr>
        <w:tc>
          <w:tcPr>
            <w:tcW w:w="1271" w:type="dxa"/>
          </w:tcPr>
          <w:p w14:paraId="175AE197" w14:textId="77777777"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sz w:val="16"/>
                <w:szCs w:val="16"/>
              </w:rPr>
              <w:t xml:space="preserve">gDNA-based-IS </w:t>
            </w:r>
          </w:p>
        </w:tc>
        <w:tc>
          <w:tcPr>
            <w:tcW w:w="1504" w:type="dxa"/>
          </w:tcPr>
          <w:p w14:paraId="148D27BD" w14:textId="77777777"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sz w:val="16"/>
                <w:szCs w:val="16"/>
              </w:rPr>
              <w:t>Exogenous</w:t>
            </w:r>
          </w:p>
        </w:tc>
        <w:tc>
          <w:tcPr>
            <w:tcW w:w="622" w:type="dxa"/>
          </w:tcPr>
          <w:p w14:paraId="063A34E3" w14:textId="77777777"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sz w:val="16"/>
                <w:szCs w:val="16"/>
              </w:rPr>
              <w:t>2</w:t>
            </w:r>
          </w:p>
        </w:tc>
        <w:tc>
          <w:tcPr>
            <w:tcW w:w="2410" w:type="dxa"/>
          </w:tcPr>
          <w:p w14:paraId="020B96ED" w14:textId="77777777"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sz w:val="16"/>
                <w:szCs w:val="16"/>
              </w:rPr>
              <w:t>Feces</w:t>
            </w:r>
          </w:p>
        </w:tc>
        <w:tc>
          <w:tcPr>
            <w:tcW w:w="4111" w:type="dxa"/>
          </w:tcPr>
          <w:p w14:paraId="11A9A6E4" w14:textId="77777777"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sz w:val="16"/>
                <w:szCs w:val="16"/>
              </w:rPr>
              <w:t>Mock community of 16 microbes at equal cell number</w:t>
            </w:r>
          </w:p>
        </w:tc>
        <w:tc>
          <w:tcPr>
            <w:tcW w:w="3260" w:type="dxa"/>
          </w:tcPr>
          <w:p w14:paraId="3474336D" w14:textId="77777777"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sz w:val="16"/>
                <w:szCs w:val="16"/>
              </w:rPr>
              <w:t>Add to samples before DNA extraction</w:t>
            </w:r>
          </w:p>
        </w:tc>
        <w:tc>
          <w:tcPr>
            <w:tcW w:w="571" w:type="dxa"/>
          </w:tcPr>
          <w:p w14:paraId="68E5A8B9" w14:textId="6B72D872"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noProof/>
                <w:sz w:val="16"/>
                <w:szCs w:val="16"/>
              </w:rPr>
              <w:t xml:space="preserve"> </w:t>
            </w:r>
            <w:r>
              <w:rPr>
                <w:rFonts w:ascii="Times New Roman" w:hAnsi="Times New Roman" w:cs="Times New Roman"/>
                <w:noProof/>
                <w:sz w:val="16"/>
                <w:szCs w:val="16"/>
              </w:rPr>
              <w:t>[49]</w:t>
            </w:r>
          </w:p>
        </w:tc>
      </w:tr>
      <w:tr w:rsidR="0099423D" w:rsidRPr="00C37357" w14:paraId="46980E91" w14:textId="77777777" w:rsidTr="00E303E0">
        <w:trPr>
          <w:trHeight w:val="57"/>
        </w:trPr>
        <w:tc>
          <w:tcPr>
            <w:tcW w:w="1271" w:type="dxa"/>
          </w:tcPr>
          <w:p w14:paraId="431BC8D2" w14:textId="77777777" w:rsidR="0099423D" w:rsidRPr="00C37357" w:rsidRDefault="0099423D" w:rsidP="00463C25">
            <w:pPr>
              <w:jc w:val="both"/>
              <w:rPr>
                <w:rFonts w:ascii="Times New Roman" w:hAnsi="Times New Roman" w:cs="Times New Roman"/>
                <w:sz w:val="16"/>
                <w:szCs w:val="16"/>
                <w:u w:val="single"/>
              </w:rPr>
            </w:pPr>
            <w:r w:rsidRPr="00C37357">
              <w:rPr>
                <w:rFonts w:ascii="Times New Roman" w:hAnsi="Times New Roman" w:cs="Times New Roman"/>
                <w:sz w:val="16"/>
                <w:szCs w:val="16"/>
              </w:rPr>
              <w:t>gDNA-based-IS</w:t>
            </w:r>
          </w:p>
        </w:tc>
        <w:tc>
          <w:tcPr>
            <w:tcW w:w="1504" w:type="dxa"/>
          </w:tcPr>
          <w:p w14:paraId="1BF3F6AF" w14:textId="77777777"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sz w:val="16"/>
                <w:szCs w:val="16"/>
              </w:rPr>
              <w:t>Exogenous</w:t>
            </w:r>
          </w:p>
        </w:tc>
        <w:tc>
          <w:tcPr>
            <w:tcW w:w="622" w:type="dxa"/>
          </w:tcPr>
          <w:p w14:paraId="794B5B9B" w14:textId="37667829" w:rsidR="0099423D" w:rsidRPr="00C37357" w:rsidRDefault="007802ED" w:rsidP="00463C25">
            <w:pPr>
              <w:jc w:val="both"/>
              <w:rPr>
                <w:rFonts w:ascii="Times New Roman" w:hAnsi="Times New Roman" w:cs="Times New Roman"/>
                <w:sz w:val="16"/>
                <w:szCs w:val="16"/>
              </w:rPr>
            </w:pPr>
            <w:r>
              <w:rPr>
                <w:rFonts w:ascii="Times New Roman" w:hAnsi="Times New Roman" w:cs="Times New Roman"/>
                <w:sz w:val="16"/>
                <w:szCs w:val="16"/>
              </w:rPr>
              <w:t>2</w:t>
            </w:r>
          </w:p>
        </w:tc>
        <w:tc>
          <w:tcPr>
            <w:tcW w:w="2410" w:type="dxa"/>
          </w:tcPr>
          <w:p w14:paraId="5B0646D0" w14:textId="77777777"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sz w:val="16"/>
                <w:szCs w:val="16"/>
              </w:rPr>
              <w:t>Sea water</w:t>
            </w:r>
          </w:p>
        </w:tc>
        <w:tc>
          <w:tcPr>
            <w:tcW w:w="4111" w:type="dxa"/>
          </w:tcPr>
          <w:p w14:paraId="1AD77CFF" w14:textId="77777777"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sz w:val="16"/>
                <w:szCs w:val="16"/>
              </w:rPr>
              <w:t>FCM</w:t>
            </w:r>
          </w:p>
        </w:tc>
        <w:tc>
          <w:tcPr>
            <w:tcW w:w="3260" w:type="dxa"/>
          </w:tcPr>
          <w:p w14:paraId="57E2F789" w14:textId="77777777"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sz w:val="16"/>
                <w:szCs w:val="16"/>
              </w:rPr>
              <w:t>Add to samples before DNA extraction</w:t>
            </w:r>
          </w:p>
        </w:tc>
        <w:tc>
          <w:tcPr>
            <w:tcW w:w="571" w:type="dxa"/>
          </w:tcPr>
          <w:p w14:paraId="393F25C0" w14:textId="36746609"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noProof/>
                <w:sz w:val="16"/>
                <w:szCs w:val="16"/>
              </w:rPr>
              <w:t xml:space="preserve"> </w:t>
            </w:r>
            <w:r>
              <w:rPr>
                <w:rFonts w:ascii="Times New Roman" w:hAnsi="Times New Roman" w:cs="Times New Roman"/>
                <w:noProof/>
                <w:sz w:val="16"/>
                <w:szCs w:val="16"/>
              </w:rPr>
              <w:t>[50]</w:t>
            </w:r>
          </w:p>
        </w:tc>
      </w:tr>
      <w:tr w:rsidR="0099423D" w:rsidRPr="00C37357" w14:paraId="1D5F5EDA" w14:textId="77777777" w:rsidTr="00E303E0">
        <w:trPr>
          <w:trHeight w:val="57"/>
        </w:trPr>
        <w:tc>
          <w:tcPr>
            <w:tcW w:w="1271" w:type="dxa"/>
          </w:tcPr>
          <w:p w14:paraId="5273A605" w14:textId="77777777"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sz w:val="16"/>
                <w:szCs w:val="16"/>
              </w:rPr>
              <w:t>gDNA-based-IS</w:t>
            </w:r>
          </w:p>
        </w:tc>
        <w:tc>
          <w:tcPr>
            <w:tcW w:w="1504" w:type="dxa"/>
          </w:tcPr>
          <w:p w14:paraId="39B4E363" w14:textId="77777777"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sz w:val="16"/>
                <w:szCs w:val="16"/>
              </w:rPr>
              <w:t>Exogenous</w:t>
            </w:r>
          </w:p>
        </w:tc>
        <w:tc>
          <w:tcPr>
            <w:tcW w:w="622" w:type="dxa"/>
          </w:tcPr>
          <w:p w14:paraId="6B841113" w14:textId="77777777"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sz w:val="16"/>
                <w:szCs w:val="16"/>
              </w:rPr>
              <w:t>1</w:t>
            </w:r>
          </w:p>
        </w:tc>
        <w:tc>
          <w:tcPr>
            <w:tcW w:w="2410" w:type="dxa"/>
          </w:tcPr>
          <w:p w14:paraId="448FE403" w14:textId="77777777"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sz w:val="16"/>
                <w:szCs w:val="16"/>
              </w:rPr>
              <w:t>Dairy manure slurry</w:t>
            </w:r>
          </w:p>
        </w:tc>
        <w:tc>
          <w:tcPr>
            <w:tcW w:w="4111" w:type="dxa"/>
          </w:tcPr>
          <w:p w14:paraId="5F2B2652" w14:textId="77777777"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sz w:val="16"/>
                <w:szCs w:val="16"/>
              </w:rPr>
              <w:t xml:space="preserve">ZymoBIOMICS Spike-in Control I </w:t>
            </w:r>
            <w:proofErr w:type="gramStart"/>
            <w:r w:rsidRPr="00C37357">
              <w:rPr>
                <w:rFonts w:ascii="Times New Roman" w:hAnsi="Times New Roman" w:cs="Times New Roman"/>
                <w:sz w:val="20"/>
                <w:szCs w:val="20"/>
                <w:vertAlign w:val="superscript"/>
              </w:rPr>
              <w:t>a</w:t>
            </w:r>
            <w:proofErr w:type="gramEnd"/>
            <w:r w:rsidRPr="00C37357">
              <w:rPr>
                <w:rFonts w:ascii="Times New Roman" w:hAnsi="Times New Roman" w:cs="Times New Roman"/>
                <w:sz w:val="16"/>
                <w:szCs w:val="16"/>
              </w:rPr>
              <w:t xml:space="preserve"> &amp; qPCR</w:t>
            </w:r>
          </w:p>
        </w:tc>
        <w:tc>
          <w:tcPr>
            <w:tcW w:w="3260" w:type="dxa"/>
          </w:tcPr>
          <w:p w14:paraId="156A12D3" w14:textId="77777777"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sz w:val="16"/>
                <w:szCs w:val="16"/>
              </w:rPr>
              <w:t>Add to extracted DNA</w:t>
            </w:r>
          </w:p>
        </w:tc>
        <w:tc>
          <w:tcPr>
            <w:tcW w:w="571" w:type="dxa"/>
          </w:tcPr>
          <w:p w14:paraId="2160E5DF" w14:textId="5E699839"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noProof/>
                <w:sz w:val="16"/>
                <w:szCs w:val="16"/>
              </w:rPr>
              <w:t xml:space="preserve"> </w:t>
            </w:r>
            <w:r>
              <w:rPr>
                <w:rFonts w:ascii="Times New Roman" w:hAnsi="Times New Roman" w:cs="Times New Roman"/>
                <w:noProof/>
                <w:sz w:val="16"/>
                <w:szCs w:val="16"/>
              </w:rPr>
              <w:t>[51]</w:t>
            </w:r>
          </w:p>
        </w:tc>
      </w:tr>
      <w:tr w:rsidR="0099423D" w:rsidRPr="00C37357" w14:paraId="19E63EAC" w14:textId="77777777" w:rsidTr="00E303E0">
        <w:trPr>
          <w:trHeight w:val="57"/>
        </w:trPr>
        <w:tc>
          <w:tcPr>
            <w:tcW w:w="1271" w:type="dxa"/>
          </w:tcPr>
          <w:p w14:paraId="6EC68591" w14:textId="77777777"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sz w:val="16"/>
                <w:szCs w:val="16"/>
              </w:rPr>
              <w:t xml:space="preserve">sDNA-based-IS </w:t>
            </w:r>
          </w:p>
        </w:tc>
        <w:tc>
          <w:tcPr>
            <w:tcW w:w="1504" w:type="dxa"/>
          </w:tcPr>
          <w:p w14:paraId="50FF0A9B" w14:textId="77777777"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sz w:val="16"/>
                <w:szCs w:val="16"/>
              </w:rPr>
              <w:t>Synthetic</w:t>
            </w:r>
          </w:p>
        </w:tc>
        <w:tc>
          <w:tcPr>
            <w:tcW w:w="622" w:type="dxa"/>
          </w:tcPr>
          <w:p w14:paraId="6346AA9B" w14:textId="77777777"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sz w:val="16"/>
                <w:szCs w:val="16"/>
              </w:rPr>
              <w:t>86</w:t>
            </w:r>
          </w:p>
        </w:tc>
        <w:tc>
          <w:tcPr>
            <w:tcW w:w="2410" w:type="dxa"/>
          </w:tcPr>
          <w:p w14:paraId="290BF565" w14:textId="77777777"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sz w:val="16"/>
                <w:szCs w:val="16"/>
              </w:rPr>
              <w:t>Saltmarsh soil</w:t>
            </w:r>
          </w:p>
        </w:tc>
        <w:tc>
          <w:tcPr>
            <w:tcW w:w="4111" w:type="dxa"/>
          </w:tcPr>
          <w:p w14:paraId="4AD1EB8C" w14:textId="77777777"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sz w:val="16"/>
                <w:szCs w:val="16"/>
              </w:rPr>
              <w:t>MBARC-26 genomes (even mixture and staggered mixture)</w:t>
            </w:r>
          </w:p>
        </w:tc>
        <w:tc>
          <w:tcPr>
            <w:tcW w:w="3260" w:type="dxa"/>
          </w:tcPr>
          <w:p w14:paraId="72463B1D" w14:textId="77777777"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sz w:val="16"/>
                <w:szCs w:val="16"/>
              </w:rPr>
              <w:t xml:space="preserve">Add to extracted DNA </w:t>
            </w:r>
          </w:p>
        </w:tc>
        <w:tc>
          <w:tcPr>
            <w:tcW w:w="571" w:type="dxa"/>
          </w:tcPr>
          <w:p w14:paraId="0B56BEE6" w14:textId="02727017"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noProof/>
                <w:sz w:val="16"/>
                <w:szCs w:val="16"/>
              </w:rPr>
              <w:t xml:space="preserve"> </w:t>
            </w:r>
            <w:r>
              <w:rPr>
                <w:rFonts w:ascii="Times New Roman" w:hAnsi="Times New Roman" w:cs="Times New Roman"/>
                <w:noProof/>
                <w:sz w:val="16"/>
                <w:szCs w:val="16"/>
              </w:rPr>
              <w:t>[52]</w:t>
            </w:r>
          </w:p>
        </w:tc>
      </w:tr>
      <w:tr w:rsidR="0099423D" w:rsidRPr="00C37357" w14:paraId="4701B9A9" w14:textId="77777777" w:rsidTr="00E303E0">
        <w:trPr>
          <w:trHeight w:val="57"/>
        </w:trPr>
        <w:tc>
          <w:tcPr>
            <w:tcW w:w="1271" w:type="dxa"/>
          </w:tcPr>
          <w:p w14:paraId="30FEFA0B" w14:textId="77777777"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sz w:val="16"/>
                <w:szCs w:val="16"/>
              </w:rPr>
              <w:t>sDNA-based-IS</w:t>
            </w:r>
          </w:p>
        </w:tc>
        <w:tc>
          <w:tcPr>
            <w:tcW w:w="1504" w:type="dxa"/>
          </w:tcPr>
          <w:p w14:paraId="40CB3C42" w14:textId="77777777"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sz w:val="16"/>
                <w:szCs w:val="16"/>
              </w:rPr>
              <w:t>Synthetic</w:t>
            </w:r>
          </w:p>
        </w:tc>
        <w:tc>
          <w:tcPr>
            <w:tcW w:w="622" w:type="dxa"/>
          </w:tcPr>
          <w:p w14:paraId="4FD375A9" w14:textId="77777777"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sz w:val="16"/>
                <w:szCs w:val="16"/>
              </w:rPr>
              <w:t>12</w:t>
            </w:r>
          </w:p>
        </w:tc>
        <w:tc>
          <w:tcPr>
            <w:tcW w:w="2410" w:type="dxa"/>
          </w:tcPr>
          <w:p w14:paraId="7E55AB62" w14:textId="31553F60"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sz w:val="16"/>
                <w:szCs w:val="16"/>
              </w:rPr>
              <w:t xml:space="preserve">Soil </w:t>
            </w:r>
            <w:r w:rsidR="007802ED">
              <w:rPr>
                <w:rFonts w:ascii="Times New Roman" w:hAnsi="Times New Roman" w:cs="Times New Roman"/>
                <w:sz w:val="16"/>
                <w:szCs w:val="16"/>
              </w:rPr>
              <w:t>and sludge</w:t>
            </w:r>
          </w:p>
        </w:tc>
        <w:tc>
          <w:tcPr>
            <w:tcW w:w="4111" w:type="dxa"/>
          </w:tcPr>
          <w:p w14:paraId="379CCA62" w14:textId="77777777"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sz w:val="16"/>
                <w:szCs w:val="16"/>
              </w:rPr>
              <w:t>Mock community &amp; qPCR</w:t>
            </w:r>
          </w:p>
        </w:tc>
        <w:tc>
          <w:tcPr>
            <w:tcW w:w="3260" w:type="dxa"/>
          </w:tcPr>
          <w:p w14:paraId="150CEE24" w14:textId="77777777"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sz w:val="16"/>
                <w:szCs w:val="16"/>
              </w:rPr>
              <w:t>Add at DNA step after cell lysis</w:t>
            </w:r>
          </w:p>
        </w:tc>
        <w:tc>
          <w:tcPr>
            <w:tcW w:w="571" w:type="dxa"/>
          </w:tcPr>
          <w:p w14:paraId="2C189B12" w14:textId="0FE12EDE"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noProof/>
                <w:sz w:val="16"/>
                <w:szCs w:val="16"/>
              </w:rPr>
              <w:t xml:space="preserve"> </w:t>
            </w:r>
            <w:r>
              <w:rPr>
                <w:rFonts w:ascii="Times New Roman" w:hAnsi="Times New Roman" w:cs="Times New Roman"/>
                <w:noProof/>
                <w:sz w:val="16"/>
                <w:szCs w:val="16"/>
              </w:rPr>
              <w:t>[53]</w:t>
            </w:r>
          </w:p>
        </w:tc>
      </w:tr>
      <w:tr w:rsidR="0099423D" w:rsidRPr="00C37357" w14:paraId="57BF8346" w14:textId="77777777" w:rsidTr="00E303E0">
        <w:trPr>
          <w:trHeight w:val="57"/>
        </w:trPr>
        <w:tc>
          <w:tcPr>
            <w:tcW w:w="1271" w:type="dxa"/>
          </w:tcPr>
          <w:p w14:paraId="283C641C" w14:textId="77777777"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sz w:val="16"/>
                <w:szCs w:val="16"/>
              </w:rPr>
              <w:t>sDNA-based-IS</w:t>
            </w:r>
          </w:p>
        </w:tc>
        <w:tc>
          <w:tcPr>
            <w:tcW w:w="1504" w:type="dxa"/>
          </w:tcPr>
          <w:p w14:paraId="2FD9463D" w14:textId="77777777"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sz w:val="16"/>
                <w:szCs w:val="16"/>
              </w:rPr>
              <w:t>Synthetic</w:t>
            </w:r>
          </w:p>
        </w:tc>
        <w:tc>
          <w:tcPr>
            <w:tcW w:w="622" w:type="dxa"/>
          </w:tcPr>
          <w:p w14:paraId="3D685140" w14:textId="25AC2B7A" w:rsidR="0099423D" w:rsidRPr="00C37357" w:rsidRDefault="007802ED" w:rsidP="00463C25">
            <w:pPr>
              <w:jc w:val="both"/>
              <w:rPr>
                <w:rFonts w:ascii="Times New Roman" w:hAnsi="Times New Roman" w:cs="Times New Roman"/>
                <w:sz w:val="16"/>
                <w:szCs w:val="16"/>
              </w:rPr>
            </w:pPr>
            <w:r>
              <w:rPr>
                <w:rFonts w:ascii="Times New Roman" w:hAnsi="Times New Roman" w:cs="Times New Roman"/>
                <w:sz w:val="16"/>
                <w:szCs w:val="16"/>
              </w:rPr>
              <w:t>3</w:t>
            </w:r>
            <w:r w:rsidR="0099423D" w:rsidRPr="00C37357">
              <w:rPr>
                <w:rFonts w:ascii="Times New Roman" w:hAnsi="Times New Roman" w:cs="Times New Roman"/>
                <w:sz w:val="16"/>
                <w:szCs w:val="16"/>
              </w:rPr>
              <w:t xml:space="preserve"> </w:t>
            </w:r>
          </w:p>
        </w:tc>
        <w:tc>
          <w:tcPr>
            <w:tcW w:w="2410" w:type="dxa"/>
          </w:tcPr>
          <w:p w14:paraId="6601DBD7" w14:textId="77777777"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sz w:val="16"/>
                <w:szCs w:val="16"/>
              </w:rPr>
              <w:t>Soil</w:t>
            </w:r>
          </w:p>
        </w:tc>
        <w:tc>
          <w:tcPr>
            <w:tcW w:w="4111" w:type="dxa"/>
          </w:tcPr>
          <w:p w14:paraId="705BADE8" w14:textId="77777777"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i/>
                <w:iCs/>
                <w:sz w:val="16"/>
                <w:szCs w:val="16"/>
              </w:rPr>
              <w:t>Rhizobium leguminosarum</w:t>
            </w:r>
            <w:r w:rsidRPr="00C37357">
              <w:rPr>
                <w:rFonts w:ascii="Times New Roman" w:hAnsi="Times New Roman" w:cs="Times New Roman"/>
                <w:sz w:val="16"/>
                <w:szCs w:val="16"/>
              </w:rPr>
              <w:t xml:space="preserve"> cells &amp; qPCR</w:t>
            </w:r>
          </w:p>
        </w:tc>
        <w:tc>
          <w:tcPr>
            <w:tcW w:w="3260" w:type="dxa"/>
          </w:tcPr>
          <w:p w14:paraId="082B7F37" w14:textId="77777777"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sz w:val="16"/>
                <w:szCs w:val="16"/>
              </w:rPr>
              <w:t>Add to samples before and after DNA extraction</w:t>
            </w:r>
          </w:p>
        </w:tc>
        <w:tc>
          <w:tcPr>
            <w:tcW w:w="571" w:type="dxa"/>
          </w:tcPr>
          <w:p w14:paraId="07BC240C" w14:textId="5DDB5618"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noProof/>
                <w:sz w:val="16"/>
                <w:szCs w:val="16"/>
              </w:rPr>
              <w:t xml:space="preserve"> </w:t>
            </w:r>
            <w:r>
              <w:rPr>
                <w:rFonts w:ascii="Times New Roman" w:hAnsi="Times New Roman" w:cs="Times New Roman"/>
                <w:noProof/>
                <w:sz w:val="16"/>
                <w:szCs w:val="16"/>
              </w:rPr>
              <w:t>[54]</w:t>
            </w:r>
          </w:p>
        </w:tc>
      </w:tr>
      <w:tr w:rsidR="0099423D" w:rsidRPr="00C37357" w14:paraId="1017C410" w14:textId="77777777" w:rsidTr="00E303E0">
        <w:trPr>
          <w:trHeight w:val="57"/>
        </w:trPr>
        <w:tc>
          <w:tcPr>
            <w:tcW w:w="1271" w:type="dxa"/>
          </w:tcPr>
          <w:p w14:paraId="691C06FE" w14:textId="77777777"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sz w:val="16"/>
                <w:szCs w:val="16"/>
              </w:rPr>
              <w:t>sDNA-based-IS</w:t>
            </w:r>
          </w:p>
        </w:tc>
        <w:tc>
          <w:tcPr>
            <w:tcW w:w="1504" w:type="dxa"/>
          </w:tcPr>
          <w:p w14:paraId="7345340F" w14:textId="77777777"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sz w:val="16"/>
                <w:szCs w:val="16"/>
              </w:rPr>
              <w:t>Synthetic</w:t>
            </w:r>
          </w:p>
        </w:tc>
        <w:tc>
          <w:tcPr>
            <w:tcW w:w="622" w:type="dxa"/>
          </w:tcPr>
          <w:p w14:paraId="40EB11F8" w14:textId="77777777"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sz w:val="16"/>
                <w:szCs w:val="16"/>
              </w:rPr>
              <w:t>1</w:t>
            </w:r>
          </w:p>
        </w:tc>
        <w:tc>
          <w:tcPr>
            <w:tcW w:w="2410" w:type="dxa"/>
          </w:tcPr>
          <w:p w14:paraId="151D2DF0" w14:textId="77777777"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sz w:val="16"/>
                <w:szCs w:val="16"/>
              </w:rPr>
              <w:t>Feces</w:t>
            </w:r>
          </w:p>
        </w:tc>
        <w:tc>
          <w:tcPr>
            <w:tcW w:w="4111" w:type="dxa"/>
          </w:tcPr>
          <w:p w14:paraId="1B7817AC" w14:textId="77777777"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sz w:val="16"/>
                <w:szCs w:val="16"/>
              </w:rPr>
              <w:t>qPCR</w:t>
            </w:r>
          </w:p>
        </w:tc>
        <w:tc>
          <w:tcPr>
            <w:tcW w:w="3260" w:type="dxa"/>
          </w:tcPr>
          <w:p w14:paraId="6930DFE6" w14:textId="77777777"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sz w:val="16"/>
                <w:szCs w:val="16"/>
              </w:rPr>
              <w:t>Add to samples before DNA extraction</w:t>
            </w:r>
          </w:p>
        </w:tc>
        <w:tc>
          <w:tcPr>
            <w:tcW w:w="571" w:type="dxa"/>
          </w:tcPr>
          <w:p w14:paraId="130A6029" w14:textId="59F1D496"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noProof/>
                <w:sz w:val="16"/>
                <w:szCs w:val="16"/>
              </w:rPr>
              <w:t xml:space="preserve"> </w:t>
            </w:r>
            <w:r>
              <w:rPr>
                <w:rFonts w:ascii="Times New Roman" w:hAnsi="Times New Roman" w:cs="Times New Roman"/>
                <w:noProof/>
                <w:sz w:val="16"/>
                <w:szCs w:val="16"/>
              </w:rPr>
              <w:t>[55]</w:t>
            </w:r>
          </w:p>
        </w:tc>
      </w:tr>
      <w:tr w:rsidR="0099423D" w:rsidRPr="00C37357" w14:paraId="39D5956E" w14:textId="77777777" w:rsidTr="00E303E0">
        <w:trPr>
          <w:trHeight w:val="57"/>
        </w:trPr>
        <w:tc>
          <w:tcPr>
            <w:tcW w:w="1271" w:type="dxa"/>
          </w:tcPr>
          <w:p w14:paraId="7AC95201" w14:textId="77777777"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sz w:val="16"/>
                <w:szCs w:val="16"/>
              </w:rPr>
              <w:t>sDNA-based-IS</w:t>
            </w:r>
          </w:p>
        </w:tc>
        <w:tc>
          <w:tcPr>
            <w:tcW w:w="1504" w:type="dxa"/>
          </w:tcPr>
          <w:p w14:paraId="185BF969" w14:textId="77777777"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sz w:val="16"/>
                <w:szCs w:val="16"/>
              </w:rPr>
              <w:t>Synthetic</w:t>
            </w:r>
          </w:p>
        </w:tc>
        <w:tc>
          <w:tcPr>
            <w:tcW w:w="622" w:type="dxa"/>
          </w:tcPr>
          <w:p w14:paraId="1B7BED2A" w14:textId="77777777"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sz w:val="16"/>
                <w:szCs w:val="16"/>
              </w:rPr>
              <w:t>5</w:t>
            </w:r>
          </w:p>
        </w:tc>
        <w:tc>
          <w:tcPr>
            <w:tcW w:w="2410" w:type="dxa"/>
          </w:tcPr>
          <w:p w14:paraId="7C462AB0" w14:textId="77777777"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sz w:val="16"/>
                <w:szCs w:val="16"/>
              </w:rPr>
              <w:t>Solid-state fermentation samples</w:t>
            </w:r>
          </w:p>
        </w:tc>
        <w:tc>
          <w:tcPr>
            <w:tcW w:w="4111" w:type="dxa"/>
          </w:tcPr>
          <w:p w14:paraId="2AE09840" w14:textId="77777777"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sz w:val="16"/>
                <w:szCs w:val="16"/>
              </w:rPr>
              <w:t>Mock community &amp; qPCR and Microscopy</w:t>
            </w:r>
          </w:p>
        </w:tc>
        <w:tc>
          <w:tcPr>
            <w:tcW w:w="3260" w:type="dxa"/>
          </w:tcPr>
          <w:p w14:paraId="053DA1E6" w14:textId="77777777"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sz w:val="16"/>
                <w:szCs w:val="16"/>
              </w:rPr>
              <w:t>Add to samples before DNA extraction</w:t>
            </w:r>
          </w:p>
        </w:tc>
        <w:tc>
          <w:tcPr>
            <w:tcW w:w="571" w:type="dxa"/>
          </w:tcPr>
          <w:p w14:paraId="2878B572" w14:textId="5B12FE91"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noProof/>
                <w:sz w:val="16"/>
                <w:szCs w:val="16"/>
              </w:rPr>
              <w:t xml:space="preserve"> </w:t>
            </w:r>
            <w:r>
              <w:rPr>
                <w:rFonts w:ascii="Times New Roman" w:hAnsi="Times New Roman" w:cs="Times New Roman"/>
                <w:noProof/>
                <w:sz w:val="16"/>
                <w:szCs w:val="16"/>
              </w:rPr>
              <w:t>[56]</w:t>
            </w:r>
          </w:p>
        </w:tc>
      </w:tr>
      <w:tr w:rsidR="0099423D" w:rsidRPr="00C37357" w14:paraId="2DD519AF" w14:textId="77777777" w:rsidTr="00E303E0">
        <w:trPr>
          <w:trHeight w:val="57"/>
        </w:trPr>
        <w:tc>
          <w:tcPr>
            <w:tcW w:w="1271" w:type="dxa"/>
          </w:tcPr>
          <w:p w14:paraId="51D26D95" w14:textId="77777777"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sz w:val="16"/>
                <w:szCs w:val="16"/>
              </w:rPr>
              <w:t>sDNA-based-IS</w:t>
            </w:r>
          </w:p>
        </w:tc>
        <w:tc>
          <w:tcPr>
            <w:tcW w:w="1504" w:type="dxa"/>
          </w:tcPr>
          <w:p w14:paraId="10C2D80E" w14:textId="77777777"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sz w:val="16"/>
                <w:szCs w:val="16"/>
              </w:rPr>
              <w:t>Synthetic</w:t>
            </w:r>
          </w:p>
        </w:tc>
        <w:tc>
          <w:tcPr>
            <w:tcW w:w="622" w:type="dxa"/>
          </w:tcPr>
          <w:p w14:paraId="1DE74C48" w14:textId="77777777"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sz w:val="16"/>
                <w:szCs w:val="16"/>
              </w:rPr>
              <w:t>9</w:t>
            </w:r>
          </w:p>
        </w:tc>
        <w:tc>
          <w:tcPr>
            <w:tcW w:w="2410" w:type="dxa"/>
          </w:tcPr>
          <w:p w14:paraId="4D662CAA" w14:textId="77777777"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sz w:val="16"/>
                <w:szCs w:val="16"/>
              </w:rPr>
              <w:t>Soil</w:t>
            </w:r>
          </w:p>
        </w:tc>
        <w:tc>
          <w:tcPr>
            <w:tcW w:w="4111" w:type="dxa"/>
          </w:tcPr>
          <w:p w14:paraId="63CC4CAC" w14:textId="77777777"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sz w:val="16"/>
                <w:szCs w:val="16"/>
              </w:rPr>
              <w:t>N.A.</w:t>
            </w:r>
          </w:p>
        </w:tc>
        <w:tc>
          <w:tcPr>
            <w:tcW w:w="3260" w:type="dxa"/>
          </w:tcPr>
          <w:p w14:paraId="2FA6574D" w14:textId="58A5FBB6"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sz w:val="16"/>
                <w:szCs w:val="16"/>
              </w:rPr>
              <w:t xml:space="preserve">Add </w:t>
            </w:r>
            <w:r w:rsidR="007802ED">
              <w:rPr>
                <w:rFonts w:ascii="Times New Roman" w:hAnsi="Times New Roman" w:cs="Times New Roman"/>
                <w:sz w:val="16"/>
                <w:szCs w:val="16"/>
              </w:rPr>
              <w:t>t</w:t>
            </w:r>
            <w:r w:rsidRPr="00C37357">
              <w:rPr>
                <w:rFonts w:ascii="Times New Roman" w:hAnsi="Times New Roman" w:cs="Times New Roman"/>
                <w:sz w:val="16"/>
                <w:szCs w:val="16"/>
              </w:rPr>
              <w:t>o extracted DNA</w:t>
            </w:r>
          </w:p>
        </w:tc>
        <w:tc>
          <w:tcPr>
            <w:tcW w:w="571" w:type="dxa"/>
          </w:tcPr>
          <w:p w14:paraId="1B6FDF45" w14:textId="72B66BF3" w:rsidR="0099423D" w:rsidRPr="00C37357" w:rsidRDefault="0099423D" w:rsidP="00463C25">
            <w:pPr>
              <w:jc w:val="both"/>
              <w:rPr>
                <w:rFonts w:ascii="Times New Roman" w:hAnsi="Times New Roman" w:cs="Times New Roman"/>
                <w:sz w:val="16"/>
                <w:szCs w:val="16"/>
              </w:rPr>
            </w:pPr>
            <w:r w:rsidRPr="00C37357">
              <w:rPr>
                <w:rFonts w:ascii="Times New Roman" w:hAnsi="Times New Roman" w:cs="Times New Roman"/>
                <w:noProof/>
                <w:sz w:val="16"/>
                <w:szCs w:val="16"/>
              </w:rPr>
              <w:t xml:space="preserve"> </w:t>
            </w:r>
            <w:r w:rsidR="007802ED">
              <w:rPr>
                <w:rFonts w:ascii="Times New Roman" w:hAnsi="Times New Roman" w:cs="Times New Roman"/>
                <w:noProof/>
                <w:sz w:val="16"/>
                <w:szCs w:val="16"/>
              </w:rPr>
              <w:t>[</w:t>
            </w:r>
            <w:r>
              <w:rPr>
                <w:rFonts w:ascii="Times New Roman" w:hAnsi="Times New Roman" w:cs="Times New Roman"/>
                <w:noProof/>
                <w:sz w:val="16"/>
                <w:szCs w:val="16"/>
              </w:rPr>
              <w:t>57]</w:t>
            </w:r>
          </w:p>
        </w:tc>
      </w:tr>
    </w:tbl>
    <w:p w14:paraId="63470A37" w14:textId="77777777" w:rsidR="0099423D" w:rsidRPr="00C37357" w:rsidRDefault="0099423D" w:rsidP="00512B9F">
      <w:pPr>
        <w:spacing w:line="360" w:lineRule="auto"/>
        <w:jc w:val="both"/>
        <w:rPr>
          <w:rFonts w:ascii="Times New Roman" w:hAnsi="Times New Roman" w:cs="Times New Roman"/>
          <w:szCs w:val="22"/>
        </w:rPr>
      </w:pPr>
      <w:r w:rsidRPr="00C37357">
        <w:rPr>
          <w:rFonts w:ascii="Times New Roman" w:hAnsi="Times New Roman" w:cs="Times New Roman"/>
          <w:szCs w:val="22"/>
        </w:rPr>
        <w:t xml:space="preserve">Note: </w:t>
      </w:r>
      <w:proofErr w:type="gramStart"/>
      <w:r w:rsidRPr="00C37357">
        <w:rPr>
          <w:rFonts w:ascii="Times New Roman" w:hAnsi="Times New Roman" w:cs="Times New Roman"/>
          <w:szCs w:val="22"/>
          <w:vertAlign w:val="superscript"/>
        </w:rPr>
        <w:t>a</w:t>
      </w:r>
      <w:r w:rsidRPr="00C37357">
        <w:rPr>
          <w:rFonts w:ascii="Times New Roman" w:hAnsi="Times New Roman" w:cs="Times New Roman"/>
          <w:szCs w:val="22"/>
        </w:rPr>
        <w:t xml:space="preserve"> the</w:t>
      </w:r>
      <w:proofErr w:type="gramEnd"/>
      <w:r w:rsidRPr="00C37357">
        <w:rPr>
          <w:rFonts w:ascii="Times New Roman" w:hAnsi="Times New Roman" w:cs="Times New Roman"/>
          <w:szCs w:val="22"/>
        </w:rPr>
        <w:t xml:space="preserve"> mock community is used to estimate the DNA extraction efficiency between the spiked Gram-positive and Gram-negative microorganisms. </w:t>
      </w:r>
    </w:p>
    <w:p w14:paraId="375FD04D" w14:textId="77777777" w:rsidR="0099423D" w:rsidRPr="00C37357" w:rsidRDefault="0099423D" w:rsidP="00463C25">
      <w:pPr>
        <w:jc w:val="both"/>
        <w:rPr>
          <w:rFonts w:ascii="Times New Roman" w:hAnsi="Times New Roman" w:cs="Times New Roman"/>
        </w:rPr>
      </w:pPr>
    </w:p>
    <w:p w14:paraId="71C6D829" w14:textId="77777777" w:rsidR="0099423D" w:rsidRPr="00C37357" w:rsidRDefault="0099423D" w:rsidP="00463C25">
      <w:pPr>
        <w:jc w:val="both"/>
        <w:rPr>
          <w:rFonts w:ascii="Times New Roman" w:hAnsi="Times New Roman" w:cs="Times New Roman"/>
        </w:rPr>
        <w:sectPr w:rsidR="0099423D" w:rsidRPr="00C37357" w:rsidSect="00463C25">
          <w:pgSz w:w="16838" w:h="11906" w:orient="landscape"/>
          <w:pgMar w:top="1800" w:right="1440" w:bottom="1800" w:left="1440" w:header="851" w:footer="992" w:gutter="0"/>
          <w:cols w:space="425"/>
          <w:docGrid w:type="lines" w:linePitch="312"/>
        </w:sectPr>
      </w:pPr>
    </w:p>
    <w:p w14:paraId="745F93F4" w14:textId="35077214" w:rsidR="0099423D" w:rsidRPr="00C37357" w:rsidRDefault="0099423D" w:rsidP="00F52430">
      <w:pPr>
        <w:jc w:val="both"/>
        <w:rPr>
          <w:rFonts w:ascii="Times New Roman" w:hAnsi="Times New Roman" w:cs="Times New Roman"/>
          <w:lang w:val="en-HK"/>
        </w:rPr>
      </w:pPr>
      <w:r w:rsidRPr="00C37357">
        <w:rPr>
          <w:rFonts w:ascii="Times New Roman" w:hAnsi="Times New Roman" w:cs="Times New Roman"/>
          <w:b/>
          <w:bCs/>
          <w:noProof/>
        </w:rPr>
        <w:lastRenderedPageBreak/>
        <w:drawing>
          <wp:inline distT="0" distB="0" distL="0" distR="0" wp14:anchorId="01646D25" wp14:editId="04BBE87B">
            <wp:extent cx="5274310" cy="3695065"/>
            <wp:effectExtent l="0" t="0" r="0" b="635"/>
            <wp:docPr id="1244175254" name="图片 1" descr="日程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175254" name="图片 1" descr="日程表&#10;&#10;描述已自动生成"/>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3695065"/>
                    </a:xfrm>
                    <a:prstGeom prst="rect">
                      <a:avLst/>
                    </a:prstGeom>
                  </pic:spPr>
                </pic:pic>
              </a:graphicData>
            </a:graphic>
          </wp:inline>
        </w:drawing>
      </w:r>
      <w:r w:rsidRPr="00C37357">
        <w:rPr>
          <w:rFonts w:ascii="Times New Roman" w:hAnsi="Times New Roman" w:cs="Times New Roman"/>
          <w:b/>
          <w:bCs/>
        </w:rPr>
        <w:t>Figure S1.</w:t>
      </w:r>
      <w:r w:rsidRPr="00C37357">
        <w:rPr>
          <w:rFonts w:ascii="Times New Roman" w:hAnsi="Times New Roman" w:cs="Times New Roman"/>
        </w:rPr>
        <w:t xml:space="preserve"> The technical checklist for the usage of IS-facilitated AQ study. Superscript numbers are technical recommendations. </w:t>
      </w:r>
      <w:r w:rsidRPr="00C37357">
        <w:rPr>
          <w:rFonts w:ascii="Times New Roman" w:hAnsi="Times New Roman" w:cs="Times New Roman"/>
          <w:vertAlign w:val="superscript"/>
        </w:rPr>
        <w:t>1</w:t>
      </w:r>
      <w:r w:rsidR="006607D3">
        <w:rPr>
          <w:rFonts w:ascii="Times New Roman" w:hAnsi="Times New Roman" w:cs="Times New Roman"/>
          <w:vertAlign w:val="superscript"/>
        </w:rPr>
        <w:t xml:space="preserve"> </w:t>
      </w:r>
      <w:r w:rsidRPr="00C37357">
        <w:rPr>
          <w:rFonts w:ascii="Times New Roman" w:hAnsi="Times New Roman" w:cs="Times New Roman"/>
        </w:rPr>
        <w:t>If an exogenous microbe is selected as cellular IS or its DNA is used as DNA-based-IS, pre-screening the signals of cellular IS and DNA from the studied environment is necessary</w:t>
      </w:r>
      <w:bookmarkStart w:id="50" w:name="OLE_LINK500"/>
      <w:bookmarkStart w:id="51" w:name="OLE_LINK501"/>
      <w:r w:rsidRPr="00C37357">
        <w:rPr>
          <w:rFonts w:ascii="Times New Roman" w:hAnsi="Times New Roman" w:cs="Times New Roman"/>
        </w:rPr>
        <w:t>.</w:t>
      </w:r>
      <w:bookmarkEnd w:id="50"/>
      <w:bookmarkEnd w:id="51"/>
      <w:r w:rsidRPr="00C37357">
        <w:rPr>
          <w:rFonts w:ascii="Times New Roman" w:hAnsi="Times New Roman" w:cs="Times New Roman"/>
          <w:lang w:val="en-HK"/>
        </w:rPr>
        <w:t xml:space="preserve"> </w:t>
      </w:r>
      <w:r w:rsidRPr="00C37357">
        <w:rPr>
          <w:rFonts w:ascii="Times New Roman" w:hAnsi="Times New Roman" w:cs="Times New Roman"/>
          <w:vertAlign w:val="superscript"/>
        </w:rPr>
        <w:t>2</w:t>
      </w:r>
      <w:r w:rsidRPr="00C37357">
        <w:rPr>
          <w:rFonts w:ascii="Times New Roman" w:hAnsi="Times New Roman" w:cs="Times New Roman"/>
        </w:rPr>
        <w:t xml:space="preserve"> Samples are pre-treated by adding reagents, such as PMA dye addition to block the relic DNA signal from sequencing.</w:t>
      </w:r>
      <w:r w:rsidRPr="00C37357">
        <w:rPr>
          <w:rFonts w:ascii="Times New Roman" w:hAnsi="Times New Roman" w:cs="Times New Roman"/>
          <w:lang w:val="en-HK"/>
        </w:rPr>
        <w:t xml:space="preserve"> </w:t>
      </w:r>
      <w:r w:rsidRPr="00C37357">
        <w:rPr>
          <w:rFonts w:ascii="Times New Roman" w:hAnsi="Times New Roman" w:cs="Times New Roman"/>
          <w:vertAlign w:val="superscript"/>
        </w:rPr>
        <w:t>3</w:t>
      </w:r>
      <w:r w:rsidRPr="00C37357">
        <w:rPr>
          <w:rFonts w:ascii="Times New Roman" w:hAnsi="Times New Roman" w:cs="Times New Roman"/>
        </w:rPr>
        <w:t xml:space="preserve"> The DNA quality is crucial for Nanopore sequencing.</w:t>
      </w:r>
      <w:r w:rsidRPr="00C37357">
        <w:rPr>
          <w:rFonts w:ascii="Times New Roman" w:hAnsi="Times New Roman" w:cs="Times New Roman"/>
          <w:lang w:val="en-HK"/>
        </w:rPr>
        <w:t xml:space="preserve"> </w:t>
      </w:r>
      <w:r w:rsidRPr="00C37357">
        <w:rPr>
          <w:rFonts w:ascii="Times New Roman" w:hAnsi="Times New Roman" w:cs="Times New Roman"/>
          <w:vertAlign w:val="superscript"/>
        </w:rPr>
        <w:t>4</w:t>
      </w:r>
      <w:r w:rsidRPr="00C37357">
        <w:rPr>
          <w:rFonts w:ascii="Times New Roman" w:hAnsi="Times New Roman" w:cs="Times New Roman"/>
        </w:rPr>
        <w:t xml:space="preserve"> Mapping algorithms and their irrespective parameters should be evaluated using simulated datasets.</w:t>
      </w:r>
    </w:p>
    <w:p w14:paraId="11BBE99C" w14:textId="77777777" w:rsidR="0099423D" w:rsidRPr="00C37357" w:rsidRDefault="0099423D" w:rsidP="00463C25">
      <w:pPr>
        <w:jc w:val="both"/>
        <w:rPr>
          <w:rFonts w:ascii="Times New Roman" w:hAnsi="Times New Roman" w:cs="Times New Roman"/>
          <w:lang w:val="en-HK"/>
        </w:rPr>
        <w:sectPr w:rsidR="0099423D" w:rsidRPr="00C37357" w:rsidSect="00F52430">
          <w:pgSz w:w="11906" w:h="16838"/>
          <w:pgMar w:top="1440" w:right="1800" w:bottom="1440" w:left="1800" w:header="851" w:footer="992" w:gutter="0"/>
          <w:cols w:space="425"/>
          <w:docGrid w:type="lines" w:linePitch="312"/>
        </w:sectPr>
      </w:pPr>
    </w:p>
    <w:p w14:paraId="70FDC3C9" w14:textId="77777777" w:rsidR="0099423D" w:rsidRPr="00C37357" w:rsidRDefault="0099423D" w:rsidP="00463C25">
      <w:pPr>
        <w:jc w:val="both"/>
        <w:rPr>
          <w:rFonts w:ascii="Times New Roman" w:hAnsi="Times New Roman" w:cs="Times New Roman"/>
          <w:b/>
          <w:bCs/>
          <w:sz w:val="24"/>
          <w:szCs w:val="28"/>
        </w:rPr>
      </w:pPr>
      <w:r w:rsidRPr="00C37357">
        <w:rPr>
          <w:rFonts w:ascii="Times New Roman" w:hAnsi="Times New Roman" w:cs="Times New Roman"/>
          <w:b/>
          <w:bCs/>
          <w:sz w:val="24"/>
          <w:szCs w:val="28"/>
        </w:rPr>
        <w:lastRenderedPageBreak/>
        <w:t>References:</w:t>
      </w:r>
    </w:p>
    <w:p w14:paraId="524CE61D" w14:textId="2E8594B1" w:rsidR="0099423D" w:rsidRPr="00C37357" w:rsidRDefault="0099423D" w:rsidP="00512B9F">
      <w:pPr>
        <w:pStyle w:val="EndNoteBibliography"/>
        <w:spacing w:after="0"/>
        <w:ind w:left="720" w:hanging="720"/>
        <w:jc w:val="both"/>
        <w:rPr>
          <w:rFonts w:ascii="Times New Roman" w:hAnsi="Times New Roman" w:cs="Times New Roman"/>
          <w:noProof/>
        </w:rPr>
      </w:pPr>
      <w:r w:rsidRPr="00C37357">
        <w:rPr>
          <w:rFonts w:ascii="Times New Roman" w:hAnsi="Times New Roman" w:cs="Times New Roman"/>
          <w:noProof/>
        </w:rPr>
        <w:t>1.</w:t>
      </w:r>
      <w:r w:rsidRPr="00C37357">
        <w:rPr>
          <w:rFonts w:ascii="Times New Roman" w:hAnsi="Times New Roman" w:cs="Times New Roman"/>
          <w:noProof/>
        </w:rPr>
        <w:tab/>
        <w:t xml:space="preserve">APHA. 9215 Heterotrophic plate count. </w:t>
      </w:r>
      <w:r w:rsidR="006607D3" w:rsidRPr="00C37357">
        <w:rPr>
          <w:rFonts w:ascii="Times New Roman" w:hAnsi="Times New Roman" w:cs="Times New Roman"/>
          <w:noProof/>
        </w:rPr>
        <w:t>In: Clesceri LS, Greenberg AE, Eaton AD, editors. Standards Methods for the Examination of Water and Wastewater. Washington, DC, USA: American Public Health Association; 1998.</w:t>
      </w:r>
    </w:p>
    <w:p w14:paraId="6B24B62E" w14:textId="77777777" w:rsidR="0099423D" w:rsidRPr="00C37357" w:rsidRDefault="0099423D" w:rsidP="00512B9F">
      <w:pPr>
        <w:pStyle w:val="EndNoteBibliography"/>
        <w:spacing w:after="0"/>
        <w:ind w:left="720" w:hanging="720"/>
        <w:jc w:val="both"/>
        <w:rPr>
          <w:rFonts w:ascii="Times New Roman" w:hAnsi="Times New Roman" w:cs="Times New Roman"/>
          <w:noProof/>
        </w:rPr>
      </w:pPr>
      <w:r w:rsidRPr="00C37357">
        <w:rPr>
          <w:rFonts w:ascii="Times New Roman" w:hAnsi="Times New Roman" w:cs="Times New Roman"/>
          <w:noProof/>
        </w:rPr>
        <w:t>2.</w:t>
      </w:r>
      <w:r w:rsidRPr="00C37357">
        <w:rPr>
          <w:rFonts w:ascii="Times New Roman" w:hAnsi="Times New Roman" w:cs="Times New Roman"/>
          <w:noProof/>
        </w:rPr>
        <w:tab/>
        <w:t>APHA. 9221 C. Estimation of bacterial density. In: Clesceri LS, Greenberg AE, Eaton AD, editors. Standards Methods for the Examination of Water and Wastewater. Washington, DC, USA: American Public Health Association; 1998.</w:t>
      </w:r>
    </w:p>
    <w:p w14:paraId="7A6E0622" w14:textId="2B73BC14" w:rsidR="0099423D" w:rsidRPr="00C37357" w:rsidRDefault="0099423D" w:rsidP="00512B9F">
      <w:pPr>
        <w:pStyle w:val="EndNoteBibliography"/>
        <w:spacing w:after="0"/>
        <w:ind w:left="720" w:hanging="720"/>
        <w:jc w:val="both"/>
        <w:rPr>
          <w:rFonts w:ascii="Times New Roman" w:hAnsi="Times New Roman" w:cs="Times New Roman"/>
          <w:noProof/>
        </w:rPr>
      </w:pPr>
      <w:r w:rsidRPr="00C37357">
        <w:rPr>
          <w:rFonts w:ascii="Times New Roman" w:hAnsi="Times New Roman" w:cs="Times New Roman"/>
          <w:noProof/>
        </w:rPr>
        <w:t>3.</w:t>
      </w:r>
      <w:r w:rsidRPr="00C37357">
        <w:rPr>
          <w:rFonts w:ascii="Times New Roman" w:hAnsi="Times New Roman" w:cs="Times New Roman"/>
          <w:noProof/>
        </w:rPr>
        <w:tab/>
        <w:t xml:space="preserve">IDEXX Laboratories I. Quanti-Tray System. </w:t>
      </w:r>
      <w:r w:rsidR="006607D3" w:rsidRPr="006607D3">
        <w:rPr>
          <w:rFonts w:ascii="Times New Roman" w:hAnsi="Times New Roman" w:cs="Times New Roman"/>
          <w:noProof/>
        </w:rPr>
        <w:t>https://www.idexx.com/en/water/water-products-services/quanti-tray-system/</w:t>
      </w:r>
      <w:r w:rsidR="006607D3">
        <w:rPr>
          <w:rFonts w:ascii="Times New Roman" w:hAnsi="Times New Roman" w:cs="Times New Roman"/>
          <w:noProof/>
        </w:rPr>
        <w:t>,</w:t>
      </w:r>
      <w:r w:rsidR="006607D3" w:rsidRPr="006607D3">
        <w:rPr>
          <w:rFonts w:ascii="Times New Roman" w:hAnsi="Times New Roman" w:cs="Times New Roman"/>
          <w:noProof/>
        </w:rPr>
        <w:t xml:space="preserve"> </w:t>
      </w:r>
      <w:r w:rsidRPr="00C37357">
        <w:rPr>
          <w:rFonts w:ascii="Times New Roman" w:hAnsi="Times New Roman" w:cs="Times New Roman"/>
          <w:noProof/>
        </w:rPr>
        <w:t xml:space="preserve">Accessed </w:t>
      </w:r>
      <w:r w:rsidR="006607D3">
        <w:rPr>
          <w:rFonts w:ascii="Times New Roman" w:hAnsi="Times New Roman" w:cs="Times New Roman"/>
          <w:noProof/>
        </w:rPr>
        <w:t xml:space="preserve">on </w:t>
      </w:r>
      <w:r w:rsidRPr="00C37357">
        <w:rPr>
          <w:rFonts w:ascii="Times New Roman" w:hAnsi="Times New Roman" w:cs="Times New Roman"/>
          <w:noProof/>
        </w:rPr>
        <w:t>March, 24 2024.</w:t>
      </w:r>
    </w:p>
    <w:p w14:paraId="69EE371E" w14:textId="77777777" w:rsidR="0099423D" w:rsidRPr="00C37357" w:rsidRDefault="0099423D" w:rsidP="00512B9F">
      <w:pPr>
        <w:pStyle w:val="EndNoteBibliography"/>
        <w:spacing w:after="0"/>
        <w:ind w:left="720" w:hanging="720"/>
        <w:jc w:val="both"/>
        <w:rPr>
          <w:rFonts w:ascii="Times New Roman" w:hAnsi="Times New Roman" w:cs="Times New Roman"/>
          <w:noProof/>
        </w:rPr>
      </w:pPr>
      <w:r w:rsidRPr="00C37357">
        <w:rPr>
          <w:rFonts w:ascii="Times New Roman" w:hAnsi="Times New Roman" w:cs="Times New Roman"/>
          <w:noProof/>
        </w:rPr>
        <w:t>4.</w:t>
      </w:r>
      <w:r w:rsidRPr="00C37357">
        <w:rPr>
          <w:rFonts w:ascii="Times New Roman" w:hAnsi="Times New Roman" w:cs="Times New Roman"/>
          <w:noProof/>
        </w:rPr>
        <w:tab/>
        <w:t>Gensberger ET, Gössl E-M, Antonielli L, Sessitsch A, Kostić T. Effect of different heterotrophic plate count methods on the estimation of the composition of the culturable microbial community. PeerJ. 2015;3:e862.</w:t>
      </w:r>
    </w:p>
    <w:p w14:paraId="72C561F9" w14:textId="77777777" w:rsidR="0099423D" w:rsidRPr="00C37357" w:rsidRDefault="0099423D" w:rsidP="00512B9F">
      <w:pPr>
        <w:pStyle w:val="EndNoteBibliography"/>
        <w:spacing w:after="0"/>
        <w:ind w:left="720" w:hanging="720"/>
        <w:jc w:val="both"/>
        <w:rPr>
          <w:rFonts w:ascii="Times New Roman" w:hAnsi="Times New Roman" w:cs="Times New Roman"/>
          <w:noProof/>
        </w:rPr>
      </w:pPr>
      <w:r w:rsidRPr="00C37357">
        <w:rPr>
          <w:rFonts w:ascii="Times New Roman" w:hAnsi="Times New Roman" w:cs="Times New Roman"/>
          <w:noProof/>
        </w:rPr>
        <w:t>5.</w:t>
      </w:r>
      <w:r w:rsidRPr="00C37357">
        <w:rPr>
          <w:rFonts w:ascii="Times New Roman" w:hAnsi="Times New Roman" w:cs="Times New Roman"/>
          <w:noProof/>
        </w:rPr>
        <w:tab/>
        <w:t>Van Nevel S, Koetzsch S, Proctor CR, Besmer MD, Prest EI, Vrouwenvelder JS, et al. Flow cytometric bacterial cell counts challenge conventional heterotrophic plate counts for routine microbiological drinking water monitoring. Water Res. 2017;113:191-206.</w:t>
      </w:r>
    </w:p>
    <w:p w14:paraId="194C72C3" w14:textId="77777777" w:rsidR="0099423D" w:rsidRPr="00C37357" w:rsidRDefault="0099423D" w:rsidP="00512B9F">
      <w:pPr>
        <w:pStyle w:val="EndNoteBibliography"/>
        <w:spacing w:after="0"/>
        <w:ind w:left="720" w:hanging="720"/>
        <w:jc w:val="both"/>
        <w:rPr>
          <w:rFonts w:ascii="Times New Roman" w:hAnsi="Times New Roman" w:cs="Times New Roman"/>
          <w:noProof/>
        </w:rPr>
      </w:pPr>
      <w:r w:rsidRPr="00C37357">
        <w:rPr>
          <w:rFonts w:ascii="Times New Roman" w:hAnsi="Times New Roman" w:cs="Times New Roman"/>
          <w:noProof/>
        </w:rPr>
        <w:t>6.</w:t>
      </w:r>
      <w:r w:rsidRPr="00C37357">
        <w:rPr>
          <w:rFonts w:ascii="Times New Roman" w:hAnsi="Times New Roman" w:cs="Times New Roman"/>
          <w:noProof/>
        </w:rPr>
        <w:tab/>
        <w:t>Absher M. Hemocytometer counting. In: Tissue culture. Elsevier; 1973. p. 395-7.</w:t>
      </w:r>
    </w:p>
    <w:p w14:paraId="24DB6C7F" w14:textId="77777777" w:rsidR="0099423D" w:rsidRPr="00C37357" w:rsidRDefault="0099423D" w:rsidP="00512B9F">
      <w:pPr>
        <w:pStyle w:val="EndNoteBibliography"/>
        <w:spacing w:after="0"/>
        <w:ind w:left="720" w:hanging="720"/>
        <w:jc w:val="both"/>
        <w:rPr>
          <w:rFonts w:ascii="Times New Roman" w:hAnsi="Times New Roman" w:cs="Times New Roman"/>
          <w:noProof/>
        </w:rPr>
      </w:pPr>
      <w:r w:rsidRPr="00C37357">
        <w:rPr>
          <w:rFonts w:ascii="Times New Roman" w:hAnsi="Times New Roman" w:cs="Times New Roman"/>
          <w:noProof/>
        </w:rPr>
        <w:t>7.</w:t>
      </w:r>
      <w:r w:rsidRPr="00C37357">
        <w:rPr>
          <w:rFonts w:ascii="Times New Roman" w:hAnsi="Times New Roman" w:cs="Times New Roman"/>
          <w:noProof/>
        </w:rPr>
        <w:tab/>
        <w:t>Thunyaporn R, Doh I, Lee DW. Multi-volume hemacytometer. Sci Rep. 2021;11(1):14106.</w:t>
      </w:r>
    </w:p>
    <w:p w14:paraId="10DE0CD2" w14:textId="603A5BA8" w:rsidR="0099423D" w:rsidRPr="00C37357" w:rsidRDefault="0099423D" w:rsidP="00512B9F">
      <w:pPr>
        <w:pStyle w:val="EndNoteBibliography"/>
        <w:spacing w:after="0"/>
        <w:ind w:left="720" w:hanging="720"/>
        <w:jc w:val="both"/>
        <w:rPr>
          <w:rFonts w:ascii="Times New Roman" w:hAnsi="Times New Roman" w:cs="Times New Roman"/>
          <w:noProof/>
        </w:rPr>
      </w:pPr>
      <w:r w:rsidRPr="00C37357">
        <w:rPr>
          <w:rFonts w:ascii="Times New Roman" w:hAnsi="Times New Roman" w:cs="Times New Roman"/>
          <w:noProof/>
        </w:rPr>
        <w:t>8.</w:t>
      </w:r>
      <w:r w:rsidRPr="00C37357">
        <w:rPr>
          <w:rFonts w:ascii="Times New Roman" w:hAnsi="Times New Roman" w:cs="Times New Roman"/>
          <w:noProof/>
        </w:rPr>
        <w:tab/>
        <w:t xml:space="preserve">APHA. 9216 Direct total microbial count. </w:t>
      </w:r>
      <w:r w:rsidR="006607D3" w:rsidRPr="00C37357">
        <w:rPr>
          <w:rFonts w:ascii="Times New Roman" w:hAnsi="Times New Roman" w:cs="Times New Roman"/>
          <w:noProof/>
        </w:rPr>
        <w:t>In: Clesceri LS, Greenberg AE, Eaton AD, editors. Standards Methods for the Examination of Water and Wastewater. Washington, DC, USA: American Public Health Association; 1998.</w:t>
      </w:r>
    </w:p>
    <w:p w14:paraId="319E8F1C" w14:textId="77777777" w:rsidR="0099423D" w:rsidRPr="00C37357" w:rsidRDefault="0099423D" w:rsidP="00512B9F">
      <w:pPr>
        <w:pStyle w:val="EndNoteBibliography"/>
        <w:spacing w:after="0"/>
        <w:ind w:left="720" w:hanging="720"/>
        <w:jc w:val="both"/>
        <w:rPr>
          <w:rFonts w:ascii="Times New Roman" w:hAnsi="Times New Roman" w:cs="Times New Roman"/>
          <w:noProof/>
        </w:rPr>
      </w:pPr>
      <w:r w:rsidRPr="00C37357">
        <w:rPr>
          <w:rFonts w:ascii="Times New Roman" w:hAnsi="Times New Roman" w:cs="Times New Roman"/>
          <w:noProof/>
        </w:rPr>
        <w:t>9.</w:t>
      </w:r>
      <w:r w:rsidRPr="00C37357">
        <w:rPr>
          <w:rFonts w:ascii="Times New Roman" w:hAnsi="Times New Roman" w:cs="Times New Roman"/>
          <w:noProof/>
        </w:rPr>
        <w:tab/>
        <w:t>Fry JC. 2 Direct methods and biomass estimation. In: Methods in microbiology. Elsevier; 1990. p. 41-85.</w:t>
      </w:r>
    </w:p>
    <w:p w14:paraId="2AE4EF34" w14:textId="77777777" w:rsidR="0099423D" w:rsidRPr="00C37357" w:rsidRDefault="0099423D" w:rsidP="00512B9F">
      <w:pPr>
        <w:pStyle w:val="EndNoteBibliography"/>
        <w:spacing w:after="0"/>
        <w:ind w:left="720" w:hanging="720"/>
        <w:jc w:val="both"/>
        <w:rPr>
          <w:rFonts w:ascii="Times New Roman" w:hAnsi="Times New Roman" w:cs="Times New Roman"/>
          <w:noProof/>
        </w:rPr>
      </w:pPr>
      <w:r w:rsidRPr="00C37357">
        <w:rPr>
          <w:rFonts w:ascii="Times New Roman" w:hAnsi="Times New Roman" w:cs="Times New Roman"/>
          <w:noProof/>
        </w:rPr>
        <w:t>10.</w:t>
      </w:r>
      <w:r w:rsidRPr="00C37357">
        <w:rPr>
          <w:rFonts w:ascii="Times New Roman" w:hAnsi="Times New Roman" w:cs="Times New Roman"/>
          <w:noProof/>
        </w:rPr>
        <w:tab/>
        <w:t>Hammes F, Berney M, Wang Y, Vital M, Köster O, Egli T. Flow-cytometric total bacterial cell counts as a descriptive microbiological parameter for drinking water treatment processes. Water Res. 2008;42(1-2):269-77.</w:t>
      </w:r>
    </w:p>
    <w:p w14:paraId="2BB9630D" w14:textId="77777777" w:rsidR="0099423D" w:rsidRPr="00C37357" w:rsidRDefault="0099423D" w:rsidP="00512B9F">
      <w:pPr>
        <w:pStyle w:val="EndNoteBibliography"/>
        <w:spacing w:after="0"/>
        <w:ind w:left="720" w:hanging="720"/>
        <w:jc w:val="both"/>
        <w:rPr>
          <w:rFonts w:ascii="Times New Roman" w:hAnsi="Times New Roman" w:cs="Times New Roman"/>
          <w:noProof/>
        </w:rPr>
      </w:pPr>
      <w:r w:rsidRPr="00C37357">
        <w:rPr>
          <w:rFonts w:ascii="Times New Roman" w:hAnsi="Times New Roman" w:cs="Times New Roman"/>
          <w:noProof/>
        </w:rPr>
        <w:t>11.</w:t>
      </w:r>
      <w:r w:rsidRPr="00C37357">
        <w:rPr>
          <w:rFonts w:ascii="Times New Roman" w:hAnsi="Times New Roman" w:cs="Times New Roman"/>
          <w:noProof/>
        </w:rPr>
        <w:tab/>
        <w:t>Prest E, El-Chakhtoura J, Hammes F, Saikaly P, van Loosdrecht MC, Vrouwenvelder JS. Combining flow cytometry and 16S rRNA gene pyrosequencing: a promising approach for drinking water monitoring and characterization. Water Res. 2014;63:179-89.</w:t>
      </w:r>
    </w:p>
    <w:p w14:paraId="0219B64E" w14:textId="77777777" w:rsidR="0099423D" w:rsidRPr="00C37357" w:rsidRDefault="0099423D" w:rsidP="00512B9F">
      <w:pPr>
        <w:pStyle w:val="EndNoteBibliography"/>
        <w:spacing w:after="0"/>
        <w:ind w:left="720" w:hanging="720"/>
        <w:jc w:val="both"/>
        <w:rPr>
          <w:rFonts w:ascii="Times New Roman" w:hAnsi="Times New Roman" w:cs="Times New Roman"/>
          <w:noProof/>
        </w:rPr>
      </w:pPr>
      <w:r w:rsidRPr="00C37357">
        <w:rPr>
          <w:rFonts w:ascii="Times New Roman" w:hAnsi="Times New Roman" w:cs="Times New Roman"/>
          <w:noProof/>
        </w:rPr>
        <w:t>12.</w:t>
      </w:r>
      <w:r w:rsidRPr="00C37357">
        <w:rPr>
          <w:rFonts w:ascii="Times New Roman" w:hAnsi="Times New Roman" w:cs="Times New Roman"/>
          <w:noProof/>
        </w:rPr>
        <w:tab/>
        <w:t>Berney M, Vital M, Hülshoff I, Weilenmann H-U, Egli T, Hammes F. Rapid, cultivation-independent assessment of microbial viability in drinking water. Water Res. 2008;42(14):4010-8.</w:t>
      </w:r>
    </w:p>
    <w:p w14:paraId="2F7373E0" w14:textId="77777777" w:rsidR="0099423D" w:rsidRPr="00C37357" w:rsidRDefault="0099423D" w:rsidP="00512B9F">
      <w:pPr>
        <w:pStyle w:val="EndNoteBibliography"/>
        <w:spacing w:after="0"/>
        <w:ind w:left="720" w:hanging="720"/>
        <w:jc w:val="both"/>
        <w:rPr>
          <w:rFonts w:ascii="Times New Roman" w:hAnsi="Times New Roman" w:cs="Times New Roman"/>
          <w:noProof/>
        </w:rPr>
      </w:pPr>
      <w:r w:rsidRPr="00C37357">
        <w:rPr>
          <w:rFonts w:ascii="Times New Roman" w:hAnsi="Times New Roman" w:cs="Times New Roman"/>
          <w:noProof/>
        </w:rPr>
        <w:t>13.</w:t>
      </w:r>
      <w:r w:rsidRPr="00C37357">
        <w:rPr>
          <w:rFonts w:ascii="Times New Roman" w:hAnsi="Times New Roman" w:cs="Times New Roman"/>
          <w:noProof/>
        </w:rPr>
        <w:tab/>
        <w:t>Daims H, Ramsing NB, Schleifer K-H, Wagner M. Cultivation-independent, semiautomatic determination of absolute bacterial cell numbers in environmental samples by fluorescence in situ hybridization. Appl Environ Microbiol. 2001;67(12):5810-8.</w:t>
      </w:r>
    </w:p>
    <w:p w14:paraId="7B31324A" w14:textId="77777777" w:rsidR="0099423D" w:rsidRPr="00C37357" w:rsidRDefault="0099423D" w:rsidP="00512B9F">
      <w:pPr>
        <w:pStyle w:val="EndNoteBibliography"/>
        <w:spacing w:after="0"/>
        <w:ind w:left="720" w:hanging="720"/>
        <w:jc w:val="both"/>
        <w:rPr>
          <w:rFonts w:ascii="Times New Roman" w:hAnsi="Times New Roman" w:cs="Times New Roman"/>
          <w:noProof/>
        </w:rPr>
      </w:pPr>
      <w:r w:rsidRPr="00C37357">
        <w:rPr>
          <w:rFonts w:ascii="Times New Roman" w:hAnsi="Times New Roman" w:cs="Times New Roman"/>
          <w:noProof/>
        </w:rPr>
        <w:t>14.</w:t>
      </w:r>
      <w:r w:rsidRPr="00C37357">
        <w:rPr>
          <w:rFonts w:ascii="Times New Roman" w:hAnsi="Times New Roman" w:cs="Times New Roman"/>
          <w:noProof/>
        </w:rPr>
        <w:tab/>
        <w:t>Foladori P, Bruni L, Tamburini S, Ziglio G. Direct quantification of bacterial biomass in influent, effluent and activated sludge of wastewater treatment plants by using flow cytometry. Water Res. 2010;44(13):3807-18.</w:t>
      </w:r>
    </w:p>
    <w:p w14:paraId="29633087" w14:textId="77777777" w:rsidR="0099423D" w:rsidRPr="00C37357" w:rsidRDefault="0099423D" w:rsidP="00512B9F">
      <w:pPr>
        <w:pStyle w:val="EndNoteBibliography"/>
        <w:spacing w:after="0"/>
        <w:ind w:left="720" w:hanging="720"/>
        <w:jc w:val="both"/>
        <w:rPr>
          <w:rFonts w:ascii="Times New Roman" w:hAnsi="Times New Roman" w:cs="Times New Roman"/>
          <w:noProof/>
        </w:rPr>
      </w:pPr>
      <w:r w:rsidRPr="00C37357">
        <w:rPr>
          <w:rFonts w:ascii="Times New Roman" w:hAnsi="Times New Roman" w:cs="Times New Roman"/>
          <w:noProof/>
        </w:rPr>
        <w:t>15.</w:t>
      </w:r>
      <w:r w:rsidRPr="00C37357">
        <w:rPr>
          <w:rFonts w:ascii="Times New Roman" w:hAnsi="Times New Roman" w:cs="Times New Roman"/>
          <w:noProof/>
        </w:rPr>
        <w:tab/>
        <w:t>Props R, Kerckhof F-M, Rubbens P, De Vrieze J, Sanabria EH, Waegeman W, et al. Absolute quantification of microbial taxon abundances. ISME J. 2017;11(2):584-7.</w:t>
      </w:r>
    </w:p>
    <w:p w14:paraId="5D49773E" w14:textId="77777777" w:rsidR="0099423D" w:rsidRPr="00C37357" w:rsidRDefault="0099423D" w:rsidP="00512B9F">
      <w:pPr>
        <w:pStyle w:val="EndNoteBibliography"/>
        <w:spacing w:after="0"/>
        <w:ind w:left="720" w:hanging="720"/>
        <w:jc w:val="both"/>
        <w:rPr>
          <w:rFonts w:ascii="Times New Roman" w:hAnsi="Times New Roman" w:cs="Times New Roman"/>
          <w:noProof/>
        </w:rPr>
      </w:pPr>
      <w:r w:rsidRPr="00C37357">
        <w:rPr>
          <w:rFonts w:ascii="Times New Roman" w:hAnsi="Times New Roman" w:cs="Times New Roman"/>
          <w:noProof/>
        </w:rPr>
        <w:t>16.</w:t>
      </w:r>
      <w:r w:rsidRPr="00C37357">
        <w:rPr>
          <w:rFonts w:ascii="Times New Roman" w:hAnsi="Times New Roman" w:cs="Times New Roman"/>
          <w:noProof/>
        </w:rPr>
        <w:tab/>
        <w:t>Myers JA, Curtis BS, Curtis WR. Improving accuracy of cell and chromophore concentration measurements using optical density. BMC Biophys. 2013;6:1-16.</w:t>
      </w:r>
    </w:p>
    <w:p w14:paraId="66707B4F" w14:textId="77777777" w:rsidR="0099423D" w:rsidRPr="00C37357" w:rsidRDefault="0099423D" w:rsidP="00512B9F">
      <w:pPr>
        <w:pStyle w:val="EndNoteBibliography"/>
        <w:spacing w:after="0"/>
        <w:ind w:left="720" w:hanging="720"/>
        <w:jc w:val="both"/>
        <w:rPr>
          <w:rFonts w:ascii="Times New Roman" w:hAnsi="Times New Roman" w:cs="Times New Roman"/>
          <w:noProof/>
        </w:rPr>
      </w:pPr>
      <w:r w:rsidRPr="00C37357">
        <w:rPr>
          <w:rFonts w:ascii="Times New Roman" w:hAnsi="Times New Roman" w:cs="Times New Roman"/>
          <w:noProof/>
        </w:rPr>
        <w:lastRenderedPageBreak/>
        <w:t>17.</w:t>
      </w:r>
      <w:r w:rsidRPr="00C37357">
        <w:rPr>
          <w:rFonts w:ascii="Times New Roman" w:hAnsi="Times New Roman" w:cs="Times New Roman"/>
          <w:noProof/>
        </w:rPr>
        <w:tab/>
        <w:t>Beal J, Farny NG, Haddock-Angelli T, Selvarajah V, Baldwin GS, Buckley-Taylor R, et al. Robust estimation of bacterial cell count from optical density. Commun Biol. 2020;3(1):512.</w:t>
      </w:r>
    </w:p>
    <w:p w14:paraId="04377439" w14:textId="77777777" w:rsidR="0099423D" w:rsidRPr="00C37357" w:rsidRDefault="0099423D" w:rsidP="00512B9F">
      <w:pPr>
        <w:pStyle w:val="EndNoteBibliography"/>
        <w:spacing w:after="0"/>
        <w:ind w:left="720" w:hanging="720"/>
        <w:jc w:val="both"/>
        <w:rPr>
          <w:rFonts w:ascii="Times New Roman" w:hAnsi="Times New Roman" w:cs="Times New Roman"/>
          <w:noProof/>
        </w:rPr>
      </w:pPr>
      <w:r w:rsidRPr="00C37357">
        <w:rPr>
          <w:rFonts w:ascii="Times New Roman" w:hAnsi="Times New Roman" w:cs="Times New Roman"/>
          <w:noProof/>
        </w:rPr>
        <w:t>18.</w:t>
      </w:r>
      <w:r w:rsidRPr="00C37357">
        <w:rPr>
          <w:rFonts w:ascii="Times New Roman" w:hAnsi="Times New Roman" w:cs="Times New Roman"/>
          <w:noProof/>
        </w:rPr>
        <w:tab/>
        <w:t>Solera R, Romero L, Sales D. Determination of the microbial population in thermophilic anaerobic reactor: comparative analysis by different counting methods. Anaerobe. 2001;7(2):79-86.</w:t>
      </w:r>
    </w:p>
    <w:p w14:paraId="5E725F1C" w14:textId="77777777" w:rsidR="0099423D" w:rsidRPr="00C37357" w:rsidRDefault="0099423D" w:rsidP="00512B9F">
      <w:pPr>
        <w:pStyle w:val="EndNoteBibliography"/>
        <w:spacing w:after="0"/>
        <w:ind w:left="720" w:hanging="720"/>
        <w:jc w:val="both"/>
        <w:rPr>
          <w:rFonts w:ascii="Times New Roman" w:hAnsi="Times New Roman" w:cs="Times New Roman"/>
          <w:noProof/>
        </w:rPr>
      </w:pPr>
      <w:r w:rsidRPr="00C37357">
        <w:rPr>
          <w:rFonts w:ascii="Times New Roman" w:hAnsi="Times New Roman" w:cs="Times New Roman"/>
          <w:noProof/>
        </w:rPr>
        <w:t>19.</w:t>
      </w:r>
      <w:r w:rsidRPr="00C37357">
        <w:rPr>
          <w:rFonts w:ascii="Times New Roman" w:hAnsi="Times New Roman" w:cs="Times New Roman"/>
          <w:noProof/>
        </w:rPr>
        <w:tab/>
        <w:t>Mei R, Liu W-T. Quantifying the contribution of microbial immigration in engineered water systems. Microbiome. 2019;7(1):1-8.</w:t>
      </w:r>
    </w:p>
    <w:p w14:paraId="64B79C0C" w14:textId="77777777" w:rsidR="0099423D" w:rsidRPr="00C37357" w:rsidRDefault="0099423D" w:rsidP="00512B9F">
      <w:pPr>
        <w:pStyle w:val="EndNoteBibliography"/>
        <w:spacing w:after="0"/>
        <w:ind w:left="720" w:hanging="720"/>
        <w:jc w:val="both"/>
        <w:rPr>
          <w:rFonts w:ascii="Times New Roman" w:hAnsi="Times New Roman" w:cs="Times New Roman"/>
          <w:noProof/>
        </w:rPr>
      </w:pPr>
      <w:r w:rsidRPr="00C37357">
        <w:rPr>
          <w:rFonts w:ascii="Times New Roman" w:hAnsi="Times New Roman" w:cs="Times New Roman"/>
          <w:noProof/>
        </w:rPr>
        <w:t>20.</w:t>
      </w:r>
      <w:r w:rsidRPr="00C37357">
        <w:rPr>
          <w:rFonts w:ascii="Times New Roman" w:hAnsi="Times New Roman" w:cs="Times New Roman"/>
          <w:noProof/>
        </w:rPr>
        <w:tab/>
        <w:t>Vignola M, Werner D, Hammes F, King LC, Davenport RJ. Flow-cytometric quantification of microbial cells on sand from water biofilters. Water Res. 2018;143:66-76.</w:t>
      </w:r>
    </w:p>
    <w:p w14:paraId="72EA6142" w14:textId="77777777" w:rsidR="0099423D" w:rsidRPr="00C37357" w:rsidRDefault="0099423D" w:rsidP="00512B9F">
      <w:pPr>
        <w:pStyle w:val="EndNoteBibliography"/>
        <w:spacing w:after="0"/>
        <w:ind w:left="720" w:hanging="720"/>
        <w:jc w:val="both"/>
        <w:rPr>
          <w:rFonts w:ascii="Times New Roman" w:hAnsi="Times New Roman" w:cs="Times New Roman"/>
          <w:noProof/>
        </w:rPr>
      </w:pPr>
      <w:r w:rsidRPr="00C37357">
        <w:rPr>
          <w:rFonts w:ascii="Times New Roman" w:hAnsi="Times New Roman" w:cs="Times New Roman"/>
          <w:noProof/>
        </w:rPr>
        <w:t>21.</w:t>
      </w:r>
      <w:r w:rsidRPr="00C37357">
        <w:rPr>
          <w:rFonts w:ascii="Times New Roman" w:hAnsi="Times New Roman" w:cs="Times New Roman"/>
          <w:noProof/>
        </w:rPr>
        <w:tab/>
        <w:t>Contijoch EJ, Britton GJ, Yang C, Mogno I, Li Z, Ng R, et al. Gut microbiota density influences host physiology and is shaped by host and microbial factors. Elife. 2019;8:e40553.</w:t>
      </w:r>
    </w:p>
    <w:p w14:paraId="24A20635" w14:textId="77777777" w:rsidR="0099423D" w:rsidRPr="00C37357" w:rsidRDefault="0099423D" w:rsidP="00512B9F">
      <w:pPr>
        <w:pStyle w:val="EndNoteBibliography"/>
        <w:spacing w:after="0"/>
        <w:ind w:left="720" w:hanging="720"/>
        <w:jc w:val="both"/>
        <w:rPr>
          <w:rFonts w:ascii="Times New Roman" w:hAnsi="Times New Roman" w:cs="Times New Roman"/>
          <w:noProof/>
        </w:rPr>
      </w:pPr>
      <w:r w:rsidRPr="00C37357">
        <w:rPr>
          <w:rFonts w:ascii="Times New Roman" w:hAnsi="Times New Roman" w:cs="Times New Roman"/>
          <w:noProof/>
        </w:rPr>
        <w:t>22.</w:t>
      </w:r>
      <w:r w:rsidRPr="00C37357">
        <w:rPr>
          <w:rFonts w:ascii="Times New Roman" w:hAnsi="Times New Roman" w:cs="Times New Roman"/>
          <w:noProof/>
        </w:rPr>
        <w:tab/>
        <w:t>Hammes F, Goldschmidt F, Vital M, Wang Y, Egli T. Measurement and interpretation of microbial adenosine tri-phosphate (ATP) in aquatic environments. Water Res. 2010;44(13):3915-23.</w:t>
      </w:r>
    </w:p>
    <w:p w14:paraId="76D4E203" w14:textId="77777777" w:rsidR="0099423D" w:rsidRPr="00C37357" w:rsidRDefault="0099423D" w:rsidP="00512B9F">
      <w:pPr>
        <w:pStyle w:val="EndNoteBibliography"/>
        <w:spacing w:after="0"/>
        <w:ind w:left="720" w:hanging="720"/>
        <w:jc w:val="both"/>
        <w:rPr>
          <w:rFonts w:ascii="Times New Roman" w:hAnsi="Times New Roman" w:cs="Times New Roman"/>
          <w:noProof/>
        </w:rPr>
      </w:pPr>
      <w:r w:rsidRPr="00C37357">
        <w:rPr>
          <w:rFonts w:ascii="Times New Roman" w:hAnsi="Times New Roman" w:cs="Times New Roman"/>
          <w:noProof/>
        </w:rPr>
        <w:t>23.</w:t>
      </w:r>
      <w:r w:rsidRPr="00C37357">
        <w:rPr>
          <w:rFonts w:ascii="Times New Roman" w:hAnsi="Times New Roman" w:cs="Times New Roman"/>
          <w:noProof/>
        </w:rPr>
        <w:tab/>
        <w:t>Velten S, Hammes F, Boller M, Egli T. Rapid and direct estimation of active biomass on granular activated carbon through adenosine tri-phosphate (ATP) determination. Water Res. 2007;41(9):1973-83.</w:t>
      </w:r>
    </w:p>
    <w:p w14:paraId="5FEF8739" w14:textId="77777777" w:rsidR="0099423D" w:rsidRPr="00C37357" w:rsidRDefault="0099423D" w:rsidP="00512B9F">
      <w:pPr>
        <w:pStyle w:val="EndNoteBibliography"/>
        <w:spacing w:after="0"/>
        <w:ind w:left="720" w:hanging="720"/>
        <w:jc w:val="both"/>
        <w:rPr>
          <w:rFonts w:ascii="Times New Roman" w:hAnsi="Times New Roman" w:cs="Times New Roman"/>
          <w:noProof/>
        </w:rPr>
      </w:pPr>
      <w:r w:rsidRPr="00C37357">
        <w:rPr>
          <w:rFonts w:ascii="Times New Roman" w:hAnsi="Times New Roman" w:cs="Times New Roman"/>
          <w:noProof/>
        </w:rPr>
        <w:t>24.</w:t>
      </w:r>
      <w:r w:rsidRPr="00C37357">
        <w:rPr>
          <w:rFonts w:ascii="Times New Roman" w:hAnsi="Times New Roman" w:cs="Times New Roman"/>
          <w:noProof/>
        </w:rPr>
        <w:tab/>
        <w:t>Zhang Z, Qu Y, Li S, Feng K, Wang S, Cai W, et al. Soil bacterial quantification approaches coupling with relative abundances reflecting the changes of taxa. Sci Rep. 2017;7(1):4837.</w:t>
      </w:r>
    </w:p>
    <w:p w14:paraId="03237266" w14:textId="77777777" w:rsidR="0099423D" w:rsidRPr="00C37357" w:rsidRDefault="0099423D" w:rsidP="00512B9F">
      <w:pPr>
        <w:pStyle w:val="EndNoteBibliography"/>
        <w:spacing w:after="0"/>
        <w:ind w:left="720" w:hanging="720"/>
        <w:jc w:val="both"/>
        <w:rPr>
          <w:rFonts w:ascii="Times New Roman" w:hAnsi="Times New Roman" w:cs="Times New Roman"/>
          <w:noProof/>
        </w:rPr>
      </w:pPr>
      <w:r w:rsidRPr="00C37357">
        <w:rPr>
          <w:rFonts w:ascii="Times New Roman" w:hAnsi="Times New Roman" w:cs="Times New Roman"/>
          <w:noProof/>
        </w:rPr>
        <w:t>25.</w:t>
      </w:r>
      <w:r w:rsidRPr="00C37357">
        <w:rPr>
          <w:rFonts w:ascii="Times New Roman" w:hAnsi="Times New Roman" w:cs="Times New Roman"/>
          <w:noProof/>
        </w:rPr>
        <w:tab/>
        <w:t>Vance ED, Brookes PC, Jenkinson DS. An extraction method for measuring soil microbial biomass C. Soil Biol Biochem. 1987;19(6):703-7.</w:t>
      </w:r>
    </w:p>
    <w:p w14:paraId="01E85A9F" w14:textId="77777777" w:rsidR="0099423D" w:rsidRPr="00C37357" w:rsidRDefault="0099423D" w:rsidP="00512B9F">
      <w:pPr>
        <w:pStyle w:val="EndNoteBibliography"/>
        <w:spacing w:after="0"/>
        <w:ind w:left="720" w:hanging="720"/>
        <w:jc w:val="both"/>
        <w:rPr>
          <w:rFonts w:ascii="Times New Roman" w:hAnsi="Times New Roman" w:cs="Times New Roman"/>
          <w:noProof/>
        </w:rPr>
      </w:pPr>
      <w:r w:rsidRPr="00C37357">
        <w:rPr>
          <w:rFonts w:ascii="Times New Roman" w:hAnsi="Times New Roman" w:cs="Times New Roman"/>
          <w:noProof/>
        </w:rPr>
        <w:t>26.</w:t>
      </w:r>
      <w:r w:rsidRPr="00C37357">
        <w:rPr>
          <w:rFonts w:ascii="Times New Roman" w:hAnsi="Times New Roman" w:cs="Times New Roman"/>
          <w:noProof/>
        </w:rPr>
        <w:tab/>
        <w:t>Jenkinson DS, Powlson DS. The effects of biocidal treatments on metabolism in soil—I. Fumigation with chloroform. Soil Biol Biochem. 1976;8(3):167-77.</w:t>
      </w:r>
    </w:p>
    <w:p w14:paraId="49E935A5" w14:textId="77777777" w:rsidR="0099423D" w:rsidRPr="00C37357" w:rsidRDefault="0099423D" w:rsidP="00512B9F">
      <w:pPr>
        <w:pStyle w:val="EndNoteBibliography"/>
        <w:spacing w:after="0"/>
        <w:ind w:left="720" w:hanging="720"/>
        <w:jc w:val="both"/>
        <w:rPr>
          <w:rFonts w:ascii="Times New Roman" w:hAnsi="Times New Roman" w:cs="Times New Roman"/>
          <w:noProof/>
        </w:rPr>
      </w:pPr>
      <w:r w:rsidRPr="00C37357">
        <w:rPr>
          <w:rFonts w:ascii="Times New Roman" w:hAnsi="Times New Roman" w:cs="Times New Roman"/>
          <w:noProof/>
        </w:rPr>
        <w:t>27.</w:t>
      </w:r>
      <w:r w:rsidRPr="00C37357">
        <w:rPr>
          <w:rFonts w:ascii="Times New Roman" w:hAnsi="Times New Roman" w:cs="Times New Roman"/>
          <w:noProof/>
        </w:rPr>
        <w:tab/>
        <w:t>Brookes P, Landman A, Pruden G, Jenkinson D. Chloroform fumigation and the release of soil nitrogen: a rapid direct extraction method to measure microbial biomass nitrogen in soil. Soil Biol Biochem. 1985;17(6):837-42.</w:t>
      </w:r>
    </w:p>
    <w:p w14:paraId="12BBC80B" w14:textId="77777777" w:rsidR="0099423D" w:rsidRPr="00C37357" w:rsidRDefault="0099423D" w:rsidP="00512B9F">
      <w:pPr>
        <w:pStyle w:val="EndNoteBibliography"/>
        <w:spacing w:after="0"/>
        <w:ind w:left="720" w:hanging="720"/>
        <w:jc w:val="both"/>
        <w:rPr>
          <w:rFonts w:ascii="Times New Roman" w:hAnsi="Times New Roman" w:cs="Times New Roman"/>
          <w:noProof/>
        </w:rPr>
      </w:pPr>
      <w:r w:rsidRPr="00C37357">
        <w:rPr>
          <w:rFonts w:ascii="Times New Roman" w:hAnsi="Times New Roman" w:cs="Times New Roman"/>
          <w:noProof/>
        </w:rPr>
        <w:t>28.</w:t>
      </w:r>
      <w:r w:rsidRPr="00C37357">
        <w:rPr>
          <w:rFonts w:ascii="Times New Roman" w:hAnsi="Times New Roman" w:cs="Times New Roman"/>
          <w:noProof/>
        </w:rPr>
        <w:tab/>
        <w:t>Frostegård A, Bååth E. The use of phospholipid fatty acid analysis to estimate bacterial and fungal biomass in soil. Biology and Fertility of soils. 1996;22:59-65.</w:t>
      </w:r>
    </w:p>
    <w:p w14:paraId="48F5F64F" w14:textId="77777777" w:rsidR="0099423D" w:rsidRPr="00C37357" w:rsidRDefault="0099423D" w:rsidP="00512B9F">
      <w:pPr>
        <w:pStyle w:val="EndNoteBibliography"/>
        <w:spacing w:after="0"/>
        <w:ind w:left="720" w:hanging="720"/>
        <w:jc w:val="both"/>
        <w:rPr>
          <w:rFonts w:ascii="Times New Roman" w:hAnsi="Times New Roman" w:cs="Times New Roman"/>
          <w:noProof/>
        </w:rPr>
      </w:pPr>
      <w:r w:rsidRPr="00C37357">
        <w:rPr>
          <w:rFonts w:ascii="Times New Roman" w:hAnsi="Times New Roman" w:cs="Times New Roman"/>
          <w:noProof/>
        </w:rPr>
        <w:t>29.</w:t>
      </w:r>
      <w:r w:rsidRPr="00C37357">
        <w:rPr>
          <w:rFonts w:ascii="Times New Roman" w:hAnsi="Times New Roman" w:cs="Times New Roman"/>
          <w:noProof/>
        </w:rPr>
        <w:tab/>
        <w:t>Borchardt MA, Boehm AB, Salit M, Spencer SK, Wigginton KR, Noble RT. The environmental microbiology minimum information (EMMI) guidelines: qPCR and dPCR quality and reporting for environmental microbiology. Environ Sci Technol. 2021;55(15):10210-23.</w:t>
      </w:r>
    </w:p>
    <w:p w14:paraId="1EF703E7" w14:textId="77777777" w:rsidR="0099423D" w:rsidRPr="00C37357" w:rsidRDefault="0099423D" w:rsidP="00512B9F">
      <w:pPr>
        <w:pStyle w:val="EndNoteBibliography"/>
        <w:spacing w:after="0"/>
        <w:ind w:left="720" w:hanging="720"/>
        <w:jc w:val="both"/>
        <w:rPr>
          <w:rFonts w:ascii="Times New Roman" w:hAnsi="Times New Roman" w:cs="Times New Roman"/>
          <w:noProof/>
        </w:rPr>
      </w:pPr>
      <w:r w:rsidRPr="00C37357">
        <w:rPr>
          <w:rFonts w:ascii="Times New Roman" w:hAnsi="Times New Roman" w:cs="Times New Roman"/>
          <w:noProof/>
        </w:rPr>
        <w:t>30.</w:t>
      </w:r>
      <w:r w:rsidRPr="00C37357">
        <w:rPr>
          <w:rFonts w:ascii="Times New Roman" w:hAnsi="Times New Roman" w:cs="Times New Roman"/>
          <w:noProof/>
        </w:rPr>
        <w:tab/>
        <w:t>Pabinger S, Rödiger S, Kriegner A, Vierlinger K, Weinhäusel A. A survey of tools for the analysis of quantitative PCR (qPCR) data. Biomol Detect Quantif. 2014;1(1):23-33.</w:t>
      </w:r>
    </w:p>
    <w:p w14:paraId="055D682C" w14:textId="77777777" w:rsidR="0099423D" w:rsidRPr="00C37357" w:rsidRDefault="0099423D" w:rsidP="00512B9F">
      <w:pPr>
        <w:pStyle w:val="EndNoteBibliography"/>
        <w:spacing w:after="0"/>
        <w:ind w:left="720" w:hanging="720"/>
        <w:jc w:val="both"/>
        <w:rPr>
          <w:rFonts w:ascii="Times New Roman" w:hAnsi="Times New Roman" w:cs="Times New Roman"/>
          <w:noProof/>
        </w:rPr>
      </w:pPr>
      <w:r w:rsidRPr="00C37357">
        <w:rPr>
          <w:rFonts w:ascii="Times New Roman" w:hAnsi="Times New Roman" w:cs="Times New Roman"/>
          <w:noProof/>
        </w:rPr>
        <w:t>31.</w:t>
      </w:r>
      <w:r w:rsidRPr="00C37357">
        <w:rPr>
          <w:rFonts w:ascii="Times New Roman" w:hAnsi="Times New Roman" w:cs="Times New Roman"/>
          <w:noProof/>
        </w:rPr>
        <w:tab/>
        <w:t>Pfaffl MW. Quantification strategies in real-time PCR. AZ of quantitative PCR. 2004;1:89-113.</w:t>
      </w:r>
    </w:p>
    <w:p w14:paraId="6B721CC0" w14:textId="77777777" w:rsidR="0099423D" w:rsidRPr="00C37357" w:rsidRDefault="0099423D" w:rsidP="00512B9F">
      <w:pPr>
        <w:pStyle w:val="EndNoteBibliography"/>
        <w:spacing w:after="0"/>
        <w:ind w:left="720" w:hanging="720"/>
        <w:jc w:val="both"/>
        <w:rPr>
          <w:rFonts w:ascii="Times New Roman" w:hAnsi="Times New Roman" w:cs="Times New Roman"/>
          <w:noProof/>
        </w:rPr>
      </w:pPr>
      <w:r w:rsidRPr="00C37357">
        <w:rPr>
          <w:rFonts w:ascii="Times New Roman" w:hAnsi="Times New Roman" w:cs="Times New Roman"/>
          <w:noProof/>
        </w:rPr>
        <w:t>32.</w:t>
      </w:r>
      <w:r w:rsidRPr="00C37357">
        <w:rPr>
          <w:rFonts w:ascii="Times New Roman" w:hAnsi="Times New Roman" w:cs="Times New Roman"/>
          <w:noProof/>
        </w:rPr>
        <w:tab/>
        <w:t>Barlow JT, Bogatyrev SR, Ismagilov RF. A quantitative sequencing framework for absolute abundance measurements of mucosal and lumenal microbial communities. Nat Commun. 2020;11(1):2590.</w:t>
      </w:r>
    </w:p>
    <w:p w14:paraId="13C5D781" w14:textId="77777777" w:rsidR="0099423D" w:rsidRPr="00C37357" w:rsidRDefault="0099423D" w:rsidP="00512B9F">
      <w:pPr>
        <w:pStyle w:val="EndNoteBibliography"/>
        <w:spacing w:after="0"/>
        <w:ind w:left="720" w:hanging="720"/>
        <w:jc w:val="both"/>
        <w:rPr>
          <w:rFonts w:ascii="Times New Roman" w:hAnsi="Times New Roman" w:cs="Times New Roman"/>
          <w:noProof/>
        </w:rPr>
      </w:pPr>
      <w:r w:rsidRPr="00C37357">
        <w:rPr>
          <w:rFonts w:ascii="Times New Roman" w:hAnsi="Times New Roman" w:cs="Times New Roman"/>
          <w:noProof/>
        </w:rPr>
        <w:lastRenderedPageBreak/>
        <w:t>33.</w:t>
      </w:r>
      <w:r w:rsidRPr="00C37357">
        <w:rPr>
          <w:rFonts w:ascii="Times New Roman" w:hAnsi="Times New Roman" w:cs="Times New Roman"/>
          <w:noProof/>
        </w:rPr>
        <w:tab/>
        <w:t>Dutton CM, Christine P, Sommer SS. General method for amplifying regions of very high G+ C content. Nucleic Acids Res. 1993;21(12):2953-4.</w:t>
      </w:r>
    </w:p>
    <w:p w14:paraId="27E93CF7" w14:textId="77777777" w:rsidR="0099423D" w:rsidRPr="00C37357" w:rsidRDefault="0099423D" w:rsidP="00512B9F">
      <w:pPr>
        <w:pStyle w:val="EndNoteBibliography"/>
        <w:spacing w:after="0"/>
        <w:ind w:left="720" w:hanging="720"/>
        <w:jc w:val="both"/>
        <w:rPr>
          <w:rFonts w:ascii="Times New Roman" w:hAnsi="Times New Roman" w:cs="Times New Roman"/>
          <w:noProof/>
        </w:rPr>
      </w:pPr>
      <w:r w:rsidRPr="00C37357">
        <w:rPr>
          <w:rFonts w:ascii="Times New Roman" w:hAnsi="Times New Roman" w:cs="Times New Roman"/>
          <w:noProof/>
        </w:rPr>
        <w:t>34.</w:t>
      </w:r>
      <w:r w:rsidRPr="00C37357">
        <w:rPr>
          <w:rFonts w:ascii="Times New Roman" w:hAnsi="Times New Roman" w:cs="Times New Roman"/>
          <w:noProof/>
        </w:rPr>
        <w:tab/>
        <w:t>Suzuki MT, Giovannoni SJ. Bias caused by template annealing in the amplification of mixtures of 16S rRNA genes by PCR. Appl Environ Microbiol. 1996;62(2):625-30.</w:t>
      </w:r>
    </w:p>
    <w:p w14:paraId="39D4A60C" w14:textId="77777777" w:rsidR="0099423D" w:rsidRPr="00C37357" w:rsidRDefault="0099423D" w:rsidP="00512B9F">
      <w:pPr>
        <w:pStyle w:val="EndNoteBibliography"/>
        <w:spacing w:after="0"/>
        <w:ind w:left="720" w:hanging="720"/>
        <w:jc w:val="both"/>
        <w:rPr>
          <w:rFonts w:ascii="Times New Roman" w:hAnsi="Times New Roman" w:cs="Times New Roman"/>
          <w:noProof/>
        </w:rPr>
      </w:pPr>
      <w:r w:rsidRPr="00C37357">
        <w:rPr>
          <w:rFonts w:ascii="Times New Roman" w:hAnsi="Times New Roman" w:cs="Times New Roman"/>
          <w:noProof/>
        </w:rPr>
        <w:t>35.</w:t>
      </w:r>
      <w:r w:rsidRPr="00C37357">
        <w:rPr>
          <w:rFonts w:ascii="Times New Roman" w:hAnsi="Times New Roman" w:cs="Times New Roman"/>
          <w:noProof/>
        </w:rPr>
        <w:tab/>
        <w:t>Soergel DA, Dey N, Knight R, Brenner SE. Selection of primers for optimal taxonomic classification of environmental 16S rRNA gene sequences. ISME J. 2012;6(7):1440-4.</w:t>
      </w:r>
    </w:p>
    <w:p w14:paraId="2DF2FDCA" w14:textId="77777777" w:rsidR="0099423D" w:rsidRPr="00C37357" w:rsidRDefault="0099423D" w:rsidP="00512B9F">
      <w:pPr>
        <w:pStyle w:val="EndNoteBibliography"/>
        <w:spacing w:after="0"/>
        <w:ind w:left="720" w:hanging="720"/>
        <w:jc w:val="both"/>
        <w:rPr>
          <w:rFonts w:ascii="Times New Roman" w:hAnsi="Times New Roman" w:cs="Times New Roman"/>
          <w:noProof/>
        </w:rPr>
      </w:pPr>
      <w:r w:rsidRPr="00C37357">
        <w:rPr>
          <w:rFonts w:ascii="Times New Roman" w:hAnsi="Times New Roman" w:cs="Times New Roman"/>
          <w:noProof/>
        </w:rPr>
        <w:t>36.</w:t>
      </w:r>
      <w:r w:rsidRPr="00C37357">
        <w:rPr>
          <w:rFonts w:ascii="Times New Roman" w:hAnsi="Times New Roman" w:cs="Times New Roman"/>
          <w:noProof/>
        </w:rPr>
        <w:tab/>
        <w:t>Walker AW, Martin JC, Scott P, Parkhill J, Flint HJ, Scott KP. 16S rRNA gene-based profiling of the human infant gut microbiota is strongly influenced by sample processing and PCR primer choice. Microbiome. 2015;3(1):1-11.</w:t>
      </w:r>
    </w:p>
    <w:p w14:paraId="5DFF09A5" w14:textId="77777777" w:rsidR="0099423D" w:rsidRPr="00C37357" w:rsidRDefault="0099423D" w:rsidP="00512B9F">
      <w:pPr>
        <w:pStyle w:val="EndNoteBibliography"/>
        <w:spacing w:after="0"/>
        <w:ind w:left="720" w:hanging="720"/>
        <w:jc w:val="both"/>
        <w:rPr>
          <w:rFonts w:ascii="Times New Roman" w:hAnsi="Times New Roman" w:cs="Times New Roman"/>
          <w:noProof/>
        </w:rPr>
      </w:pPr>
      <w:r w:rsidRPr="00C37357">
        <w:rPr>
          <w:rFonts w:ascii="Times New Roman" w:hAnsi="Times New Roman" w:cs="Times New Roman"/>
          <w:noProof/>
        </w:rPr>
        <w:t>37.</w:t>
      </w:r>
      <w:r w:rsidRPr="00C37357">
        <w:rPr>
          <w:rFonts w:ascii="Times New Roman" w:hAnsi="Times New Roman" w:cs="Times New Roman"/>
          <w:noProof/>
        </w:rPr>
        <w:tab/>
        <w:t>Hindson BJ, Ness KD, Masquelier DA, Belgrader P, Heredia NJ, Makarewicz AJ, et al. High-throughput droplet digital PCR system for absolute quantitation of DNA copy number. Anal Chem. 2011;83(22):8604-10.</w:t>
      </w:r>
    </w:p>
    <w:p w14:paraId="1C21E1ED" w14:textId="77777777" w:rsidR="0099423D" w:rsidRPr="00C37357" w:rsidRDefault="0099423D" w:rsidP="00512B9F">
      <w:pPr>
        <w:pStyle w:val="EndNoteBibliography"/>
        <w:spacing w:after="0"/>
        <w:ind w:left="720" w:hanging="720"/>
        <w:jc w:val="both"/>
        <w:rPr>
          <w:rFonts w:ascii="Times New Roman" w:hAnsi="Times New Roman" w:cs="Times New Roman"/>
          <w:noProof/>
        </w:rPr>
      </w:pPr>
      <w:r w:rsidRPr="00C37357">
        <w:rPr>
          <w:rFonts w:ascii="Times New Roman" w:hAnsi="Times New Roman" w:cs="Times New Roman"/>
          <w:noProof/>
        </w:rPr>
        <w:t>38.</w:t>
      </w:r>
      <w:r w:rsidRPr="00C37357">
        <w:rPr>
          <w:rFonts w:ascii="Times New Roman" w:hAnsi="Times New Roman" w:cs="Times New Roman"/>
          <w:noProof/>
        </w:rPr>
        <w:tab/>
        <w:t>Ding J, Xu X, Deng Y, Zheng X, Zhang T. Comparison of RT-ddPCR and RT-qPCR platforms for SARS-CoV-2 detection: Implications for future outbreaks of infectious diseases. Environment International. 2024;183:108438.</w:t>
      </w:r>
    </w:p>
    <w:p w14:paraId="5AE4F28D" w14:textId="77777777" w:rsidR="0099423D" w:rsidRPr="00C37357" w:rsidRDefault="0099423D" w:rsidP="00512B9F">
      <w:pPr>
        <w:pStyle w:val="EndNoteBibliography"/>
        <w:spacing w:after="0"/>
        <w:ind w:left="720" w:hanging="720"/>
        <w:jc w:val="both"/>
        <w:rPr>
          <w:rFonts w:ascii="Times New Roman" w:hAnsi="Times New Roman" w:cs="Times New Roman"/>
          <w:noProof/>
        </w:rPr>
      </w:pPr>
      <w:r w:rsidRPr="00C37357">
        <w:rPr>
          <w:rFonts w:ascii="Times New Roman" w:hAnsi="Times New Roman" w:cs="Times New Roman"/>
          <w:noProof/>
        </w:rPr>
        <w:t>39.</w:t>
      </w:r>
      <w:r w:rsidRPr="00C37357">
        <w:rPr>
          <w:rFonts w:ascii="Times New Roman" w:hAnsi="Times New Roman" w:cs="Times New Roman"/>
          <w:noProof/>
        </w:rPr>
        <w:tab/>
        <w:t>Li F, Liu J, Maldonado-Gómez MX, Frese SA, Gänzle MG, Walter J. Highly accurate and sensitive absolute quantification of bacterial strains in human fecal samples. Microbiome. 2024;12(1):168.</w:t>
      </w:r>
    </w:p>
    <w:p w14:paraId="1C39E092" w14:textId="77777777" w:rsidR="0099423D" w:rsidRPr="00C37357" w:rsidRDefault="0099423D" w:rsidP="00512B9F">
      <w:pPr>
        <w:pStyle w:val="EndNoteBibliography"/>
        <w:spacing w:after="0"/>
        <w:ind w:left="720" w:hanging="720"/>
        <w:jc w:val="both"/>
        <w:rPr>
          <w:rFonts w:ascii="Times New Roman" w:hAnsi="Times New Roman" w:cs="Times New Roman"/>
          <w:noProof/>
        </w:rPr>
      </w:pPr>
      <w:r w:rsidRPr="00C37357">
        <w:rPr>
          <w:rFonts w:ascii="Times New Roman" w:hAnsi="Times New Roman" w:cs="Times New Roman"/>
          <w:noProof/>
        </w:rPr>
        <w:t>40.</w:t>
      </w:r>
      <w:r w:rsidRPr="00C37357">
        <w:rPr>
          <w:rFonts w:ascii="Times New Roman" w:hAnsi="Times New Roman" w:cs="Times New Roman"/>
          <w:noProof/>
        </w:rPr>
        <w:tab/>
        <w:t>Tan LL, Loganathan N, Agarwalla S, Yang C, Yuan W, Zeng J, et al. Current commercial dPCR platforms: Technology and market review. Crit Rev Biotechnol. 2023;43(3):433-64.</w:t>
      </w:r>
    </w:p>
    <w:p w14:paraId="7368F03E" w14:textId="77777777" w:rsidR="0099423D" w:rsidRPr="00C37357" w:rsidRDefault="0099423D" w:rsidP="00512B9F">
      <w:pPr>
        <w:pStyle w:val="EndNoteBibliography"/>
        <w:spacing w:after="0"/>
        <w:ind w:left="720" w:hanging="720"/>
        <w:jc w:val="both"/>
        <w:rPr>
          <w:rFonts w:ascii="Times New Roman" w:hAnsi="Times New Roman" w:cs="Times New Roman"/>
          <w:noProof/>
        </w:rPr>
      </w:pPr>
      <w:r w:rsidRPr="00C37357">
        <w:rPr>
          <w:rFonts w:ascii="Times New Roman" w:hAnsi="Times New Roman" w:cs="Times New Roman"/>
          <w:noProof/>
        </w:rPr>
        <w:t>41.</w:t>
      </w:r>
      <w:r w:rsidRPr="00C37357">
        <w:rPr>
          <w:rFonts w:ascii="Times New Roman" w:hAnsi="Times New Roman" w:cs="Times New Roman"/>
          <w:noProof/>
        </w:rPr>
        <w:tab/>
        <w:t>Pinheiro LB, Coleman VA, Hindson CM, Herrmann J, Hindson BJ, Bhat S, et al. Evaluation of a droplet digital polymerase chain reaction format for DNA copy number quantification. Anal Chem. 2012;84(2):1003-11.</w:t>
      </w:r>
    </w:p>
    <w:p w14:paraId="1BD56500" w14:textId="77777777" w:rsidR="0099423D" w:rsidRPr="00C37357" w:rsidRDefault="0099423D" w:rsidP="00512B9F">
      <w:pPr>
        <w:pStyle w:val="EndNoteBibliography"/>
        <w:spacing w:after="0"/>
        <w:ind w:left="720" w:hanging="720"/>
        <w:jc w:val="both"/>
        <w:rPr>
          <w:rFonts w:ascii="Times New Roman" w:hAnsi="Times New Roman" w:cs="Times New Roman"/>
          <w:noProof/>
        </w:rPr>
      </w:pPr>
      <w:r w:rsidRPr="00C37357">
        <w:rPr>
          <w:rFonts w:ascii="Times New Roman" w:hAnsi="Times New Roman" w:cs="Times New Roman"/>
          <w:noProof/>
        </w:rPr>
        <w:t>42.</w:t>
      </w:r>
      <w:r w:rsidRPr="00C37357">
        <w:rPr>
          <w:rFonts w:ascii="Times New Roman" w:hAnsi="Times New Roman" w:cs="Times New Roman"/>
          <w:noProof/>
        </w:rPr>
        <w:tab/>
        <w:t>Stämmler F, Gläsner J, Hiergeist A, Holler E, Weber D, Oefner PJ, et al. Adjusting microbiome profiles for differences in microbial load by spike-in bacteria. Microbiome. 2016;4:1-13.</w:t>
      </w:r>
    </w:p>
    <w:p w14:paraId="649068D2" w14:textId="77777777" w:rsidR="0099423D" w:rsidRDefault="0099423D" w:rsidP="00512B9F">
      <w:pPr>
        <w:pStyle w:val="EndNoteBibliography"/>
        <w:spacing w:after="0"/>
        <w:ind w:left="720" w:hanging="720"/>
        <w:jc w:val="both"/>
        <w:rPr>
          <w:rFonts w:ascii="Times New Roman" w:hAnsi="Times New Roman" w:cs="Times New Roman"/>
          <w:noProof/>
        </w:rPr>
      </w:pPr>
      <w:r w:rsidRPr="00C37357">
        <w:rPr>
          <w:rFonts w:ascii="Times New Roman" w:hAnsi="Times New Roman" w:cs="Times New Roman"/>
          <w:noProof/>
        </w:rPr>
        <w:t>43.</w:t>
      </w:r>
      <w:r w:rsidRPr="00C37357">
        <w:rPr>
          <w:rFonts w:ascii="Times New Roman" w:hAnsi="Times New Roman" w:cs="Times New Roman"/>
          <w:noProof/>
        </w:rPr>
        <w:tab/>
        <w:t>Ji BW, Sheth RU, Dixit PD, Huang Y, Kaufman A, Wang HH, et al. Quantifying spatiotemporal variability and noise in absolute microbiota abundances using replicate sampling. Nature methods. 2019;16(8):731-6.</w:t>
      </w:r>
    </w:p>
    <w:p w14:paraId="595FF477" w14:textId="5013B4EA" w:rsidR="0099423D" w:rsidRPr="00C37357" w:rsidRDefault="0099423D" w:rsidP="00512B9F">
      <w:pPr>
        <w:pStyle w:val="EndNoteBibliography"/>
        <w:spacing w:after="0"/>
        <w:ind w:left="720" w:hanging="720"/>
        <w:jc w:val="both"/>
        <w:rPr>
          <w:rFonts w:ascii="Times New Roman" w:hAnsi="Times New Roman" w:cs="Times New Roman" w:hint="eastAsia"/>
          <w:noProof/>
        </w:rPr>
      </w:pPr>
      <w:r>
        <w:rPr>
          <w:rFonts w:ascii="Times New Roman" w:hAnsi="Times New Roman" w:cs="Times New Roman" w:hint="eastAsia"/>
          <w:noProof/>
        </w:rPr>
        <w:t>4</w:t>
      </w:r>
      <w:r>
        <w:rPr>
          <w:rFonts w:ascii="Times New Roman" w:hAnsi="Times New Roman" w:cs="Times New Roman"/>
          <w:noProof/>
        </w:rPr>
        <w:t>4.</w:t>
      </w:r>
      <w:r>
        <w:rPr>
          <w:rFonts w:ascii="Times New Roman" w:hAnsi="Times New Roman" w:cs="Times New Roman"/>
          <w:noProof/>
        </w:rPr>
        <w:tab/>
      </w:r>
      <w:r w:rsidRPr="0099423D">
        <w:rPr>
          <w:rFonts w:ascii="Times New Roman" w:hAnsi="Times New Roman" w:cs="Times New Roman"/>
          <w:noProof/>
        </w:rPr>
        <w:t>Camacho-Sanchez M. A new spike-in-based method for quantitative metabarcoding of soil fungi and bacteria. Int Microbiol. 2024; 27(3):719-730.</w:t>
      </w:r>
    </w:p>
    <w:p w14:paraId="1312267F" w14:textId="55A617DA" w:rsidR="0099423D" w:rsidRPr="00C37357" w:rsidRDefault="0099423D" w:rsidP="00512B9F">
      <w:pPr>
        <w:pStyle w:val="EndNoteBibliography"/>
        <w:spacing w:after="0"/>
        <w:ind w:left="720" w:hanging="720"/>
        <w:jc w:val="both"/>
        <w:rPr>
          <w:rFonts w:ascii="Times New Roman" w:hAnsi="Times New Roman" w:cs="Times New Roman"/>
          <w:noProof/>
        </w:rPr>
      </w:pPr>
      <w:r w:rsidRPr="00C37357">
        <w:rPr>
          <w:rFonts w:ascii="Times New Roman" w:hAnsi="Times New Roman" w:cs="Times New Roman"/>
          <w:noProof/>
        </w:rPr>
        <w:t>4</w:t>
      </w:r>
      <w:r>
        <w:rPr>
          <w:rFonts w:ascii="Times New Roman" w:hAnsi="Times New Roman" w:cs="Times New Roman"/>
          <w:noProof/>
        </w:rPr>
        <w:t>5</w:t>
      </w:r>
      <w:r w:rsidRPr="00C37357">
        <w:rPr>
          <w:rFonts w:ascii="Times New Roman" w:hAnsi="Times New Roman" w:cs="Times New Roman"/>
          <w:noProof/>
        </w:rPr>
        <w:t>.</w:t>
      </w:r>
      <w:r w:rsidRPr="00C37357">
        <w:rPr>
          <w:rFonts w:ascii="Times New Roman" w:hAnsi="Times New Roman" w:cs="Times New Roman"/>
          <w:noProof/>
        </w:rPr>
        <w:tab/>
        <w:t>Yang Y, Che Y, Liu L, Wang C, Yin X, Deng Y, et al. Rapid absolute quantification of pathogens and ARGs by nanopore sequencing. Sci Total Environ. 2021:152190.</w:t>
      </w:r>
    </w:p>
    <w:p w14:paraId="3A5B8052" w14:textId="5FEDDFF5" w:rsidR="0099423D" w:rsidRPr="00C37357" w:rsidRDefault="0099423D" w:rsidP="00512B9F">
      <w:pPr>
        <w:pStyle w:val="EndNoteBibliography"/>
        <w:spacing w:after="0"/>
        <w:ind w:left="720" w:hanging="720"/>
        <w:jc w:val="both"/>
        <w:rPr>
          <w:rFonts w:ascii="Times New Roman" w:hAnsi="Times New Roman" w:cs="Times New Roman"/>
          <w:noProof/>
        </w:rPr>
      </w:pPr>
      <w:r w:rsidRPr="00C37357">
        <w:rPr>
          <w:rFonts w:ascii="Times New Roman" w:hAnsi="Times New Roman" w:cs="Times New Roman"/>
          <w:noProof/>
        </w:rPr>
        <w:t>4</w:t>
      </w:r>
      <w:r>
        <w:rPr>
          <w:rFonts w:ascii="Times New Roman" w:hAnsi="Times New Roman" w:cs="Times New Roman"/>
          <w:noProof/>
        </w:rPr>
        <w:t>6</w:t>
      </w:r>
      <w:r w:rsidRPr="00C37357">
        <w:rPr>
          <w:rFonts w:ascii="Times New Roman" w:hAnsi="Times New Roman" w:cs="Times New Roman"/>
          <w:noProof/>
        </w:rPr>
        <w:t>.</w:t>
      </w:r>
      <w:r w:rsidRPr="00C37357">
        <w:rPr>
          <w:rFonts w:ascii="Times New Roman" w:hAnsi="Times New Roman" w:cs="Times New Roman"/>
          <w:noProof/>
        </w:rPr>
        <w:tab/>
        <w:t>Wang C, Yang Y, Wang Y, Wang D, Xu X, Wang Y, et al. Absolute quantification and genome-centric analyses elucidate the dynamics of microbial populations in anaerobic digesters. Water Res. 2022;224:119049.</w:t>
      </w:r>
    </w:p>
    <w:p w14:paraId="6356ADBE" w14:textId="43B5AB12" w:rsidR="0099423D" w:rsidRPr="00C37357" w:rsidRDefault="0099423D" w:rsidP="00512B9F">
      <w:pPr>
        <w:pStyle w:val="EndNoteBibliography"/>
        <w:spacing w:after="0"/>
        <w:ind w:left="720" w:hanging="720"/>
        <w:jc w:val="both"/>
        <w:rPr>
          <w:rFonts w:ascii="Times New Roman" w:hAnsi="Times New Roman" w:cs="Times New Roman"/>
          <w:noProof/>
        </w:rPr>
      </w:pPr>
      <w:r w:rsidRPr="00C37357">
        <w:rPr>
          <w:rFonts w:ascii="Times New Roman" w:hAnsi="Times New Roman" w:cs="Times New Roman"/>
          <w:noProof/>
        </w:rPr>
        <w:t>4</w:t>
      </w:r>
      <w:r>
        <w:rPr>
          <w:rFonts w:ascii="Times New Roman" w:hAnsi="Times New Roman" w:cs="Times New Roman"/>
          <w:noProof/>
        </w:rPr>
        <w:t>7</w:t>
      </w:r>
      <w:r w:rsidRPr="00C37357">
        <w:rPr>
          <w:rFonts w:ascii="Times New Roman" w:hAnsi="Times New Roman" w:cs="Times New Roman"/>
          <w:noProof/>
        </w:rPr>
        <w:t>.</w:t>
      </w:r>
      <w:r w:rsidRPr="00C37357">
        <w:rPr>
          <w:rFonts w:ascii="Times New Roman" w:hAnsi="Times New Roman" w:cs="Times New Roman"/>
          <w:noProof/>
        </w:rPr>
        <w:tab/>
        <w:t>Yang Y, Deng Y, Shi X, Liu L, Yin X, Zhao W, et al. QMRA of beach water by Nanopore sequencing-based viability-metagenomics absolute quantification. Water Res. 2023:119858.</w:t>
      </w:r>
    </w:p>
    <w:p w14:paraId="0F5437B4" w14:textId="2B70AF0D" w:rsidR="0099423D" w:rsidRPr="00C37357" w:rsidRDefault="0099423D" w:rsidP="00512B9F">
      <w:pPr>
        <w:pStyle w:val="EndNoteBibliography"/>
        <w:spacing w:after="0"/>
        <w:ind w:left="720" w:hanging="720"/>
        <w:jc w:val="both"/>
        <w:rPr>
          <w:rFonts w:ascii="Times New Roman" w:hAnsi="Times New Roman" w:cs="Times New Roman"/>
          <w:noProof/>
        </w:rPr>
      </w:pPr>
      <w:r w:rsidRPr="00C37357">
        <w:rPr>
          <w:rFonts w:ascii="Times New Roman" w:hAnsi="Times New Roman" w:cs="Times New Roman"/>
          <w:noProof/>
        </w:rPr>
        <w:t>4</w:t>
      </w:r>
      <w:r>
        <w:rPr>
          <w:rFonts w:ascii="Times New Roman" w:hAnsi="Times New Roman" w:cs="Times New Roman"/>
          <w:noProof/>
        </w:rPr>
        <w:t>8</w:t>
      </w:r>
      <w:r w:rsidRPr="00C37357">
        <w:rPr>
          <w:rFonts w:ascii="Times New Roman" w:hAnsi="Times New Roman" w:cs="Times New Roman"/>
          <w:noProof/>
        </w:rPr>
        <w:t>.</w:t>
      </w:r>
      <w:r w:rsidRPr="00C37357">
        <w:rPr>
          <w:rFonts w:ascii="Times New Roman" w:hAnsi="Times New Roman" w:cs="Times New Roman"/>
          <w:noProof/>
        </w:rPr>
        <w:tab/>
        <w:t>Smets W, Leff JW, Bradford MA, McCulley RL, Lebeer S, Fierer N. A method for simultaneous measurement of soil bacterial abundances and community composition via 16S rRNA gene sequencing. Soil Biol Biochem. 2016;96:145-51.</w:t>
      </w:r>
    </w:p>
    <w:p w14:paraId="2CE9BA86" w14:textId="1CF85393" w:rsidR="0099423D" w:rsidRPr="00C37357" w:rsidRDefault="0099423D" w:rsidP="00512B9F">
      <w:pPr>
        <w:pStyle w:val="EndNoteBibliography"/>
        <w:spacing w:after="0"/>
        <w:ind w:left="720" w:hanging="720"/>
        <w:jc w:val="both"/>
        <w:rPr>
          <w:rFonts w:ascii="Times New Roman" w:hAnsi="Times New Roman" w:cs="Times New Roman"/>
          <w:noProof/>
        </w:rPr>
      </w:pPr>
      <w:r w:rsidRPr="00C37357">
        <w:rPr>
          <w:rFonts w:ascii="Times New Roman" w:hAnsi="Times New Roman" w:cs="Times New Roman"/>
          <w:noProof/>
        </w:rPr>
        <w:t>4</w:t>
      </w:r>
      <w:r>
        <w:rPr>
          <w:rFonts w:ascii="Times New Roman" w:hAnsi="Times New Roman" w:cs="Times New Roman"/>
          <w:noProof/>
        </w:rPr>
        <w:t>9</w:t>
      </w:r>
      <w:r w:rsidRPr="00C37357">
        <w:rPr>
          <w:rFonts w:ascii="Times New Roman" w:hAnsi="Times New Roman" w:cs="Times New Roman"/>
          <w:noProof/>
        </w:rPr>
        <w:t>.</w:t>
      </w:r>
      <w:r w:rsidRPr="00C37357">
        <w:rPr>
          <w:rFonts w:ascii="Times New Roman" w:hAnsi="Times New Roman" w:cs="Times New Roman"/>
          <w:noProof/>
        </w:rPr>
        <w:tab/>
        <w:t xml:space="preserve">Venkataraman A, Parlov M, Hu P, Schnell D, Wei X, Tiesman JP. Spike-in genomic </w:t>
      </w:r>
      <w:r w:rsidRPr="00C37357">
        <w:rPr>
          <w:rFonts w:ascii="Times New Roman" w:hAnsi="Times New Roman" w:cs="Times New Roman"/>
          <w:noProof/>
        </w:rPr>
        <w:lastRenderedPageBreak/>
        <w:t>DNA for validating performance of metagenomics workflows. BioTechniques. 2018;65(6):315-21.</w:t>
      </w:r>
    </w:p>
    <w:p w14:paraId="1DA5811F" w14:textId="7DAAFDAC" w:rsidR="0099423D" w:rsidRPr="00C37357" w:rsidRDefault="0099423D" w:rsidP="00512B9F">
      <w:pPr>
        <w:pStyle w:val="EndNoteBibliography"/>
        <w:spacing w:after="0"/>
        <w:ind w:left="720" w:hanging="720"/>
        <w:jc w:val="both"/>
        <w:rPr>
          <w:rFonts w:ascii="Times New Roman" w:hAnsi="Times New Roman" w:cs="Times New Roman"/>
          <w:noProof/>
        </w:rPr>
      </w:pPr>
      <w:r>
        <w:rPr>
          <w:rFonts w:ascii="Times New Roman" w:hAnsi="Times New Roman" w:cs="Times New Roman"/>
          <w:noProof/>
        </w:rPr>
        <w:t>50</w:t>
      </w:r>
      <w:r w:rsidRPr="00C37357">
        <w:rPr>
          <w:rFonts w:ascii="Times New Roman" w:hAnsi="Times New Roman" w:cs="Times New Roman"/>
          <w:noProof/>
        </w:rPr>
        <w:t>.</w:t>
      </w:r>
      <w:r w:rsidRPr="00C37357">
        <w:rPr>
          <w:rFonts w:ascii="Times New Roman" w:hAnsi="Times New Roman" w:cs="Times New Roman"/>
          <w:noProof/>
        </w:rPr>
        <w:tab/>
        <w:t>Lin Y, Gifford S, Ducklow H, Schofield O, Cassar N. Towards quantitative microbiome community profiling using internal standards. Appl Environ Microbiol. 2019;85(5):e02634-18.</w:t>
      </w:r>
    </w:p>
    <w:p w14:paraId="71573EF3" w14:textId="23D2B66F" w:rsidR="0099423D" w:rsidRPr="00C37357" w:rsidRDefault="0099423D" w:rsidP="00512B9F">
      <w:pPr>
        <w:pStyle w:val="EndNoteBibliography"/>
        <w:spacing w:after="0"/>
        <w:ind w:left="720" w:hanging="720"/>
        <w:jc w:val="both"/>
        <w:rPr>
          <w:rFonts w:ascii="Times New Roman" w:hAnsi="Times New Roman" w:cs="Times New Roman"/>
          <w:noProof/>
        </w:rPr>
      </w:pPr>
      <w:r w:rsidRPr="00C37357">
        <w:rPr>
          <w:rFonts w:ascii="Times New Roman" w:hAnsi="Times New Roman" w:cs="Times New Roman"/>
          <w:noProof/>
        </w:rPr>
        <w:t>5</w:t>
      </w:r>
      <w:r>
        <w:rPr>
          <w:rFonts w:ascii="Times New Roman" w:hAnsi="Times New Roman" w:cs="Times New Roman"/>
          <w:noProof/>
        </w:rPr>
        <w:t>1</w:t>
      </w:r>
      <w:r w:rsidRPr="00C37357">
        <w:rPr>
          <w:rFonts w:ascii="Times New Roman" w:hAnsi="Times New Roman" w:cs="Times New Roman"/>
          <w:noProof/>
        </w:rPr>
        <w:t>.</w:t>
      </w:r>
      <w:r w:rsidRPr="00C37357">
        <w:rPr>
          <w:rFonts w:ascii="Times New Roman" w:hAnsi="Times New Roman" w:cs="Times New Roman"/>
          <w:noProof/>
        </w:rPr>
        <w:tab/>
        <w:t>Crossette E, Gumm J, Langenfeld K, Raskin L, Duhaime M, Wigginton K. Metagenomic quantification of genes with internal standards. MBio. 2021;12(1):10.1128/mbio. 03173-20.</w:t>
      </w:r>
    </w:p>
    <w:p w14:paraId="3B16F56D" w14:textId="65AD790B" w:rsidR="0099423D" w:rsidRPr="00C37357" w:rsidRDefault="0099423D" w:rsidP="00512B9F">
      <w:pPr>
        <w:pStyle w:val="EndNoteBibliography"/>
        <w:spacing w:after="0"/>
        <w:ind w:left="720" w:hanging="720"/>
        <w:jc w:val="both"/>
        <w:rPr>
          <w:rFonts w:ascii="Times New Roman" w:hAnsi="Times New Roman" w:cs="Times New Roman"/>
          <w:noProof/>
        </w:rPr>
      </w:pPr>
      <w:r w:rsidRPr="00C37357">
        <w:rPr>
          <w:rFonts w:ascii="Times New Roman" w:hAnsi="Times New Roman" w:cs="Times New Roman"/>
          <w:noProof/>
        </w:rPr>
        <w:t>5</w:t>
      </w:r>
      <w:r>
        <w:rPr>
          <w:rFonts w:ascii="Times New Roman" w:hAnsi="Times New Roman" w:cs="Times New Roman"/>
          <w:noProof/>
        </w:rPr>
        <w:t>2</w:t>
      </w:r>
      <w:r w:rsidRPr="00C37357">
        <w:rPr>
          <w:rFonts w:ascii="Times New Roman" w:hAnsi="Times New Roman" w:cs="Times New Roman"/>
          <w:noProof/>
        </w:rPr>
        <w:t>.</w:t>
      </w:r>
      <w:r w:rsidRPr="00C37357">
        <w:rPr>
          <w:rFonts w:ascii="Times New Roman" w:hAnsi="Times New Roman" w:cs="Times New Roman"/>
          <w:noProof/>
        </w:rPr>
        <w:tab/>
        <w:t>Hardwick SA, Chen WY, Wong T, Kanakamedala BS, Deveson IW, Ongley SE, et al. Synthetic microbe communities provide internal reference standards for metagenome sequencing and analysis. Nat Commun. 2018;9(1):3096.</w:t>
      </w:r>
    </w:p>
    <w:p w14:paraId="7AD227E4" w14:textId="4B098817" w:rsidR="0099423D" w:rsidRPr="00C37357" w:rsidRDefault="0099423D" w:rsidP="00512B9F">
      <w:pPr>
        <w:pStyle w:val="EndNoteBibliography"/>
        <w:spacing w:after="0"/>
        <w:ind w:left="720" w:hanging="720"/>
        <w:jc w:val="both"/>
        <w:rPr>
          <w:rFonts w:ascii="Times New Roman" w:hAnsi="Times New Roman" w:cs="Times New Roman"/>
          <w:noProof/>
        </w:rPr>
      </w:pPr>
      <w:r w:rsidRPr="00C37357">
        <w:rPr>
          <w:rFonts w:ascii="Times New Roman" w:hAnsi="Times New Roman" w:cs="Times New Roman"/>
          <w:noProof/>
        </w:rPr>
        <w:t>5</w:t>
      </w:r>
      <w:r>
        <w:rPr>
          <w:rFonts w:ascii="Times New Roman" w:hAnsi="Times New Roman" w:cs="Times New Roman"/>
          <w:noProof/>
        </w:rPr>
        <w:t>3</w:t>
      </w:r>
      <w:r w:rsidRPr="00C37357">
        <w:rPr>
          <w:rFonts w:ascii="Times New Roman" w:hAnsi="Times New Roman" w:cs="Times New Roman"/>
          <w:noProof/>
        </w:rPr>
        <w:t>.</w:t>
      </w:r>
      <w:r w:rsidRPr="00C37357">
        <w:rPr>
          <w:rFonts w:ascii="Times New Roman" w:hAnsi="Times New Roman" w:cs="Times New Roman"/>
          <w:noProof/>
        </w:rPr>
        <w:tab/>
        <w:t>Tourlousse DM, Yoshiike S, Ohashi A, Matsukura S, Noda N, Sekiguchi Y. Synthetic spike-in standards for high-throughput 16S rRNA gene amplicon sequencing. Nucleic Acids Res. 2017;45(4):e23-e.</w:t>
      </w:r>
    </w:p>
    <w:p w14:paraId="6B51591A" w14:textId="47B6C62D" w:rsidR="0099423D" w:rsidRPr="00C37357" w:rsidRDefault="0099423D" w:rsidP="00512B9F">
      <w:pPr>
        <w:pStyle w:val="EndNoteBibliography"/>
        <w:spacing w:after="0"/>
        <w:ind w:left="720" w:hanging="720"/>
        <w:jc w:val="both"/>
        <w:rPr>
          <w:rFonts w:ascii="Times New Roman" w:hAnsi="Times New Roman" w:cs="Times New Roman"/>
          <w:noProof/>
        </w:rPr>
      </w:pPr>
      <w:r w:rsidRPr="00C37357">
        <w:rPr>
          <w:rFonts w:ascii="Times New Roman" w:hAnsi="Times New Roman" w:cs="Times New Roman"/>
          <w:noProof/>
        </w:rPr>
        <w:t>5</w:t>
      </w:r>
      <w:r>
        <w:rPr>
          <w:rFonts w:ascii="Times New Roman" w:hAnsi="Times New Roman" w:cs="Times New Roman"/>
          <w:noProof/>
        </w:rPr>
        <w:t>4</w:t>
      </w:r>
      <w:r w:rsidRPr="00C37357">
        <w:rPr>
          <w:rFonts w:ascii="Times New Roman" w:hAnsi="Times New Roman" w:cs="Times New Roman"/>
          <w:noProof/>
        </w:rPr>
        <w:t>.</w:t>
      </w:r>
      <w:r w:rsidRPr="00C37357">
        <w:rPr>
          <w:rFonts w:ascii="Times New Roman" w:hAnsi="Times New Roman" w:cs="Times New Roman"/>
          <w:noProof/>
        </w:rPr>
        <w:tab/>
        <w:t>Tkacz A, Hortala M, Poole PS. Absolute quantitation of microbiota abundance in environmental samples. Microbiome. 2018;6(1):110.</w:t>
      </w:r>
    </w:p>
    <w:p w14:paraId="2AD41D47" w14:textId="49DD94CC" w:rsidR="0099423D" w:rsidRPr="00C37357" w:rsidRDefault="0099423D" w:rsidP="00512B9F">
      <w:pPr>
        <w:pStyle w:val="EndNoteBibliography"/>
        <w:spacing w:after="0"/>
        <w:ind w:left="720" w:hanging="720"/>
        <w:jc w:val="both"/>
        <w:rPr>
          <w:rFonts w:ascii="Times New Roman" w:hAnsi="Times New Roman" w:cs="Times New Roman"/>
          <w:noProof/>
        </w:rPr>
      </w:pPr>
      <w:r w:rsidRPr="00C37357">
        <w:rPr>
          <w:rFonts w:ascii="Times New Roman" w:hAnsi="Times New Roman" w:cs="Times New Roman"/>
          <w:noProof/>
        </w:rPr>
        <w:t>5</w:t>
      </w:r>
      <w:r>
        <w:rPr>
          <w:rFonts w:ascii="Times New Roman" w:hAnsi="Times New Roman" w:cs="Times New Roman"/>
          <w:noProof/>
        </w:rPr>
        <w:t>5</w:t>
      </w:r>
      <w:r w:rsidRPr="00C37357">
        <w:rPr>
          <w:rFonts w:ascii="Times New Roman" w:hAnsi="Times New Roman" w:cs="Times New Roman"/>
          <w:noProof/>
        </w:rPr>
        <w:t>.</w:t>
      </w:r>
      <w:r w:rsidRPr="00C37357">
        <w:rPr>
          <w:rFonts w:ascii="Times New Roman" w:hAnsi="Times New Roman" w:cs="Times New Roman"/>
          <w:noProof/>
        </w:rPr>
        <w:tab/>
        <w:t>Zemb O, Achard CS, Hamelin J, De Almeida ML, Gabinaud B, Cauquil L, et al. Absolute quantitation of microbes using 16S rRNA gene metabarcoding: A rapid normalization of relative abundances by quantitative PCR targeting a 16S rRNA gene spike‐in standard. MicrobiologyOpen. 2020;9(3):e977.</w:t>
      </w:r>
    </w:p>
    <w:p w14:paraId="2673F6C0" w14:textId="54A237E4" w:rsidR="0099423D" w:rsidRPr="00C37357" w:rsidRDefault="0099423D" w:rsidP="00512B9F">
      <w:pPr>
        <w:pStyle w:val="EndNoteBibliography"/>
        <w:spacing w:after="0"/>
        <w:ind w:left="720" w:hanging="720"/>
        <w:jc w:val="both"/>
        <w:rPr>
          <w:rFonts w:ascii="Times New Roman" w:hAnsi="Times New Roman" w:cs="Times New Roman"/>
          <w:noProof/>
        </w:rPr>
      </w:pPr>
      <w:r w:rsidRPr="00C37357">
        <w:rPr>
          <w:rFonts w:ascii="Times New Roman" w:hAnsi="Times New Roman" w:cs="Times New Roman"/>
          <w:noProof/>
        </w:rPr>
        <w:t>5</w:t>
      </w:r>
      <w:r>
        <w:rPr>
          <w:rFonts w:ascii="Times New Roman" w:hAnsi="Times New Roman" w:cs="Times New Roman"/>
          <w:noProof/>
        </w:rPr>
        <w:t>6</w:t>
      </w:r>
      <w:r w:rsidRPr="00C37357">
        <w:rPr>
          <w:rFonts w:ascii="Times New Roman" w:hAnsi="Times New Roman" w:cs="Times New Roman"/>
          <w:noProof/>
        </w:rPr>
        <w:t>.</w:t>
      </w:r>
      <w:r w:rsidRPr="00C37357">
        <w:rPr>
          <w:rFonts w:ascii="Times New Roman" w:hAnsi="Times New Roman" w:cs="Times New Roman"/>
          <w:noProof/>
        </w:rPr>
        <w:tab/>
        <w:t>Wang S, Wu Q, Han Y, Du R, Wang X, Nie Y, et al. Gradient internal standard method for absolute quantification of microbial amplicon sequencing data. Msystems. 2021;6(1):10.1128/msystems. 00964-20.</w:t>
      </w:r>
    </w:p>
    <w:p w14:paraId="49CDE1F1" w14:textId="6E47013D" w:rsidR="0099423D" w:rsidRPr="00C37357" w:rsidRDefault="0099423D" w:rsidP="00512B9F">
      <w:pPr>
        <w:pStyle w:val="EndNoteBibliography"/>
        <w:ind w:left="720" w:hanging="720"/>
        <w:jc w:val="both"/>
        <w:rPr>
          <w:rFonts w:ascii="Times New Roman" w:hAnsi="Times New Roman" w:cs="Times New Roman"/>
          <w:noProof/>
        </w:rPr>
      </w:pPr>
      <w:r w:rsidRPr="00C37357">
        <w:rPr>
          <w:rFonts w:ascii="Times New Roman" w:hAnsi="Times New Roman" w:cs="Times New Roman"/>
          <w:noProof/>
        </w:rPr>
        <w:t>5</w:t>
      </w:r>
      <w:r>
        <w:rPr>
          <w:rFonts w:ascii="Times New Roman" w:hAnsi="Times New Roman" w:cs="Times New Roman"/>
          <w:noProof/>
        </w:rPr>
        <w:t>7</w:t>
      </w:r>
      <w:r w:rsidRPr="00C37357">
        <w:rPr>
          <w:rFonts w:ascii="Times New Roman" w:hAnsi="Times New Roman" w:cs="Times New Roman"/>
          <w:noProof/>
        </w:rPr>
        <w:t>.</w:t>
      </w:r>
      <w:r w:rsidRPr="00C37357">
        <w:rPr>
          <w:rFonts w:ascii="Times New Roman" w:hAnsi="Times New Roman" w:cs="Times New Roman"/>
          <w:noProof/>
        </w:rPr>
        <w:tab/>
        <w:t>Jiang S-Q, Yu Y-N, Gao R-W, Wang H, Zhang J, Li R, et al. High-throughput absolute quantification sequencing reveals the effect of different fertilizer applications on bacterial community in a tomato cultivated coastal saline soil. Science of the Total Environment. 2019;687:601-9.</w:t>
      </w:r>
    </w:p>
    <w:p w14:paraId="7A61AB3F" w14:textId="77777777" w:rsidR="0099423D" w:rsidRPr="00463C25" w:rsidRDefault="0099423D" w:rsidP="008B6EEB">
      <w:pPr>
        <w:jc w:val="both"/>
        <w:rPr>
          <w:rFonts w:ascii="Times New Roman" w:hAnsi="Times New Roman" w:cs="Times New Roman"/>
        </w:rPr>
      </w:pPr>
    </w:p>
    <w:p w14:paraId="0FF381C8" w14:textId="77777777" w:rsidR="00870E09" w:rsidRDefault="00870E09"/>
    <w:sectPr w:rsidR="00870E09" w:rsidSect="00512B9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DengXian">
    <w:altName w:val="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F16AA9"/>
    <w:multiLevelType w:val="hybridMultilevel"/>
    <w:tmpl w:val="6D92E646"/>
    <w:lvl w:ilvl="0" w:tplc="360251F8">
      <w:start w:val="1"/>
      <w:numFmt w:val="bullet"/>
      <w:lvlText w:val="•"/>
      <w:lvlJc w:val="left"/>
      <w:pPr>
        <w:ind w:left="440" w:hanging="440"/>
      </w:pPr>
      <w:rPr>
        <w:rFonts w:ascii="Arial" w:hAnsi="Arial"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 w15:restartNumberingAfterBreak="0">
    <w:nsid w:val="50127982"/>
    <w:multiLevelType w:val="hybridMultilevel"/>
    <w:tmpl w:val="5A921F40"/>
    <w:lvl w:ilvl="0" w:tplc="360251F8">
      <w:start w:val="1"/>
      <w:numFmt w:val="bullet"/>
      <w:lvlText w:val="•"/>
      <w:lvlJc w:val="left"/>
      <w:pPr>
        <w:ind w:left="440" w:hanging="440"/>
      </w:pPr>
      <w:rPr>
        <w:rFonts w:ascii="Arial" w:hAnsi="Arial"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 w15:restartNumberingAfterBreak="0">
    <w:nsid w:val="61EB2EEF"/>
    <w:multiLevelType w:val="hybridMultilevel"/>
    <w:tmpl w:val="E20461F8"/>
    <w:lvl w:ilvl="0" w:tplc="360251F8">
      <w:start w:val="1"/>
      <w:numFmt w:val="bullet"/>
      <w:lvlText w:val="•"/>
      <w:lvlJc w:val="left"/>
      <w:pPr>
        <w:ind w:left="440" w:hanging="440"/>
      </w:pPr>
      <w:rPr>
        <w:rFonts w:ascii="Arial" w:hAnsi="Arial"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num w:numId="1" w16cid:durableId="1818183772">
    <w:abstractNumId w:val="2"/>
  </w:num>
  <w:num w:numId="2" w16cid:durableId="911038526">
    <w:abstractNumId w:val="1"/>
  </w:num>
  <w:num w:numId="3" w16cid:durableId="1948574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99423D"/>
    <w:rsid w:val="0005193C"/>
    <w:rsid w:val="00070070"/>
    <w:rsid w:val="0007391B"/>
    <w:rsid w:val="00084D5F"/>
    <w:rsid w:val="001051EE"/>
    <w:rsid w:val="00105CCB"/>
    <w:rsid w:val="0017233A"/>
    <w:rsid w:val="00176285"/>
    <w:rsid w:val="001B63A9"/>
    <w:rsid w:val="00205E7E"/>
    <w:rsid w:val="002546B0"/>
    <w:rsid w:val="00306541"/>
    <w:rsid w:val="003A4564"/>
    <w:rsid w:val="003A4D85"/>
    <w:rsid w:val="003E429F"/>
    <w:rsid w:val="004509BC"/>
    <w:rsid w:val="0045448E"/>
    <w:rsid w:val="00491E5B"/>
    <w:rsid w:val="004A28A0"/>
    <w:rsid w:val="004B6BE4"/>
    <w:rsid w:val="004C0CB2"/>
    <w:rsid w:val="00527C24"/>
    <w:rsid w:val="00537075"/>
    <w:rsid w:val="00590565"/>
    <w:rsid w:val="006607D3"/>
    <w:rsid w:val="00682B85"/>
    <w:rsid w:val="00694266"/>
    <w:rsid w:val="00694CB4"/>
    <w:rsid w:val="007260DF"/>
    <w:rsid w:val="00733836"/>
    <w:rsid w:val="00777194"/>
    <w:rsid w:val="007802ED"/>
    <w:rsid w:val="007B14B3"/>
    <w:rsid w:val="0086657C"/>
    <w:rsid w:val="00870E09"/>
    <w:rsid w:val="008C30E4"/>
    <w:rsid w:val="008F2386"/>
    <w:rsid w:val="0093010E"/>
    <w:rsid w:val="00930F93"/>
    <w:rsid w:val="00931D25"/>
    <w:rsid w:val="009402B5"/>
    <w:rsid w:val="00967E96"/>
    <w:rsid w:val="0099423D"/>
    <w:rsid w:val="009C7869"/>
    <w:rsid w:val="009E7B58"/>
    <w:rsid w:val="00A6500F"/>
    <w:rsid w:val="00A777B4"/>
    <w:rsid w:val="00AA7FA1"/>
    <w:rsid w:val="00AC27E3"/>
    <w:rsid w:val="00B16E07"/>
    <w:rsid w:val="00C03389"/>
    <w:rsid w:val="00C044D3"/>
    <w:rsid w:val="00C13566"/>
    <w:rsid w:val="00C343EA"/>
    <w:rsid w:val="00C63C1D"/>
    <w:rsid w:val="00C666CD"/>
    <w:rsid w:val="00D35845"/>
    <w:rsid w:val="00DC6E86"/>
    <w:rsid w:val="00EA39AF"/>
    <w:rsid w:val="00EC44B4"/>
    <w:rsid w:val="00F43AD2"/>
    <w:rsid w:val="00FC7B01"/>
    <w:rsid w:val="00FD55C3"/>
    <w:rsid w:val="00FF68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6482FD40"/>
  <w15:chartTrackingRefBased/>
  <w15:docId w15:val="{16EC146F-3AA1-FB4E-B7C9-CE4FE042F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423D"/>
    <w:pPr>
      <w:widowControl w:val="0"/>
    </w:pPr>
  </w:style>
  <w:style w:type="paragraph" w:styleId="1">
    <w:name w:val="heading 1"/>
    <w:basedOn w:val="a"/>
    <w:next w:val="a"/>
    <w:link w:val="10"/>
    <w:uiPriority w:val="9"/>
    <w:qFormat/>
    <w:rsid w:val="0099423D"/>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99423D"/>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99423D"/>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99423D"/>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99423D"/>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99423D"/>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99423D"/>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99423D"/>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99423D"/>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rsid w:val="0099423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99423D"/>
  </w:style>
  <w:style w:type="character" w:customStyle="1" w:styleId="10">
    <w:name w:val="标题 1 字符"/>
    <w:basedOn w:val="a0"/>
    <w:link w:val="1"/>
    <w:uiPriority w:val="9"/>
    <w:rsid w:val="0099423D"/>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99423D"/>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99423D"/>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99423D"/>
    <w:rPr>
      <w:rFonts w:cstheme="majorBidi"/>
      <w:color w:val="0F4761" w:themeColor="accent1" w:themeShade="BF"/>
      <w:sz w:val="28"/>
      <w:szCs w:val="28"/>
    </w:rPr>
  </w:style>
  <w:style w:type="character" w:customStyle="1" w:styleId="50">
    <w:name w:val="标题 5 字符"/>
    <w:basedOn w:val="a0"/>
    <w:link w:val="5"/>
    <w:uiPriority w:val="9"/>
    <w:semiHidden/>
    <w:rsid w:val="0099423D"/>
    <w:rPr>
      <w:rFonts w:cstheme="majorBidi"/>
      <w:color w:val="0F4761" w:themeColor="accent1" w:themeShade="BF"/>
      <w:sz w:val="24"/>
    </w:rPr>
  </w:style>
  <w:style w:type="character" w:customStyle="1" w:styleId="60">
    <w:name w:val="标题 6 字符"/>
    <w:basedOn w:val="a0"/>
    <w:link w:val="6"/>
    <w:uiPriority w:val="9"/>
    <w:semiHidden/>
    <w:rsid w:val="0099423D"/>
    <w:rPr>
      <w:rFonts w:cstheme="majorBidi"/>
      <w:b/>
      <w:bCs/>
      <w:color w:val="0F4761" w:themeColor="accent1" w:themeShade="BF"/>
    </w:rPr>
  </w:style>
  <w:style w:type="character" w:customStyle="1" w:styleId="70">
    <w:name w:val="标题 7 字符"/>
    <w:basedOn w:val="a0"/>
    <w:link w:val="7"/>
    <w:uiPriority w:val="9"/>
    <w:semiHidden/>
    <w:rsid w:val="0099423D"/>
    <w:rPr>
      <w:rFonts w:cstheme="majorBidi"/>
      <w:b/>
      <w:bCs/>
      <w:color w:val="595959" w:themeColor="text1" w:themeTint="A6"/>
    </w:rPr>
  </w:style>
  <w:style w:type="character" w:customStyle="1" w:styleId="80">
    <w:name w:val="标题 8 字符"/>
    <w:basedOn w:val="a0"/>
    <w:link w:val="8"/>
    <w:uiPriority w:val="9"/>
    <w:semiHidden/>
    <w:rsid w:val="0099423D"/>
    <w:rPr>
      <w:rFonts w:cstheme="majorBidi"/>
      <w:color w:val="595959" w:themeColor="text1" w:themeTint="A6"/>
    </w:rPr>
  </w:style>
  <w:style w:type="character" w:customStyle="1" w:styleId="90">
    <w:name w:val="标题 9 字符"/>
    <w:basedOn w:val="a0"/>
    <w:link w:val="9"/>
    <w:uiPriority w:val="9"/>
    <w:semiHidden/>
    <w:rsid w:val="0099423D"/>
    <w:rPr>
      <w:rFonts w:eastAsiaTheme="majorEastAsia" w:cstheme="majorBidi"/>
      <w:color w:val="595959" w:themeColor="text1" w:themeTint="A6"/>
    </w:rPr>
  </w:style>
  <w:style w:type="paragraph" w:styleId="a3">
    <w:name w:val="Title"/>
    <w:basedOn w:val="a"/>
    <w:next w:val="a"/>
    <w:link w:val="a4"/>
    <w:uiPriority w:val="10"/>
    <w:qFormat/>
    <w:rsid w:val="0099423D"/>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99423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9423D"/>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99423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9423D"/>
    <w:pPr>
      <w:spacing w:before="160"/>
      <w:jc w:val="center"/>
    </w:pPr>
    <w:rPr>
      <w:i/>
      <w:iCs/>
      <w:color w:val="404040" w:themeColor="text1" w:themeTint="BF"/>
    </w:rPr>
  </w:style>
  <w:style w:type="character" w:customStyle="1" w:styleId="a8">
    <w:name w:val="引用 字符"/>
    <w:basedOn w:val="a0"/>
    <w:link w:val="a7"/>
    <w:uiPriority w:val="29"/>
    <w:rsid w:val="0099423D"/>
    <w:rPr>
      <w:i/>
      <w:iCs/>
      <w:color w:val="404040" w:themeColor="text1" w:themeTint="BF"/>
    </w:rPr>
  </w:style>
  <w:style w:type="paragraph" w:styleId="a9">
    <w:name w:val="List Paragraph"/>
    <w:basedOn w:val="a"/>
    <w:uiPriority w:val="34"/>
    <w:qFormat/>
    <w:rsid w:val="0099423D"/>
    <w:pPr>
      <w:ind w:left="720"/>
      <w:contextualSpacing/>
    </w:pPr>
  </w:style>
  <w:style w:type="character" w:styleId="aa">
    <w:name w:val="Intense Emphasis"/>
    <w:basedOn w:val="a0"/>
    <w:uiPriority w:val="21"/>
    <w:qFormat/>
    <w:rsid w:val="0099423D"/>
    <w:rPr>
      <w:i/>
      <w:iCs/>
      <w:color w:val="0F4761" w:themeColor="accent1" w:themeShade="BF"/>
    </w:rPr>
  </w:style>
  <w:style w:type="paragraph" w:styleId="ab">
    <w:name w:val="Intense Quote"/>
    <w:basedOn w:val="a"/>
    <w:next w:val="a"/>
    <w:link w:val="ac"/>
    <w:uiPriority w:val="30"/>
    <w:qFormat/>
    <w:rsid w:val="009942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99423D"/>
    <w:rPr>
      <w:i/>
      <w:iCs/>
      <w:color w:val="0F4761" w:themeColor="accent1" w:themeShade="BF"/>
    </w:rPr>
  </w:style>
  <w:style w:type="character" w:styleId="ad">
    <w:name w:val="Intense Reference"/>
    <w:basedOn w:val="a0"/>
    <w:uiPriority w:val="32"/>
    <w:qFormat/>
    <w:rsid w:val="0099423D"/>
    <w:rPr>
      <w:b/>
      <w:bCs/>
      <w:smallCaps/>
      <w:color w:val="0F4761" w:themeColor="accent1" w:themeShade="BF"/>
      <w:spacing w:val="5"/>
    </w:rPr>
  </w:style>
  <w:style w:type="table" w:styleId="ae">
    <w:name w:val="Table Grid"/>
    <w:basedOn w:val="a1"/>
    <w:uiPriority w:val="39"/>
    <w:rsid w:val="0099423D"/>
    <w:pPr>
      <w:spacing w:after="0" w:line="240" w:lineRule="auto"/>
    </w:pPr>
    <w:rPr>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99423D"/>
    <w:pPr>
      <w:spacing w:after="0" w:line="240" w:lineRule="auto"/>
    </w:pPr>
  </w:style>
  <w:style w:type="paragraph" w:customStyle="1" w:styleId="EndNoteBibliographyTitle">
    <w:name w:val="EndNote Bibliography Title"/>
    <w:basedOn w:val="a"/>
    <w:link w:val="EndNoteBibliographyTitle0"/>
    <w:rsid w:val="0099423D"/>
    <w:pPr>
      <w:spacing w:after="0"/>
      <w:jc w:val="center"/>
    </w:pPr>
    <w:rPr>
      <w:rFonts w:ascii="DengXian" w:eastAsia="DengXian" w:hAnsi="DengXian"/>
    </w:rPr>
  </w:style>
  <w:style w:type="character" w:customStyle="1" w:styleId="EndNoteBibliographyTitle0">
    <w:name w:val="EndNote Bibliography Title 字符"/>
    <w:basedOn w:val="a0"/>
    <w:link w:val="EndNoteBibliographyTitle"/>
    <w:rsid w:val="0099423D"/>
    <w:rPr>
      <w:rFonts w:ascii="DengXian" w:eastAsia="DengXian" w:hAnsi="DengXian"/>
    </w:rPr>
  </w:style>
  <w:style w:type="paragraph" w:customStyle="1" w:styleId="EndNoteBibliography">
    <w:name w:val="EndNote Bibliography"/>
    <w:basedOn w:val="a"/>
    <w:link w:val="EndNoteBibliography0"/>
    <w:rsid w:val="0099423D"/>
    <w:pPr>
      <w:spacing w:line="240" w:lineRule="auto"/>
    </w:pPr>
    <w:rPr>
      <w:rFonts w:ascii="DengXian" w:eastAsia="DengXian" w:hAnsi="DengXian"/>
    </w:rPr>
  </w:style>
  <w:style w:type="character" w:customStyle="1" w:styleId="EndNoteBibliography0">
    <w:name w:val="EndNote Bibliography 字符"/>
    <w:basedOn w:val="a0"/>
    <w:link w:val="EndNoteBibliography"/>
    <w:rsid w:val="0099423D"/>
    <w:rPr>
      <w:rFonts w:ascii="DengXian" w:eastAsia="DengXian" w:hAnsi="DengXian"/>
    </w:rPr>
  </w:style>
  <w:style w:type="character" w:styleId="af0">
    <w:name w:val="Hyperlink"/>
    <w:basedOn w:val="a0"/>
    <w:uiPriority w:val="99"/>
    <w:unhideWhenUsed/>
    <w:rsid w:val="0099423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zhangt@hku.hk"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11</Pages>
  <Words>3117</Words>
  <Characters>17770</Characters>
  <Application>Microsoft Office Word</Application>
  <DocSecurity>0</DocSecurity>
  <Lines>148</Lines>
  <Paragraphs>41</Paragraphs>
  <ScaleCrop>false</ScaleCrop>
  <Company/>
  <LinksUpToDate>false</LinksUpToDate>
  <CharactersWithSpaces>20846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 Chunxiao</dc:creator>
  <cp:keywords/>
  <dc:description/>
  <cp:lastModifiedBy>Wang Chunxiao</cp:lastModifiedBy>
  <cp:revision>2</cp:revision>
  <dcterms:created xsi:type="dcterms:W3CDTF">2024-12-24T13:07:00Z</dcterms:created>
  <dcterms:modified xsi:type="dcterms:W3CDTF">2024-12-24T13:24:00Z</dcterms:modified>
</cp:coreProperties>
</file>