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D80DC" w14:textId="77777777" w:rsidR="00680C80" w:rsidRDefault="00000000">
      <w:pPr>
        <w:pStyle w:val="Heading"/>
        <w:rPr>
          <w:rFonts w:ascii="Times New Roman" w:hAnsi="Times New Roman" w:cs="Times New Roman"/>
          <w:color w:val="000000" w:themeColor="text1"/>
        </w:rPr>
      </w:pPr>
      <w:r>
        <w:rPr>
          <w:color w:val="000000" w:themeColor="text1"/>
          <w:u w:color="000000"/>
        </w:rPr>
        <w:t>Supplementary Information</w:t>
      </w:r>
    </w:p>
    <w:p w14:paraId="161575A8" w14:textId="77777777" w:rsidR="00680C80" w:rsidRDefault="00680C80">
      <w:pPr>
        <w:pStyle w:val="Body"/>
        <w:spacing w:before="24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504F5990" w14:textId="77777777" w:rsidR="00680C80" w:rsidRDefault="00000000">
      <w:pPr>
        <w:pStyle w:val="Body"/>
        <w:spacing w:before="24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proofErr w:type="spellStart"/>
      <w:r>
        <w:rPr>
          <w:rFonts w:cs="Times New Roman"/>
          <w:b/>
          <w:bCs/>
          <w:color w:val="000000" w:themeColor="text1"/>
          <w:sz w:val="28"/>
          <w:szCs w:val="28"/>
        </w:rPr>
        <w:t>PhyloFunc</w:t>
      </w:r>
      <w:proofErr w:type="spellEnd"/>
      <w:r>
        <w:rPr>
          <w:rFonts w:cs="Times New Roman"/>
          <w:b/>
          <w:bCs/>
          <w:color w:val="000000" w:themeColor="text1"/>
          <w:sz w:val="28"/>
          <w:szCs w:val="28"/>
        </w:rPr>
        <w:t>: phylogeny-informed functional distance as a new ecological metric for metaproteomic data analysis</w:t>
      </w:r>
    </w:p>
    <w:p w14:paraId="0F2BD79C" w14:textId="77777777" w:rsidR="00680C80" w:rsidRDefault="00680C80">
      <w:pPr>
        <w:pStyle w:val="Body"/>
        <w:spacing w:before="240" w:line="360" w:lineRule="auto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14:paraId="1FFB3D89" w14:textId="77777777" w:rsidR="00680C80" w:rsidRDefault="00000000">
      <w:pPr>
        <w:pStyle w:val="Body"/>
        <w:spacing w:before="240" w:line="360" w:lineRule="auto"/>
        <w:jc w:val="both"/>
        <w:rPr>
          <w:rFonts w:cs="Times New Roman"/>
          <w:color w:val="000000" w:themeColor="text1"/>
        </w:rPr>
      </w:pPr>
      <w:proofErr w:type="spellStart"/>
      <w:r>
        <w:rPr>
          <w:rFonts w:cs="Times New Roman"/>
          <w:color w:val="000000" w:themeColor="text1"/>
        </w:rPr>
        <w:t>Luman</w:t>
      </w:r>
      <w:proofErr w:type="spellEnd"/>
      <w:r>
        <w:rPr>
          <w:rFonts w:cs="Times New Roman"/>
          <w:color w:val="000000" w:themeColor="text1"/>
        </w:rPr>
        <w:t xml:space="preserve"> Wang</w:t>
      </w:r>
      <w:r>
        <w:rPr>
          <w:rFonts w:cs="Times New Roman"/>
          <w:color w:val="000000" w:themeColor="text1"/>
          <w:vertAlign w:val="superscript"/>
        </w:rPr>
        <w:t>1</w:t>
      </w:r>
      <w:r>
        <w:rPr>
          <w:rFonts w:cs="Times New Roman"/>
          <w:color w:val="000000" w:themeColor="text1"/>
        </w:rPr>
        <w:t>, Caitlin M. A. Simopoulos</w:t>
      </w:r>
      <w:r>
        <w:rPr>
          <w:rFonts w:cs="Times New Roman"/>
          <w:color w:val="000000" w:themeColor="text1"/>
          <w:vertAlign w:val="superscript"/>
        </w:rPr>
        <w:t>2</w:t>
      </w:r>
      <w:r>
        <w:rPr>
          <w:rFonts w:cs="Times New Roman"/>
          <w:color w:val="000000" w:themeColor="text1"/>
        </w:rPr>
        <w:t xml:space="preserve">, </w:t>
      </w:r>
      <w:proofErr w:type="spellStart"/>
      <w:r>
        <w:rPr>
          <w:rFonts w:cs="Times New Roman"/>
          <w:color w:val="000000" w:themeColor="text1"/>
          <w:lang w:val="it-IT"/>
        </w:rPr>
        <w:t>Joeselle</w:t>
      </w:r>
      <w:proofErr w:type="spellEnd"/>
      <w:r>
        <w:rPr>
          <w:rFonts w:cs="Times New Roman"/>
          <w:color w:val="000000" w:themeColor="text1"/>
          <w:lang w:val="it-IT"/>
        </w:rPr>
        <w:t xml:space="preserve"> M. </w:t>
      </w:r>
      <w:proofErr w:type="spellStart"/>
      <w:r>
        <w:rPr>
          <w:rFonts w:cs="Times New Roman"/>
          <w:color w:val="000000" w:themeColor="text1"/>
          <w:lang w:val="it-IT"/>
        </w:rPr>
        <w:t>Serrana</w:t>
      </w:r>
      <w:proofErr w:type="spellEnd"/>
      <w:r>
        <w:rPr>
          <w:rFonts w:cs="Times New Roman"/>
          <w:color w:val="000000" w:themeColor="text1"/>
          <w:vertAlign w:val="superscript"/>
        </w:rPr>
        <w:t>2</w:t>
      </w:r>
      <w:r>
        <w:rPr>
          <w:rFonts w:cs="Times New Roman"/>
          <w:color w:val="000000" w:themeColor="text1"/>
        </w:rPr>
        <w:t xml:space="preserve">, </w:t>
      </w:r>
      <w:proofErr w:type="spellStart"/>
      <w:r>
        <w:rPr>
          <w:rFonts w:cs="Times New Roman"/>
          <w:color w:val="000000" w:themeColor="text1"/>
        </w:rPr>
        <w:t>Zhibin</w:t>
      </w:r>
      <w:proofErr w:type="spellEnd"/>
      <w:r>
        <w:rPr>
          <w:rFonts w:cs="Times New Roman"/>
          <w:color w:val="000000" w:themeColor="text1"/>
        </w:rPr>
        <w:t xml:space="preserve"> Ning</w:t>
      </w:r>
      <w:r>
        <w:rPr>
          <w:rFonts w:cs="Times New Roman"/>
          <w:color w:val="000000" w:themeColor="text1"/>
          <w:vertAlign w:val="superscript"/>
        </w:rPr>
        <w:t>2</w:t>
      </w:r>
      <w:r>
        <w:rPr>
          <w:rFonts w:cs="Times New Roman"/>
          <w:color w:val="000000" w:themeColor="text1"/>
        </w:rPr>
        <w:t xml:space="preserve">, </w:t>
      </w:r>
      <w:proofErr w:type="spellStart"/>
      <w:r>
        <w:rPr>
          <w:rFonts w:cs="Times New Roman"/>
          <w:color w:val="000000" w:themeColor="text1"/>
          <w:lang w:val="nl-NL"/>
        </w:rPr>
        <w:t>Yutong</w:t>
      </w:r>
      <w:proofErr w:type="spellEnd"/>
      <w:r>
        <w:rPr>
          <w:rFonts w:cs="Times New Roman"/>
          <w:color w:val="000000" w:themeColor="text1"/>
          <w:lang w:val="nl-NL"/>
        </w:rPr>
        <w:t xml:space="preserve"> Li</w:t>
      </w:r>
      <w:r>
        <w:rPr>
          <w:rFonts w:cs="Times New Roman"/>
          <w:color w:val="000000" w:themeColor="text1"/>
          <w:vertAlign w:val="superscript"/>
          <w:lang w:val="nl-NL"/>
        </w:rPr>
        <w:t>3</w:t>
      </w:r>
      <w:r>
        <w:rPr>
          <w:rFonts w:cs="Times New Roman"/>
          <w:color w:val="000000" w:themeColor="text1"/>
          <w:lang w:val="nl-NL"/>
        </w:rPr>
        <w:t xml:space="preserve">, </w:t>
      </w:r>
      <w:proofErr w:type="spellStart"/>
      <w:r>
        <w:rPr>
          <w:rFonts w:cs="Times New Roman"/>
          <w:color w:val="000000" w:themeColor="text1"/>
        </w:rPr>
        <w:t>Boyan</w:t>
      </w:r>
      <w:proofErr w:type="spellEnd"/>
      <w:r>
        <w:rPr>
          <w:rFonts w:cs="Times New Roman"/>
          <w:color w:val="000000" w:themeColor="text1"/>
        </w:rPr>
        <w:t xml:space="preserve"> Sun</w:t>
      </w:r>
      <w:r>
        <w:rPr>
          <w:rFonts w:cs="Times New Roman"/>
          <w:color w:val="000000" w:themeColor="text1"/>
          <w:vertAlign w:val="superscript"/>
        </w:rPr>
        <w:t>4</w:t>
      </w:r>
      <w:r>
        <w:rPr>
          <w:rFonts w:cs="Times New Roman"/>
          <w:color w:val="000000" w:themeColor="text1"/>
        </w:rPr>
        <w:t xml:space="preserve">, </w:t>
      </w:r>
      <w:proofErr w:type="spellStart"/>
      <w:r>
        <w:rPr>
          <w:rFonts w:cs="Times New Roman"/>
          <w:color w:val="000000" w:themeColor="text1"/>
        </w:rPr>
        <w:t>Jinhui</w:t>
      </w:r>
      <w:proofErr w:type="spellEnd"/>
      <w:r>
        <w:rPr>
          <w:rFonts w:cs="Times New Roman"/>
          <w:color w:val="000000" w:themeColor="text1"/>
        </w:rPr>
        <w:t xml:space="preserve"> Yuan</w:t>
      </w:r>
      <w:r>
        <w:rPr>
          <w:rFonts w:cs="Times New Roman"/>
          <w:color w:val="000000" w:themeColor="text1"/>
          <w:vertAlign w:val="superscript"/>
        </w:rPr>
        <w:t>4</w:t>
      </w:r>
      <w:r>
        <w:rPr>
          <w:rFonts w:cs="Times New Roman"/>
          <w:color w:val="000000" w:themeColor="text1"/>
          <w:lang w:val="nl-NL"/>
        </w:rPr>
        <w:t xml:space="preserve">, Daniel </w:t>
      </w:r>
      <w:proofErr w:type="spellStart"/>
      <w:r>
        <w:rPr>
          <w:rFonts w:cs="Times New Roman"/>
          <w:color w:val="000000" w:themeColor="text1"/>
          <w:lang w:val="nl-NL"/>
        </w:rPr>
        <w:t>Figeys</w:t>
      </w:r>
      <w:proofErr w:type="spellEnd"/>
      <w:r>
        <w:rPr>
          <w:rFonts w:cs="Times New Roman"/>
          <w:color w:val="000000" w:themeColor="text1"/>
          <w:vertAlign w:val="superscript"/>
        </w:rPr>
        <w:t>2</w:t>
      </w:r>
      <w:r>
        <w:rPr>
          <w:rFonts w:cs="Times New Roman"/>
          <w:color w:val="000000" w:themeColor="text1"/>
        </w:rPr>
        <w:t xml:space="preserve">*, </w:t>
      </w:r>
      <w:proofErr w:type="spellStart"/>
      <w:r>
        <w:rPr>
          <w:rFonts w:cs="Times New Roman"/>
          <w:color w:val="000000" w:themeColor="text1"/>
          <w:lang w:val="de-DE"/>
        </w:rPr>
        <w:t>Leyuan</w:t>
      </w:r>
      <w:proofErr w:type="spellEnd"/>
      <w:r>
        <w:rPr>
          <w:rFonts w:cs="Times New Roman"/>
          <w:color w:val="000000" w:themeColor="text1"/>
          <w:lang w:val="de-DE"/>
        </w:rPr>
        <w:t xml:space="preserve"> Li</w:t>
      </w:r>
      <w:r>
        <w:rPr>
          <w:rFonts w:cs="Times New Roman"/>
          <w:color w:val="000000" w:themeColor="text1"/>
          <w:vertAlign w:val="superscript"/>
          <w:lang w:val="de-DE"/>
        </w:rPr>
        <w:t>4</w:t>
      </w:r>
      <w:r>
        <w:rPr>
          <w:rFonts w:cs="Times New Roman"/>
          <w:color w:val="000000" w:themeColor="text1"/>
        </w:rPr>
        <w:t>**</w:t>
      </w:r>
    </w:p>
    <w:p w14:paraId="04747DA6" w14:textId="77777777" w:rsidR="00680C80" w:rsidRDefault="00000000">
      <w:pPr>
        <w:pStyle w:val="Body"/>
        <w:spacing w:line="360" w:lineRule="auto"/>
        <w:ind w:left="90" w:hanging="90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  <w:vertAlign w:val="superscript"/>
          <w:lang w:val="ru-RU"/>
        </w:rPr>
        <w:t>1</w:t>
      </w:r>
      <w:r>
        <w:rPr>
          <w:rFonts w:cs="Times New Roman"/>
          <w:color w:val="000000" w:themeColor="text1"/>
          <w:sz w:val="20"/>
          <w:szCs w:val="20"/>
        </w:rPr>
        <w:t>Department of Health Informatics and Management, School of Health Humanities, Peking University, Beijing 100191, China</w:t>
      </w:r>
    </w:p>
    <w:p w14:paraId="04050AB9" w14:textId="77777777" w:rsidR="00680C80" w:rsidRDefault="00000000">
      <w:pPr>
        <w:pStyle w:val="Body"/>
        <w:spacing w:line="360" w:lineRule="auto"/>
        <w:ind w:left="90" w:hanging="90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  <w:vertAlign w:val="superscript"/>
        </w:rPr>
        <w:t>2</w:t>
      </w:r>
      <w:r>
        <w:rPr>
          <w:rFonts w:cs="Times New Roman"/>
          <w:color w:val="000000" w:themeColor="text1"/>
          <w:sz w:val="20"/>
          <w:szCs w:val="20"/>
        </w:rPr>
        <w:t xml:space="preserve">School of Pharmaceutical Sciences and Department of Biochemistry, Microbiology, and Immunology, Faculty of Medicine, the Ottawa Institute of Systems </w:t>
      </w:r>
      <w:proofErr w:type="gramStart"/>
      <w:r>
        <w:rPr>
          <w:rFonts w:cs="Times New Roman"/>
          <w:color w:val="000000" w:themeColor="text1"/>
          <w:sz w:val="20"/>
          <w:szCs w:val="20"/>
        </w:rPr>
        <w:t>Biology,  University</w:t>
      </w:r>
      <w:proofErr w:type="gramEnd"/>
      <w:r>
        <w:rPr>
          <w:rFonts w:cs="Times New Roman"/>
          <w:color w:val="000000" w:themeColor="text1"/>
          <w:sz w:val="20"/>
          <w:szCs w:val="20"/>
        </w:rPr>
        <w:t xml:space="preserve"> of Ottawa, Ottawa, Ontario, K1H 8M5, Canada</w:t>
      </w:r>
    </w:p>
    <w:p w14:paraId="5078FE46" w14:textId="77777777" w:rsidR="00680C80" w:rsidRDefault="00000000">
      <w:pPr>
        <w:pStyle w:val="Body"/>
        <w:spacing w:line="360" w:lineRule="auto"/>
        <w:ind w:left="90" w:hanging="90"/>
        <w:jc w:val="both"/>
        <w:rPr>
          <w:rFonts w:cs="Times New Roman"/>
          <w:color w:val="000000" w:themeColor="text1"/>
          <w:sz w:val="20"/>
          <w:szCs w:val="20"/>
          <w:vertAlign w:val="superscript"/>
        </w:rPr>
      </w:pPr>
      <w:r>
        <w:rPr>
          <w:rFonts w:cs="Times New Roman"/>
          <w:color w:val="000000" w:themeColor="text1"/>
          <w:sz w:val="20"/>
          <w:szCs w:val="20"/>
          <w:vertAlign w:val="superscript"/>
        </w:rPr>
        <w:t>3</w:t>
      </w:r>
      <w:r>
        <w:rPr>
          <w:rFonts w:cs="Times New Roman"/>
          <w:color w:val="000000" w:themeColor="text1"/>
          <w:sz w:val="20"/>
          <w:szCs w:val="20"/>
        </w:rPr>
        <w:t>School of Public Health, Jilin University, Changchun 130021, China</w:t>
      </w:r>
    </w:p>
    <w:p w14:paraId="4CBF9D91" w14:textId="77777777" w:rsidR="00680C80" w:rsidRDefault="00000000">
      <w:pPr>
        <w:pStyle w:val="Body"/>
        <w:spacing w:line="360" w:lineRule="auto"/>
        <w:ind w:left="90" w:hanging="90"/>
        <w:jc w:val="both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  <w:vertAlign w:val="superscript"/>
        </w:rPr>
        <w:t>4</w:t>
      </w:r>
      <w:r>
        <w:rPr>
          <w:rFonts w:cs="Times New Roman"/>
          <w:color w:val="000000" w:themeColor="text1"/>
          <w:sz w:val="20"/>
          <w:szCs w:val="20"/>
        </w:rPr>
        <w:t xml:space="preserve">State Key Laboratory of Medical Proteomics, Beijing Proteome Research Center, National Center for Protein Sciences (Beijing), Beijing Institute of </w:t>
      </w:r>
      <w:proofErr w:type="spellStart"/>
      <w:r>
        <w:rPr>
          <w:rFonts w:cs="Times New Roman"/>
          <w:color w:val="000000" w:themeColor="text1"/>
          <w:sz w:val="20"/>
          <w:szCs w:val="20"/>
        </w:rPr>
        <w:t>Lifeomics</w:t>
      </w:r>
      <w:proofErr w:type="spellEnd"/>
      <w:r>
        <w:rPr>
          <w:rFonts w:cs="Times New Roman"/>
          <w:color w:val="000000" w:themeColor="text1"/>
          <w:sz w:val="20"/>
          <w:szCs w:val="20"/>
        </w:rPr>
        <w:t>, Beijing 102206, China</w:t>
      </w:r>
    </w:p>
    <w:p w14:paraId="6E0CB138" w14:textId="77777777" w:rsidR="00680C80" w:rsidRDefault="00000000">
      <w:pPr>
        <w:pStyle w:val="Body"/>
        <w:spacing w:line="360" w:lineRule="auto"/>
        <w:ind w:left="90" w:hanging="90"/>
        <w:jc w:val="both"/>
        <w:rPr>
          <w:rFonts w:cs="Times New Roman"/>
          <w:color w:val="000000" w:themeColor="text1"/>
          <w:sz w:val="20"/>
          <w:szCs w:val="20"/>
          <w:u w:val="single"/>
        </w:rPr>
      </w:pPr>
      <w:r>
        <w:rPr>
          <w:rFonts w:cs="Times New Roman"/>
          <w:color w:val="000000" w:themeColor="text1"/>
          <w:sz w:val="20"/>
          <w:szCs w:val="20"/>
        </w:rPr>
        <w:t xml:space="preserve">*Corresponding author: Daniel </w:t>
      </w:r>
      <w:proofErr w:type="spellStart"/>
      <w:proofErr w:type="gramStart"/>
      <w:r>
        <w:rPr>
          <w:rFonts w:cs="Times New Roman"/>
          <w:color w:val="000000" w:themeColor="text1"/>
          <w:sz w:val="20"/>
          <w:szCs w:val="20"/>
        </w:rPr>
        <w:t>Figeys</w:t>
      </w:r>
      <w:proofErr w:type="spellEnd"/>
      <w:r>
        <w:rPr>
          <w:rFonts w:cs="Times New Roman"/>
          <w:color w:val="000000" w:themeColor="text1"/>
          <w:sz w:val="20"/>
          <w:szCs w:val="20"/>
        </w:rPr>
        <w:t>:,</w:t>
      </w:r>
      <w:proofErr w:type="gramEnd"/>
      <w:r>
        <w:rPr>
          <w:rFonts w:cs="Times New Roman"/>
          <w:color w:val="000000" w:themeColor="text1"/>
          <w:sz w:val="20"/>
          <w:szCs w:val="20"/>
        </w:rPr>
        <w:t xml:space="preserve"> </w:t>
      </w:r>
      <w:hyperlink r:id="rId6" w:history="1">
        <w:r>
          <w:rPr>
            <w:rStyle w:val="Hyperlink"/>
            <w:rFonts w:cs="Times New Roman"/>
            <w:color w:val="000000" w:themeColor="text1"/>
            <w:sz w:val="20"/>
            <w:szCs w:val="20"/>
          </w:rPr>
          <w:t>dfigeys@uottawa.ca</w:t>
        </w:r>
      </w:hyperlink>
    </w:p>
    <w:p w14:paraId="77F7A09C" w14:textId="77777777" w:rsidR="00680C80" w:rsidRDefault="00000000">
      <w:pPr>
        <w:pStyle w:val="Body"/>
        <w:spacing w:line="360" w:lineRule="auto"/>
        <w:rPr>
          <w:rFonts w:cs="Times New Roman"/>
          <w:b/>
          <w:bCs/>
          <w:color w:val="000000" w:themeColor="text1"/>
          <w:sz w:val="21"/>
          <w:szCs w:val="21"/>
        </w:rPr>
      </w:pPr>
      <w:r>
        <w:rPr>
          <w:rFonts w:cs="Times New Roman"/>
          <w:color w:val="000000" w:themeColor="text1"/>
          <w:sz w:val="20"/>
          <w:szCs w:val="20"/>
        </w:rPr>
        <w:t>**</w:t>
      </w:r>
      <w:proofErr w:type="spellStart"/>
      <w:r>
        <w:rPr>
          <w:rFonts w:cs="Times New Roman"/>
          <w:color w:val="000000" w:themeColor="text1"/>
          <w:sz w:val="20"/>
          <w:szCs w:val="20"/>
        </w:rPr>
        <w:t>Leyuan</w:t>
      </w:r>
      <w:proofErr w:type="spellEnd"/>
      <w:r>
        <w:rPr>
          <w:rFonts w:cs="Times New Roman"/>
          <w:color w:val="000000" w:themeColor="text1"/>
          <w:sz w:val="20"/>
          <w:szCs w:val="20"/>
        </w:rPr>
        <w:t xml:space="preserve"> Li, </w:t>
      </w:r>
      <w:r>
        <w:rPr>
          <w:rFonts w:cs="Times New Roman"/>
          <w:color w:val="000000" w:themeColor="text1"/>
          <w:sz w:val="20"/>
          <w:szCs w:val="20"/>
          <w:u w:val="single"/>
        </w:rPr>
        <w:t>lileyuan@ncpsb.org.cn</w:t>
      </w:r>
    </w:p>
    <w:p w14:paraId="71D976D5" w14:textId="77777777" w:rsidR="00680C80" w:rsidRDefault="00680C80">
      <w:pPr>
        <w:pStyle w:val="Body"/>
        <w:spacing w:line="360" w:lineRule="auto"/>
        <w:rPr>
          <w:rFonts w:cs="Times New Roman"/>
          <w:b/>
          <w:bCs/>
          <w:color w:val="000000" w:themeColor="text1"/>
          <w:sz w:val="21"/>
          <w:szCs w:val="21"/>
        </w:rPr>
      </w:pPr>
    </w:p>
    <w:p w14:paraId="3EB0B474" w14:textId="77777777" w:rsidR="00680C80" w:rsidRDefault="00680C80">
      <w:pPr>
        <w:pStyle w:val="Body"/>
        <w:spacing w:line="360" w:lineRule="auto"/>
        <w:rPr>
          <w:rFonts w:cs="Times New Roman"/>
          <w:b/>
          <w:bCs/>
          <w:color w:val="000000" w:themeColor="text1"/>
          <w:sz w:val="21"/>
          <w:szCs w:val="21"/>
        </w:rPr>
      </w:pPr>
    </w:p>
    <w:p w14:paraId="1C078F59" w14:textId="77777777" w:rsidR="00680C80" w:rsidRDefault="00000000">
      <w:pPr>
        <w:pStyle w:val="Body"/>
        <w:spacing w:line="36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Table of contents</w:t>
      </w:r>
    </w:p>
    <w:p w14:paraId="69130E90" w14:textId="77777777" w:rsidR="00680C80" w:rsidRDefault="00680C80">
      <w:pPr>
        <w:pStyle w:val="Body"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1B22A439" w14:textId="77777777" w:rsidR="00680C80" w:rsidRDefault="00000000">
      <w:pPr>
        <w:pStyle w:val="Body"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Supplementary Figures:</w:t>
      </w:r>
    </w:p>
    <w:p w14:paraId="1B02E67E" w14:textId="77777777" w:rsidR="00680C80" w:rsidRDefault="00000000">
      <w:pPr>
        <w:pStyle w:val="Body"/>
        <w:spacing w:line="360" w:lineRule="auto"/>
        <w:jc w:val="both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>Figure S1.</w:t>
      </w:r>
      <w:r>
        <w:rPr>
          <w:rFonts w:cs="Times New Roman"/>
          <w:color w:val="000000" w:themeColor="text1"/>
          <w:sz w:val="22"/>
          <w:szCs w:val="22"/>
        </w:rPr>
        <w:t xml:space="preserve"> The calculation process of </w:t>
      </w:r>
      <w:proofErr w:type="spellStart"/>
      <w:r>
        <w:rPr>
          <w:rFonts w:cs="Times New Roman"/>
          <w:color w:val="000000" w:themeColor="text1"/>
          <w:sz w:val="22"/>
          <w:szCs w:val="22"/>
        </w:rPr>
        <w:t>PhyloFunc</w:t>
      </w:r>
      <w:proofErr w:type="spellEnd"/>
      <w:r>
        <w:rPr>
          <w:rFonts w:cs="Times New Roman"/>
          <w:color w:val="000000" w:themeColor="text1"/>
          <w:sz w:val="22"/>
          <w:szCs w:val="22"/>
        </w:rPr>
        <w:t xml:space="preserve"> distance, part 1.</w:t>
      </w:r>
    </w:p>
    <w:p w14:paraId="595123B3" w14:textId="77777777" w:rsidR="00680C80" w:rsidRDefault="00000000">
      <w:pPr>
        <w:pStyle w:val="Body"/>
        <w:spacing w:line="360" w:lineRule="auto"/>
        <w:jc w:val="both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b/>
          <w:bCs/>
          <w:color w:val="000000" w:themeColor="text1"/>
          <w:sz w:val="22"/>
          <w:szCs w:val="22"/>
        </w:rPr>
        <w:t xml:space="preserve">Figure S2. </w:t>
      </w:r>
      <w:r>
        <w:rPr>
          <w:rFonts w:cs="Times New Roman"/>
          <w:color w:val="000000" w:themeColor="text1"/>
          <w:sz w:val="22"/>
          <w:szCs w:val="22"/>
        </w:rPr>
        <w:t xml:space="preserve">The calculation process of </w:t>
      </w:r>
      <w:proofErr w:type="spellStart"/>
      <w:r>
        <w:rPr>
          <w:rFonts w:cs="Times New Roman"/>
          <w:color w:val="000000" w:themeColor="text1"/>
          <w:sz w:val="22"/>
          <w:szCs w:val="22"/>
        </w:rPr>
        <w:t>PhyloFunc</w:t>
      </w:r>
      <w:proofErr w:type="spellEnd"/>
      <w:r>
        <w:rPr>
          <w:rFonts w:cs="Times New Roman"/>
          <w:color w:val="000000" w:themeColor="text1"/>
          <w:sz w:val="22"/>
          <w:szCs w:val="22"/>
        </w:rPr>
        <w:t xml:space="preserve"> distance, part 2.</w:t>
      </w:r>
    </w:p>
    <w:p w14:paraId="18D35F26" w14:textId="77777777" w:rsidR="00680C80" w:rsidRDefault="00000000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Figure S3.</w:t>
      </w:r>
      <w:r>
        <w:rPr>
          <w:color w:val="000000" w:themeColor="text1"/>
          <w:sz w:val="22"/>
          <w:szCs w:val="22"/>
        </w:rPr>
        <w:t xml:space="preserve"> The phylogenetic tree of </w:t>
      </w:r>
      <w:r>
        <w:rPr>
          <w:rFonts w:hint="eastAsia"/>
          <w:color w:val="000000" w:themeColor="text1"/>
          <w:sz w:val="22"/>
          <w:szCs w:val="22"/>
          <w:lang w:eastAsia="zh-CN"/>
        </w:rPr>
        <w:t xml:space="preserve">the </w:t>
      </w:r>
      <w:r>
        <w:rPr>
          <w:color w:val="000000" w:themeColor="text1"/>
          <w:sz w:val="22"/>
          <w:szCs w:val="22"/>
        </w:rPr>
        <w:t>mouse gut microbiome</w:t>
      </w:r>
      <w:r>
        <w:rPr>
          <w:rFonts w:hint="eastAsia"/>
          <w:color w:val="000000" w:themeColor="text1"/>
          <w:sz w:val="22"/>
          <w:szCs w:val="22"/>
          <w:lang w:eastAsia="zh-CN"/>
        </w:rPr>
        <w:t xml:space="preserve"> case dataset</w:t>
      </w:r>
      <w:r>
        <w:rPr>
          <w:color w:val="000000" w:themeColor="text1"/>
          <w:sz w:val="22"/>
          <w:szCs w:val="22"/>
        </w:rPr>
        <w:t>.</w:t>
      </w:r>
    </w:p>
    <w:p w14:paraId="7FF5F577" w14:textId="77777777" w:rsidR="00680C80" w:rsidRDefault="00000000">
      <w:pPr>
        <w:spacing w:line="360" w:lineRule="auto"/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Figure S4.</w:t>
      </w:r>
      <w:r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  <w:t xml:space="preserve"> Comparison of four </w:t>
      </w:r>
      <w:proofErr w:type="spellStart"/>
      <w:r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  <w:t>UniFrac</w:t>
      </w:r>
      <w:proofErr w:type="spellEnd"/>
      <w:r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  <w:t xml:space="preserve"> distance metrics applied to the mouse gut microbiome dataset.</w:t>
      </w:r>
    </w:p>
    <w:p w14:paraId="19D6CD12" w14:textId="77777777" w:rsidR="00680C80" w:rsidRDefault="00000000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Figure S5. </w:t>
      </w:r>
      <w:r>
        <w:rPr>
          <w:color w:val="000000" w:themeColor="text1"/>
          <w:sz w:val="22"/>
          <w:szCs w:val="22"/>
        </w:rPr>
        <w:t xml:space="preserve">The phylogenetic tree of </w:t>
      </w:r>
      <w:r>
        <w:rPr>
          <w:rFonts w:hint="eastAsia"/>
          <w:color w:val="000000" w:themeColor="text1"/>
          <w:sz w:val="22"/>
          <w:szCs w:val="22"/>
          <w:lang w:eastAsia="zh-CN"/>
        </w:rPr>
        <w:t xml:space="preserve">the </w:t>
      </w:r>
      <w:r>
        <w:rPr>
          <w:color w:val="000000" w:themeColor="text1"/>
          <w:sz w:val="22"/>
          <w:szCs w:val="22"/>
        </w:rPr>
        <w:t>human gut microbiome</w:t>
      </w:r>
      <w:r>
        <w:rPr>
          <w:rFonts w:hint="eastAsia"/>
          <w:color w:val="000000" w:themeColor="text1"/>
          <w:sz w:val="22"/>
          <w:szCs w:val="22"/>
          <w:lang w:eastAsia="zh-CN"/>
        </w:rPr>
        <w:t xml:space="preserve"> case dataset</w:t>
      </w:r>
      <w:r>
        <w:rPr>
          <w:color w:val="000000" w:themeColor="text1"/>
          <w:sz w:val="22"/>
          <w:szCs w:val="22"/>
        </w:rPr>
        <w:t>.</w:t>
      </w:r>
    </w:p>
    <w:p w14:paraId="6085E229" w14:textId="77777777" w:rsidR="00680C80" w:rsidRDefault="00000000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Figure S6.</w:t>
      </w:r>
      <w:r>
        <w:rPr>
          <w:color w:val="000000" w:themeColor="text1"/>
          <w:sz w:val="22"/>
          <w:szCs w:val="22"/>
        </w:rPr>
        <w:t xml:space="preserve"> Comparison different distances for human gut microbiome by </w:t>
      </w:r>
      <w:proofErr w:type="spellStart"/>
      <w:r>
        <w:rPr>
          <w:color w:val="000000" w:themeColor="text1"/>
          <w:sz w:val="22"/>
          <w:szCs w:val="22"/>
        </w:rPr>
        <w:t>PCoA</w:t>
      </w:r>
      <w:proofErr w:type="spellEnd"/>
      <w:r>
        <w:rPr>
          <w:color w:val="000000" w:themeColor="text1"/>
          <w:sz w:val="22"/>
          <w:szCs w:val="22"/>
        </w:rPr>
        <w:t xml:space="preserve"> and statistical analysis between Azathioprine (AZ) and control group (NC).</w:t>
      </w:r>
    </w:p>
    <w:p w14:paraId="0B4228B2" w14:textId="77777777" w:rsidR="00680C80" w:rsidRDefault="00000000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Figure S7.</w:t>
      </w:r>
      <w:r>
        <w:rPr>
          <w:color w:val="000000" w:themeColor="text1"/>
          <w:sz w:val="22"/>
          <w:szCs w:val="22"/>
        </w:rPr>
        <w:t xml:space="preserve"> Comparison different distances for human gut microbiome by </w:t>
      </w:r>
      <w:proofErr w:type="spellStart"/>
      <w:r>
        <w:rPr>
          <w:color w:val="000000" w:themeColor="text1"/>
          <w:sz w:val="22"/>
          <w:szCs w:val="22"/>
        </w:rPr>
        <w:t>PCoA</w:t>
      </w:r>
      <w:proofErr w:type="spellEnd"/>
      <w:r>
        <w:rPr>
          <w:color w:val="000000" w:themeColor="text1"/>
          <w:sz w:val="22"/>
          <w:szCs w:val="22"/>
        </w:rPr>
        <w:t xml:space="preserve"> and statistical analysis between Ciprofloxacin (CP) and control group (NC).</w:t>
      </w:r>
    </w:p>
    <w:p w14:paraId="041FFA6D" w14:textId="77777777" w:rsidR="00680C80" w:rsidRDefault="00000000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lastRenderedPageBreak/>
        <w:t>Figure S8.</w:t>
      </w:r>
      <w:r>
        <w:rPr>
          <w:color w:val="000000" w:themeColor="text1"/>
          <w:sz w:val="22"/>
          <w:szCs w:val="22"/>
        </w:rPr>
        <w:t xml:space="preserve"> Comparison different distances for human gut microbiome by </w:t>
      </w:r>
      <w:proofErr w:type="spellStart"/>
      <w:r>
        <w:rPr>
          <w:color w:val="000000" w:themeColor="text1"/>
          <w:sz w:val="22"/>
          <w:szCs w:val="22"/>
        </w:rPr>
        <w:t>PCoA</w:t>
      </w:r>
      <w:proofErr w:type="spellEnd"/>
      <w:r>
        <w:rPr>
          <w:color w:val="000000" w:themeColor="text1"/>
          <w:sz w:val="22"/>
          <w:szCs w:val="22"/>
        </w:rPr>
        <w:t xml:space="preserve"> and statistical analysis between Diclofenac (DC) and control group (NC).</w:t>
      </w:r>
    </w:p>
    <w:p w14:paraId="59D6DF31" w14:textId="77777777" w:rsidR="00680C80" w:rsidRDefault="00000000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Figure S9. </w:t>
      </w:r>
      <w:r>
        <w:rPr>
          <w:color w:val="000000" w:themeColor="text1"/>
          <w:sz w:val="22"/>
          <w:szCs w:val="22"/>
        </w:rPr>
        <w:t xml:space="preserve">Comparison different distances for human gut microbiome by </w:t>
      </w:r>
      <w:proofErr w:type="spellStart"/>
      <w:r>
        <w:rPr>
          <w:color w:val="000000" w:themeColor="text1"/>
          <w:sz w:val="22"/>
          <w:szCs w:val="22"/>
        </w:rPr>
        <w:t>PCoA</w:t>
      </w:r>
      <w:proofErr w:type="spellEnd"/>
      <w:r>
        <w:rPr>
          <w:color w:val="000000" w:themeColor="text1"/>
          <w:sz w:val="22"/>
          <w:szCs w:val="22"/>
        </w:rPr>
        <w:t xml:space="preserve"> and statistical analysis between Nizatidine (NZ) and control group (NC).</w:t>
      </w:r>
    </w:p>
    <w:p w14:paraId="233D5277" w14:textId="77777777" w:rsidR="00680C80" w:rsidRDefault="00000000">
      <w:pPr>
        <w:spacing w:line="360" w:lineRule="auto"/>
        <w:rPr>
          <w:color w:val="000000" w:themeColor="text1"/>
          <w:sz w:val="22"/>
          <w:szCs w:val="22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Figure S10. </w:t>
      </w:r>
      <w:r>
        <w:rPr>
          <w:color w:val="000000" w:themeColor="text1"/>
          <w:sz w:val="22"/>
          <w:szCs w:val="22"/>
        </w:rPr>
        <w:t xml:space="preserve">Comparison of different distance metrics on same human gut microbiome dataset </w:t>
      </w:r>
      <w:r>
        <w:rPr>
          <w:rFonts w:hint="eastAsia"/>
          <w:color w:val="000000" w:themeColor="text1"/>
          <w:sz w:val="22"/>
          <w:szCs w:val="22"/>
        </w:rPr>
        <w:t>searched against the UHGG database</w:t>
      </w:r>
      <w:r>
        <w:rPr>
          <w:rFonts w:hint="eastAsia"/>
          <w:color w:val="000000" w:themeColor="text1"/>
          <w:sz w:val="22"/>
          <w:szCs w:val="22"/>
          <w:lang w:eastAsia="zh-CN"/>
        </w:rPr>
        <w:t>.</w:t>
      </w:r>
    </w:p>
    <w:p w14:paraId="029155C8" w14:textId="77777777" w:rsidR="00680C80" w:rsidRDefault="00680C80">
      <w:pPr>
        <w:spacing w:line="360" w:lineRule="auto"/>
        <w:rPr>
          <w:color w:val="000000" w:themeColor="text1"/>
          <w:sz w:val="28"/>
          <w:szCs w:val="28"/>
          <w:lang w:eastAsia="zh-CN"/>
        </w:rPr>
      </w:pPr>
    </w:p>
    <w:p w14:paraId="1C949620" w14:textId="77777777" w:rsidR="00680C80" w:rsidRDefault="00000000">
      <w:pPr>
        <w:pStyle w:val="Body"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 w:hint="eastAsia"/>
          <w:b/>
          <w:bCs/>
          <w:color w:val="000000" w:themeColor="text1"/>
          <w:sz w:val="22"/>
          <w:szCs w:val="22"/>
        </w:rPr>
        <w:t>Supplementary Tables:</w:t>
      </w:r>
    </w:p>
    <w:p w14:paraId="6D949DE4" w14:textId="6302B918" w:rsidR="00680C80" w:rsidRDefault="00000000">
      <w:pPr>
        <w:spacing w:line="360" w:lineRule="auto"/>
        <w:jc w:val="both"/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1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. </w:t>
      </w:r>
      <w:r>
        <w:rPr>
          <w:color w:val="000000" w:themeColor="text1"/>
          <w:sz w:val="21"/>
          <w:szCs w:val="21"/>
        </w:rPr>
        <w:t xml:space="preserve">PERMANOVA </w:t>
      </w:r>
      <w:r>
        <w:rPr>
          <w:rFonts w:hint="eastAsia"/>
          <w:color w:val="000000" w:themeColor="text1"/>
          <w:sz w:val="21"/>
          <w:szCs w:val="21"/>
          <w:lang w:eastAsia="zh-CN"/>
        </w:rPr>
        <w:t>results</w:t>
      </w:r>
      <w:r>
        <w:rPr>
          <w:color w:val="000000" w:themeColor="text1"/>
          <w:sz w:val="21"/>
          <w:szCs w:val="21"/>
        </w:rPr>
        <w:t xml:space="preserve"> between Paracetamol (</w:t>
      </w:r>
      <w:r>
        <w:rPr>
          <w:rFonts w:hint="eastAsia"/>
          <w:color w:val="000000" w:themeColor="text1"/>
          <w:sz w:val="21"/>
          <w:szCs w:val="21"/>
          <w:lang w:eastAsia="zh-CN"/>
        </w:rPr>
        <w:t>PR</w:t>
      </w:r>
      <w:r>
        <w:rPr>
          <w:color w:val="000000" w:themeColor="text1"/>
          <w:sz w:val="21"/>
          <w:szCs w:val="21"/>
        </w:rPr>
        <w:t>) and control group (NC).</w:t>
      </w:r>
    </w:p>
    <w:p w14:paraId="797A262A" w14:textId="7A83AA40" w:rsidR="00680C80" w:rsidRDefault="00000000">
      <w:pPr>
        <w:spacing w:line="360" w:lineRule="auto"/>
        <w:jc w:val="both"/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2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. </w:t>
      </w:r>
      <w:r>
        <w:rPr>
          <w:color w:val="000000" w:themeColor="text1"/>
          <w:sz w:val="21"/>
          <w:szCs w:val="21"/>
        </w:rPr>
        <w:t xml:space="preserve">PERMANOVA </w:t>
      </w:r>
      <w:r>
        <w:rPr>
          <w:rFonts w:hint="eastAsia"/>
          <w:color w:val="000000" w:themeColor="text1"/>
          <w:sz w:val="21"/>
          <w:szCs w:val="21"/>
          <w:lang w:eastAsia="zh-CN"/>
        </w:rPr>
        <w:t>results</w:t>
      </w:r>
      <w:r>
        <w:rPr>
          <w:color w:val="000000" w:themeColor="text1"/>
          <w:sz w:val="21"/>
          <w:szCs w:val="21"/>
        </w:rPr>
        <w:t xml:space="preserve"> between </w:t>
      </w:r>
      <w:r>
        <w:rPr>
          <w:color w:val="000000" w:themeColor="text1"/>
          <w:sz w:val="22"/>
          <w:szCs w:val="22"/>
        </w:rPr>
        <w:t xml:space="preserve">Nizatidine (NZ) </w:t>
      </w:r>
      <w:r>
        <w:rPr>
          <w:color w:val="000000" w:themeColor="text1"/>
          <w:sz w:val="21"/>
          <w:szCs w:val="21"/>
        </w:rPr>
        <w:t>and control group (NC).</w:t>
      </w:r>
    </w:p>
    <w:p w14:paraId="5E172080" w14:textId="0A7F9338" w:rsidR="00680C80" w:rsidRDefault="00000000">
      <w:pPr>
        <w:spacing w:line="360" w:lineRule="auto"/>
        <w:jc w:val="both"/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3.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 </w:t>
      </w:r>
      <w:r>
        <w:rPr>
          <w:color w:val="000000" w:themeColor="text1"/>
          <w:sz w:val="21"/>
          <w:szCs w:val="21"/>
        </w:rPr>
        <w:t xml:space="preserve">PERMANOVA </w:t>
      </w:r>
      <w:r>
        <w:rPr>
          <w:rFonts w:hint="eastAsia"/>
          <w:color w:val="000000" w:themeColor="text1"/>
          <w:sz w:val="21"/>
          <w:szCs w:val="21"/>
          <w:lang w:eastAsia="zh-CN"/>
        </w:rPr>
        <w:t>results</w:t>
      </w:r>
      <w:r>
        <w:rPr>
          <w:color w:val="000000" w:themeColor="text1"/>
          <w:sz w:val="21"/>
          <w:szCs w:val="21"/>
        </w:rPr>
        <w:t xml:space="preserve"> between </w:t>
      </w:r>
      <w:r>
        <w:rPr>
          <w:color w:val="000000" w:themeColor="text1"/>
          <w:sz w:val="22"/>
          <w:szCs w:val="22"/>
        </w:rPr>
        <w:t>Diclofenac (DC</w:t>
      </w:r>
      <w:proofErr w:type="gramStart"/>
      <w:r>
        <w:rPr>
          <w:color w:val="000000" w:themeColor="text1"/>
          <w:sz w:val="22"/>
          <w:szCs w:val="22"/>
        </w:rPr>
        <w:t xml:space="preserve">) </w:t>
      </w:r>
      <w:r>
        <w:rPr>
          <w:color w:val="000000" w:themeColor="text1"/>
          <w:sz w:val="21"/>
          <w:szCs w:val="21"/>
        </w:rPr>
        <w:t xml:space="preserve"> and</w:t>
      </w:r>
      <w:proofErr w:type="gramEnd"/>
      <w:r>
        <w:rPr>
          <w:color w:val="000000" w:themeColor="text1"/>
          <w:sz w:val="21"/>
          <w:szCs w:val="21"/>
        </w:rPr>
        <w:t xml:space="preserve"> control group (NC).</w:t>
      </w:r>
    </w:p>
    <w:p w14:paraId="3846C975" w14:textId="5B3F80B1" w:rsidR="00680C80" w:rsidRDefault="00000000">
      <w:pPr>
        <w:spacing w:line="360" w:lineRule="auto"/>
        <w:jc w:val="both"/>
        <w:rPr>
          <w:rFonts w:eastAsia="Arial Unicode MS"/>
          <w:color w:val="000000" w:themeColor="text1"/>
          <w:sz w:val="22"/>
          <w:szCs w:val="22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4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. </w:t>
      </w:r>
      <w:r>
        <w:rPr>
          <w:color w:val="000000" w:themeColor="text1"/>
          <w:sz w:val="21"/>
          <w:szCs w:val="21"/>
        </w:rPr>
        <w:t xml:space="preserve">PERMANOVA </w:t>
      </w:r>
      <w:r>
        <w:rPr>
          <w:rFonts w:hint="eastAsia"/>
          <w:color w:val="000000" w:themeColor="text1"/>
          <w:sz w:val="21"/>
          <w:szCs w:val="21"/>
          <w:lang w:eastAsia="zh-CN"/>
        </w:rPr>
        <w:t>results</w:t>
      </w:r>
      <w:r>
        <w:rPr>
          <w:color w:val="000000" w:themeColor="text1"/>
          <w:sz w:val="21"/>
          <w:szCs w:val="21"/>
        </w:rPr>
        <w:t xml:space="preserve"> between </w:t>
      </w:r>
      <w:r>
        <w:rPr>
          <w:color w:val="000000" w:themeColor="text1"/>
          <w:sz w:val="22"/>
          <w:szCs w:val="22"/>
        </w:rPr>
        <w:t xml:space="preserve">Ciprofloxacin </w:t>
      </w:r>
      <w:r>
        <w:rPr>
          <w:color w:val="000000" w:themeColor="text1"/>
          <w:sz w:val="21"/>
          <w:szCs w:val="21"/>
        </w:rPr>
        <w:t>(</w:t>
      </w:r>
      <w:r>
        <w:rPr>
          <w:rFonts w:hint="eastAsia"/>
          <w:color w:val="000000" w:themeColor="text1"/>
          <w:sz w:val="21"/>
          <w:szCs w:val="21"/>
          <w:lang w:eastAsia="zh-CN"/>
        </w:rPr>
        <w:t>CP</w:t>
      </w:r>
      <w:r>
        <w:rPr>
          <w:color w:val="000000" w:themeColor="text1"/>
          <w:sz w:val="21"/>
          <w:szCs w:val="21"/>
        </w:rPr>
        <w:t>) and control group (NC).</w:t>
      </w:r>
    </w:p>
    <w:p w14:paraId="23AC27CE" w14:textId="2E38ECBB" w:rsidR="009B5704" w:rsidRDefault="00000000" w:rsidP="009B5704">
      <w:pPr>
        <w:spacing w:line="360" w:lineRule="auto"/>
        <w:jc w:val="both"/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5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 xml:space="preserve">. </w:t>
      </w:r>
      <w:r>
        <w:rPr>
          <w:color w:val="000000" w:themeColor="text1"/>
          <w:sz w:val="21"/>
          <w:szCs w:val="21"/>
        </w:rPr>
        <w:t xml:space="preserve">PERMANOVA </w:t>
      </w:r>
      <w:r>
        <w:rPr>
          <w:rFonts w:hint="eastAsia"/>
          <w:color w:val="000000" w:themeColor="text1"/>
          <w:sz w:val="21"/>
          <w:szCs w:val="21"/>
          <w:lang w:eastAsia="zh-CN"/>
        </w:rPr>
        <w:t>results</w:t>
      </w:r>
      <w:r>
        <w:rPr>
          <w:color w:val="000000" w:themeColor="text1"/>
          <w:sz w:val="21"/>
          <w:szCs w:val="21"/>
        </w:rPr>
        <w:t xml:space="preserve"> between Azathioprine (</w:t>
      </w:r>
      <w:r>
        <w:rPr>
          <w:rFonts w:hint="eastAsia"/>
          <w:color w:val="000000" w:themeColor="text1"/>
          <w:sz w:val="21"/>
          <w:szCs w:val="21"/>
          <w:lang w:eastAsia="zh-CN"/>
        </w:rPr>
        <w:t>AZ</w:t>
      </w:r>
      <w:r>
        <w:rPr>
          <w:color w:val="000000" w:themeColor="text1"/>
          <w:sz w:val="21"/>
          <w:szCs w:val="21"/>
        </w:rPr>
        <w:t>) and control group (NC).</w:t>
      </w:r>
    </w:p>
    <w:p w14:paraId="47CAF294" w14:textId="4E91CD3D" w:rsidR="009B5704" w:rsidRDefault="009B5704" w:rsidP="009B5704">
      <w:pPr>
        <w:spacing w:line="360" w:lineRule="auto"/>
        <w:jc w:val="both"/>
        <w:rPr>
          <w:color w:val="000000" w:themeColor="text1"/>
          <w:sz w:val="22"/>
          <w:szCs w:val="22"/>
          <w:lang w:eastAsia="zh-CN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6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.</w:t>
      </w:r>
      <w:r>
        <w:rPr>
          <w:color w:val="000000" w:themeColor="text1"/>
          <w:sz w:val="22"/>
          <w:szCs w:val="22"/>
        </w:rPr>
        <w:t xml:space="preserve"> List of primary optimal parameters for classification.</w:t>
      </w:r>
    </w:p>
    <w:p w14:paraId="04BB2D49" w14:textId="58DE8106" w:rsidR="009B5704" w:rsidRDefault="009B5704" w:rsidP="009B5704">
      <w:pPr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Table S</w:t>
      </w:r>
      <w:r>
        <w:rPr>
          <w:rFonts w:eastAsia="Arial Unicode MS" w:hint="eastAsia"/>
          <w:b/>
          <w:bCs/>
          <w:color w:val="000000" w:themeColor="text1"/>
          <w:sz w:val="22"/>
          <w:szCs w:val="22"/>
          <w:u w:color="000000"/>
          <w:lang w:eastAsia="zh-CN"/>
        </w:rPr>
        <w:t>7</w:t>
      </w:r>
      <w:r>
        <w:rPr>
          <w:rFonts w:eastAsia="Arial Unicode MS"/>
          <w:b/>
          <w:bCs/>
          <w:color w:val="000000" w:themeColor="text1"/>
          <w:sz w:val="22"/>
          <w:szCs w:val="22"/>
          <w:u w:color="000000"/>
          <w:lang w:eastAsia="zh-CN"/>
        </w:rPr>
        <w:t>.</w:t>
      </w:r>
      <w:r>
        <w:rPr>
          <w:color w:val="000000" w:themeColor="text1"/>
          <w:sz w:val="22"/>
          <w:szCs w:val="22"/>
        </w:rPr>
        <w:t xml:space="preserve"> List of microbial species used to construct the phylogenetic tree.</w:t>
      </w:r>
    </w:p>
    <w:p w14:paraId="0EAB6A1E" w14:textId="6EC318F6" w:rsidR="00680C80" w:rsidRDefault="00680C80">
      <w:pPr>
        <w:spacing w:line="480" w:lineRule="auto"/>
        <w:rPr>
          <w:color w:val="000000" w:themeColor="text1"/>
          <w:sz w:val="21"/>
          <w:szCs w:val="21"/>
          <w:lang w:eastAsia="zh-CN"/>
        </w:rPr>
      </w:pPr>
    </w:p>
    <w:p w14:paraId="6112C7DB" w14:textId="77777777" w:rsidR="00680C80" w:rsidRDefault="00000000">
      <w:pPr>
        <w:pStyle w:val="Body"/>
        <w:spacing w:line="48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5244FB39" wp14:editId="3B66884F">
            <wp:extent cx="6119495" cy="6861175"/>
            <wp:effectExtent l="0" t="0" r="0" b="0"/>
            <wp:docPr id="1073741829" name="officeArt object" descr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officeArt object" descr="图片 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861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889F6ED" w14:textId="77777777" w:rsidR="00680C80" w:rsidRDefault="00000000">
      <w:pPr>
        <w:pStyle w:val="Body"/>
        <w:spacing w:line="480" w:lineRule="auto"/>
        <w:rPr>
          <w:rFonts w:cs="Times New Roman"/>
          <w:b/>
          <w:bCs/>
          <w:color w:val="000000" w:themeColor="text1"/>
          <w:sz w:val="32"/>
          <w:szCs w:val="32"/>
        </w:rPr>
      </w:pPr>
      <w:r>
        <w:rPr>
          <w:rFonts w:cs="Times New Roman"/>
          <w:b/>
          <w:bCs/>
          <w:color w:val="000000" w:themeColor="text1"/>
        </w:rPr>
        <w:t xml:space="preserve">Figure S1. The calculation process of </w:t>
      </w:r>
      <w:proofErr w:type="spellStart"/>
      <w:r>
        <w:rPr>
          <w:rFonts w:cs="Times New Roman"/>
          <w:b/>
          <w:bCs/>
          <w:color w:val="000000" w:themeColor="text1"/>
        </w:rPr>
        <w:t>PhyloFunc</w:t>
      </w:r>
      <w:proofErr w:type="spellEnd"/>
      <w:r>
        <w:rPr>
          <w:rFonts w:cs="Times New Roman"/>
          <w:b/>
          <w:bCs/>
          <w:color w:val="000000" w:themeColor="text1"/>
        </w:rPr>
        <w:t xml:space="preserve"> distance, part 1.</w:t>
      </w:r>
    </w:p>
    <w:p w14:paraId="4FD297D2" w14:textId="77777777" w:rsidR="00680C80" w:rsidRDefault="00000000">
      <w:pPr>
        <w:pStyle w:val="Body"/>
        <w:spacing w:line="480" w:lineRule="auto"/>
        <w:rPr>
          <w:rFonts w:cs="Times New Roman"/>
          <w:color w:val="000000" w:themeColor="text1"/>
        </w:rPr>
      </w:pPr>
      <w:r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678806EE" wp14:editId="687EB632">
            <wp:extent cx="6119495" cy="7171055"/>
            <wp:effectExtent l="0" t="0" r="0" b="0"/>
            <wp:docPr id="1073741830" name="officeArt object" descr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officeArt object" descr="图片 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717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D173631" w14:textId="77777777" w:rsidR="00680C80" w:rsidRDefault="00000000">
      <w:pPr>
        <w:pStyle w:val="Body"/>
        <w:spacing w:line="480" w:lineRule="auto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</w:rPr>
        <w:t>Figure S</w:t>
      </w:r>
      <w:proofErr w:type="gramStart"/>
      <w:r>
        <w:rPr>
          <w:rFonts w:cs="Times New Roman"/>
          <w:b/>
          <w:bCs/>
          <w:color w:val="000000" w:themeColor="text1"/>
        </w:rPr>
        <w:t>2.The</w:t>
      </w:r>
      <w:proofErr w:type="gramEnd"/>
      <w:r>
        <w:rPr>
          <w:rFonts w:cs="Times New Roman"/>
          <w:b/>
          <w:bCs/>
          <w:color w:val="000000" w:themeColor="text1"/>
        </w:rPr>
        <w:t xml:space="preserve"> calculation process of </w:t>
      </w:r>
      <w:proofErr w:type="spellStart"/>
      <w:r>
        <w:rPr>
          <w:rFonts w:cs="Times New Roman"/>
          <w:b/>
          <w:bCs/>
          <w:color w:val="000000" w:themeColor="text1"/>
        </w:rPr>
        <w:t>PhyloFunc</w:t>
      </w:r>
      <w:proofErr w:type="spellEnd"/>
      <w:r>
        <w:rPr>
          <w:rFonts w:cs="Times New Roman"/>
          <w:b/>
          <w:bCs/>
          <w:color w:val="000000" w:themeColor="text1"/>
        </w:rPr>
        <w:t xml:space="preserve"> distance, part 2.</w:t>
      </w:r>
    </w:p>
    <w:p w14:paraId="5E86ED03" w14:textId="77777777" w:rsidR="00680C80" w:rsidRDefault="00680C80">
      <w:pPr>
        <w:pStyle w:val="Body"/>
        <w:spacing w:line="480" w:lineRule="auto"/>
        <w:rPr>
          <w:rFonts w:cs="Times New Roman"/>
          <w:color w:val="000000" w:themeColor="text1"/>
        </w:rPr>
      </w:pPr>
    </w:p>
    <w:p w14:paraId="793F658D" w14:textId="77777777" w:rsidR="00680C80" w:rsidRDefault="00680C80">
      <w:pPr>
        <w:spacing w:line="480" w:lineRule="auto"/>
        <w:rPr>
          <w:color w:val="000000" w:themeColor="text1"/>
        </w:rPr>
      </w:pPr>
    </w:p>
    <w:p w14:paraId="1027CDC8" w14:textId="77777777" w:rsidR="00680C80" w:rsidRDefault="00000000">
      <w:pPr>
        <w:spacing w:line="480" w:lineRule="auto"/>
        <w:jc w:val="center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60207EEB" wp14:editId="59B1E6A5">
            <wp:extent cx="5896610" cy="3581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12"/>
                    <a:stretch>
                      <a:fillRect/>
                    </a:stretch>
                  </pic:blipFill>
                  <pic:spPr>
                    <a:xfrm>
                      <a:off x="0" y="0"/>
                      <a:ext cx="5926386" cy="359987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E395C" w14:textId="77777777" w:rsidR="00680C80" w:rsidRDefault="00000000">
      <w:pPr>
        <w:spacing w:line="480" w:lineRule="auto"/>
        <w:rPr>
          <w:b/>
          <w:bCs/>
          <w:color w:val="000000" w:themeColor="text1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Figure S3.</w:t>
      </w:r>
      <w:r>
        <w:rPr>
          <w:b/>
          <w:bCs/>
          <w:color w:val="000000" w:themeColor="text1"/>
        </w:rPr>
        <w:t xml:space="preserve"> The phylogenetic tree of </w:t>
      </w:r>
      <w:r>
        <w:rPr>
          <w:rFonts w:hint="eastAsia"/>
          <w:b/>
          <w:bCs/>
          <w:color w:val="000000" w:themeColor="text1"/>
          <w:lang w:eastAsia="zh-CN"/>
        </w:rPr>
        <w:t xml:space="preserve">the </w:t>
      </w:r>
      <w:r>
        <w:rPr>
          <w:b/>
          <w:bCs/>
          <w:color w:val="000000" w:themeColor="text1"/>
        </w:rPr>
        <w:t>mouse gut microbiome</w:t>
      </w:r>
      <w:r>
        <w:rPr>
          <w:rFonts w:hint="eastAsia"/>
          <w:b/>
          <w:bCs/>
          <w:color w:val="000000" w:themeColor="text1"/>
          <w:lang w:eastAsia="zh-CN"/>
        </w:rPr>
        <w:t xml:space="preserve"> case dataset</w:t>
      </w:r>
      <w:r>
        <w:rPr>
          <w:b/>
          <w:bCs/>
          <w:color w:val="000000" w:themeColor="text1"/>
        </w:rPr>
        <w:t>.</w:t>
      </w:r>
    </w:p>
    <w:p w14:paraId="56BB781B" w14:textId="77777777" w:rsidR="00680C80" w:rsidRDefault="00680C80">
      <w:pPr>
        <w:spacing w:line="480" w:lineRule="auto"/>
        <w:rPr>
          <w:color w:val="000000" w:themeColor="text1"/>
          <w:sz w:val="21"/>
          <w:szCs w:val="21"/>
          <w:lang w:eastAsia="zh-CN"/>
        </w:rPr>
      </w:pPr>
    </w:p>
    <w:p w14:paraId="70FB7D0C" w14:textId="77777777" w:rsidR="00680C80" w:rsidRDefault="00000000">
      <w:pPr>
        <w:spacing w:line="480" w:lineRule="auto"/>
        <w:jc w:val="both"/>
        <w:rPr>
          <w:color w:val="000000" w:themeColor="text1"/>
          <w:sz w:val="22"/>
          <w:szCs w:val="28"/>
          <w:lang w:eastAsia="zh-CN"/>
        </w:rPr>
      </w:pPr>
      <w:r>
        <w:rPr>
          <w:noProof/>
          <w:color w:val="000000" w:themeColor="text1"/>
          <w:sz w:val="22"/>
          <w:szCs w:val="28"/>
          <w:lang w:eastAsia="zh-CN"/>
        </w:rPr>
        <w:lastRenderedPageBreak/>
        <w:drawing>
          <wp:inline distT="0" distB="0" distL="0" distR="0" wp14:anchorId="18EA29A7" wp14:editId="6A4C99BF">
            <wp:extent cx="5943600" cy="4258945"/>
            <wp:effectExtent l="0" t="0" r="0" b="0"/>
            <wp:docPr id="562701412" name="Picture 1" descr="A group functions of bacterioph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01412" name="Picture 1" descr="A group functions of bacteriophag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91C02" w14:textId="77777777" w:rsidR="00680C80" w:rsidRDefault="00000000">
      <w:pPr>
        <w:spacing w:line="480" w:lineRule="auto"/>
        <w:rPr>
          <w:rFonts w:eastAsia="Arial Unicode MS"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Figure S4.</w:t>
      </w:r>
      <w:bookmarkStart w:id="0" w:name="_Hlk183613425"/>
      <w:r>
        <w:rPr>
          <w:rFonts w:eastAsia="Arial Unicode MS"/>
          <w:color w:val="000000" w:themeColor="text1"/>
          <w:u w:color="000000"/>
          <w:lang w:eastAsia="zh-CN"/>
        </w:rPr>
        <w:t xml:space="preserve"> </w:t>
      </w:r>
      <w:bookmarkEnd w:id="0"/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Comparison of four </w:t>
      </w:r>
      <w:proofErr w:type="spellStart"/>
      <w:r>
        <w:rPr>
          <w:rFonts w:eastAsia="Arial Unicode MS"/>
          <w:b/>
          <w:bCs/>
          <w:color w:val="000000" w:themeColor="text1"/>
          <w:u w:color="000000"/>
          <w:lang w:eastAsia="zh-CN"/>
        </w:rPr>
        <w:t>UniFrac</w:t>
      </w:r>
      <w:proofErr w:type="spellEnd"/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 distance metrics applied to the mouse gut microbiome dataset.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 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>A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 Based on the complete taxon intensity table. </w:t>
      </w:r>
      <w:r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B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 Based on the sum of functions across </w:t>
      </w:r>
      <w:r>
        <w:rPr>
          <w:rFonts w:eastAsia="Arial Unicode MS"/>
          <w:i/>
          <w:iCs/>
          <w:color w:val="000000" w:themeColor="text1"/>
          <w:u w:color="000000"/>
          <w:lang w:eastAsia="zh-CN"/>
        </w:rPr>
        <w:t>Bacteroides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 species. 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>C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 Based solely on the species of </w:t>
      </w:r>
      <w:r>
        <w:rPr>
          <w:rFonts w:eastAsia="Arial Unicode MS"/>
          <w:i/>
          <w:iCs/>
          <w:color w:val="000000" w:themeColor="text1"/>
          <w:u w:color="000000"/>
          <w:lang w:eastAsia="zh-CN"/>
        </w:rPr>
        <w:t>Bacteroides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. 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>D</w:t>
      </w:r>
      <w:r>
        <w:rPr>
          <w:rFonts w:eastAsia="Arial Unicode MS"/>
          <w:color w:val="000000" w:themeColor="text1"/>
          <w:u w:color="000000"/>
          <w:lang w:eastAsia="zh-CN"/>
        </w:rPr>
        <w:t xml:space="preserve"> Based on the species excluding </w:t>
      </w:r>
      <w:r>
        <w:rPr>
          <w:rFonts w:eastAsia="Arial Unicode MS"/>
          <w:i/>
          <w:iCs/>
          <w:color w:val="000000" w:themeColor="text1"/>
          <w:u w:color="000000"/>
          <w:lang w:eastAsia="zh-CN"/>
        </w:rPr>
        <w:t>Bacteroides</w:t>
      </w:r>
      <w:r>
        <w:rPr>
          <w:rFonts w:eastAsia="Arial Unicode MS"/>
          <w:color w:val="000000" w:themeColor="text1"/>
          <w:u w:color="000000"/>
          <w:lang w:eastAsia="zh-CN"/>
        </w:rPr>
        <w:t>.</w:t>
      </w:r>
    </w:p>
    <w:p w14:paraId="41B47316" w14:textId="77777777" w:rsidR="00680C80" w:rsidRDefault="00000000">
      <w:pPr>
        <w:spacing w:line="480" w:lineRule="auto"/>
        <w:ind w:hanging="709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17B3296D" wp14:editId="1BEFF1AA">
            <wp:extent cx="6834505" cy="6834505"/>
            <wp:effectExtent l="0" t="0" r="0" b="0"/>
            <wp:docPr id="1587134801" name="图片 21" descr="A circular pattern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134801" name="图片 21" descr="A circular pattern of lines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002" cy="684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DE4C" w14:textId="77777777" w:rsidR="00680C80" w:rsidRDefault="00000000">
      <w:pPr>
        <w:spacing w:line="480" w:lineRule="auto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Figure S5. The phylogenetic tree of </w:t>
      </w:r>
      <w:r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 xml:space="preserve">the 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>human gut microbiome</w:t>
      </w:r>
      <w:r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 xml:space="preserve"> case dataset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>.</w:t>
      </w:r>
    </w:p>
    <w:p w14:paraId="6FEFD223" w14:textId="77777777" w:rsidR="00680C80" w:rsidRDefault="00000000">
      <w:pPr>
        <w:spacing w:line="480" w:lineRule="auto"/>
        <w:jc w:val="center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lastRenderedPageBreak/>
        <w:drawing>
          <wp:inline distT="0" distB="0" distL="0" distR="0" wp14:anchorId="4009B0B9" wp14:editId="4ECD8C56">
            <wp:extent cx="5943600" cy="25965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D8252" w14:textId="77777777" w:rsidR="00680C80" w:rsidRDefault="00000000">
      <w:pPr>
        <w:spacing w:line="480" w:lineRule="auto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Figure S6. Comparison different distances for human gut microbiome by </w:t>
      </w:r>
      <w:proofErr w:type="spellStart"/>
      <w:r>
        <w:rPr>
          <w:rFonts w:eastAsia="Arial Unicode MS"/>
          <w:b/>
          <w:bCs/>
          <w:color w:val="000000" w:themeColor="text1"/>
          <w:u w:color="000000"/>
          <w:lang w:eastAsia="zh-CN"/>
        </w:rPr>
        <w:t>PCoA</w:t>
      </w:r>
      <w:proofErr w:type="spellEnd"/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 and statistical analysis between Azathioprine (AZ) and control group (NC).</w:t>
      </w:r>
    </w:p>
    <w:p w14:paraId="445D7C80" w14:textId="77777777" w:rsidR="00680C80" w:rsidRDefault="00680C80">
      <w:pPr>
        <w:spacing w:line="480" w:lineRule="auto"/>
        <w:rPr>
          <w:color w:val="000000" w:themeColor="text1"/>
          <w:sz w:val="21"/>
          <w:szCs w:val="21"/>
          <w:lang w:eastAsia="zh-CN"/>
        </w:rPr>
      </w:pPr>
    </w:p>
    <w:p w14:paraId="517E05E1" w14:textId="77777777" w:rsidR="00680C80" w:rsidRDefault="00680C80">
      <w:pPr>
        <w:spacing w:line="480" w:lineRule="auto"/>
        <w:rPr>
          <w:color w:val="000000" w:themeColor="text1"/>
          <w:sz w:val="21"/>
          <w:szCs w:val="21"/>
          <w:lang w:eastAsia="zh-CN"/>
        </w:rPr>
      </w:pPr>
    </w:p>
    <w:p w14:paraId="6AB4583C" w14:textId="77777777" w:rsidR="00680C80" w:rsidRDefault="00000000">
      <w:pPr>
        <w:spacing w:line="480" w:lineRule="auto"/>
        <w:rPr>
          <w:color w:val="000000" w:themeColor="text1"/>
          <w:lang w:eastAsia="zh-CN"/>
        </w:rPr>
      </w:pPr>
      <w:r>
        <w:rPr>
          <w:noProof/>
          <w:color w:val="000000" w:themeColor="text1"/>
          <w:lang w:eastAsia="zh-CN"/>
          <w14:ligatures w14:val="standardContextual"/>
        </w:rPr>
        <w:drawing>
          <wp:inline distT="0" distB="0" distL="0" distR="0" wp14:anchorId="3E8DA4FF" wp14:editId="5AFF97BD">
            <wp:extent cx="5943600" cy="25965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9EB49" w14:textId="77777777" w:rsidR="00680C80" w:rsidRDefault="00000000">
      <w:pPr>
        <w:spacing w:line="480" w:lineRule="auto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Figure S7. Comparison different distances for human gut microbiome by </w:t>
      </w:r>
      <w:proofErr w:type="spellStart"/>
      <w:r>
        <w:rPr>
          <w:rFonts w:eastAsia="Arial Unicode MS"/>
          <w:b/>
          <w:bCs/>
          <w:color w:val="000000" w:themeColor="text1"/>
          <w:u w:color="000000"/>
          <w:lang w:eastAsia="zh-CN"/>
        </w:rPr>
        <w:t>PCoA</w:t>
      </w:r>
      <w:proofErr w:type="spellEnd"/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 and statistical analysis between Ciprofloxacin (CP) and control group (NC).</w:t>
      </w:r>
    </w:p>
    <w:p w14:paraId="48B4222A" w14:textId="77777777" w:rsidR="00680C80" w:rsidRDefault="00000000">
      <w:pPr>
        <w:spacing w:line="480" w:lineRule="auto"/>
        <w:rPr>
          <w:color w:val="000000" w:themeColor="text1"/>
          <w:lang w:eastAsia="zh-CN"/>
        </w:rPr>
      </w:pPr>
      <w:r>
        <w:rPr>
          <w:rFonts w:hint="eastAsia"/>
          <w:noProof/>
          <w:color w:val="000000" w:themeColor="text1"/>
          <w:lang w:eastAsia="zh-CN"/>
          <w14:ligatures w14:val="standardContextual"/>
        </w:rPr>
        <w:lastRenderedPageBreak/>
        <w:drawing>
          <wp:inline distT="0" distB="0" distL="0" distR="0" wp14:anchorId="1A6D03FB" wp14:editId="633E7140">
            <wp:extent cx="5943600" cy="25965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F8C82" w14:textId="77777777" w:rsidR="00680C80" w:rsidRDefault="00000000">
      <w:pPr>
        <w:spacing w:line="480" w:lineRule="auto"/>
        <w:rPr>
          <w:b/>
          <w:bCs/>
          <w:color w:val="000000" w:themeColor="text1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Figure S8.</w:t>
      </w:r>
      <w:r>
        <w:rPr>
          <w:b/>
          <w:bCs/>
          <w:color w:val="000000" w:themeColor="text1"/>
        </w:rPr>
        <w:t xml:space="preserve"> Comparison different distances for human gut microbiome by </w:t>
      </w:r>
      <w:proofErr w:type="spellStart"/>
      <w:r>
        <w:rPr>
          <w:b/>
          <w:bCs/>
          <w:color w:val="000000" w:themeColor="text1"/>
        </w:rPr>
        <w:t>PCoA</w:t>
      </w:r>
      <w:proofErr w:type="spellEnd"/>
      <w:r>
        <w:rPr>
          <w:b/>
          <w:bCs/>
          <w:color w:val="000000" w:themeColor="text1"/>
        </w:rPr>
        <w:t xml:space="preserve"> and statistical analysis between Diclofenac (DC) and control group (NC).</w:t>
      </w:r>
    </w:p>
    <w:p w14:paraId="3B0E3C9B" w14:textId="77777777" w:rsidR="00680C80" w:rsidRDefault="00680C80">
      <w:pPr>
        <w:spacing w:line="480" w:lineRule="auto"/>
        <w:rPr>
          <w:color w:val="000000" w:themeColor="text1"/>
          <w:sz w:val="21"/>
          <w:szCs w:val="21"/>
          <w:lang w:eastAsia="zh-CN"/>
        </w:rPr>
      </w:pPr>
    </w:p>
    <w:p w14:paraId="2C37D6EF" w14:textId="77777777" w:rsidR="00680C80" w:rsidRDefault="00680C80">
      <w:pPr>
        <w:spacing w:line="480" w:lineRule="auto"/>
        <w:rPr>
          <w:color w:val="000000" w:themeColor="text1"/>
          <w:sz w:val="21"/>
          <w:szCs w:val="21"/>
          <w:lang w:eastAsia="zh-CN"/>
        </w:rPr>
      </w:pPr>
    </w:p>
    <w:p w14:paraId="753D5361" w14:textId="77777777" w:rsidR="00680C80" w:rsidRDefault="00000000">
      <w:pPr>
        <w:spacing w:line="480" w:lineRule="auto"/>
        <w:jc w:val="center"/>
        <w:rPr>
          <w:color w:val="000000" w:themeColor="text1"/>
        </w:rPr>
      </w:pPr>
      <w:r>
        <w:rPr>
          <w:noProof/>
          <w:color w:val="000000" w:themeColor="text1"/>
          <w14:ligatures w14:val="standardContextual"/>
        </w:rPr>
        <w:drawing>
          <wp:inline distT="0" distB="0" distL="0" distR="0" wp14:anchorId="6D8B7F83" wp14:editId="1BA7A793">
            <wp:extent cx="5943600" cy="25965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4B828" w14:textId="77777777" w:rsidR="00680C80" w:rsidRDefault="00000000">
      <w:pPr>
        <w:spacing w:line="480" w:lineRule="auto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Figure S9. </w:t>
      </w:r>
      <w:r>
        <w:rPr>
          <w:b/>
          <w:bCs/>
          <w:color w:val="000000" w:themeColor="text1"/>
        </w:rPr>
        <w:t xml:space="preserve">Comparison different distances for human gut microbiome by </w:t>
      </w:r>
      <w:proofErr w:type="spellStart"/>
      <w:r>
        <w:rPr>
          <w:b/>
          <w:bCs/>
          <w:color w:val="000000" w:themeColor="text1"/>
        </w:rPr>
        <w:t>PCoA</w:t>
      </w:r>
      <w:proofErr w:type="spellEnd"/>
      <w:r>
        <w:rPr>
          <w:b/>
          <w:bCs/>
          <w:color w:val="000000" w:themeColor="text1"/>
        </w:rPr>
        <w:t xml:space="preserve"> and statistical analysis between Nizatidine (NZ) and control group (NC).</w:t>
      </w:r>
    </w:p>
    <w:p w14:paraId="4C09C367" w14:textId="77777777" w:rsidR="00680C80" w:rsidRDefault="00000000">
      <w:pPr>
        <w:spacing w:line="480" w:lineRule="auto"/>
        <w:ind w:hanging="993"/>
        <w:rPr>
          <w:color w:val="000000" w:themeColor="text1"/>
          <w:sz w:val="21"/>
          <w:szCs w:val="21"/>
        </w:rPr>
      </w:pPr>
      <w:r>
        <w:rPr>
          <w:rFonts w:hint="eastAsia"/>
          <w:noProof/>
          <w:color w:val="000000" w:themeColor="text1"/>
          <w:sz w:val="21"/>
          <w:szCs w:val="21"/>
          <w14:ligatures w14:val="standardContextual"/>
        </w:rPr>
        <w:lastRenderedPageBreak/>
        <w:drawing>
          <wp:inline distT="0" distB="0" distL="0" distR="0" wp14:anchorId="09D463EF" wp14:editId="00857BED">
            <wp:extent cx="7381240" cy="27781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7165" cy="279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A1D56" w14:textId="77777777" w:rsidR="00680C80" w:rsidRDefault="00000000">
      <w:pPr>
        <w:spacing w:line="480" w:lineRule="auto"/>
        <w:rPr>
          <w:color w:val="000000" w:themeColor="text1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Figure S10. </w:t>
      </w:r>
      <w:r>
        <w:rPr>
          <w:b/>
          <w:bCs/>
          <w:color w:val="000000" w:themeColor="text1"/>
        </w:rPr>
        <w:t>Comparison of different distance metrics on same human gut microbiome dataset</w:t>
      </w:r>
      <w:r>
        <w:rPr>
          <w:rFonts w:hint="eastAsia"/>
          <w:b/>
          <w:bCs/>
          <w:color w:val="000000" w:themeColor="text1"/>
          <w:lang w:eastAsia="zh-CN"/>
        </w:rPr>
        <w:t xml:space="preserve"> searched against the UHGG database</w:t>
      </w:r>
      <w:r>
        <w:rPr>
          <w:b/>
          <w:bCs/>
          <w:color w:val="000000" w:themeColor="text1"/>
        </w:rPr>
        <w:t>.</w:t>
      </w:r>
      <w:r>
        <w:rPr>
          <w:color w:val="000000" w:themeColor="text1"/>
        </w:rPr>
        <w:t xml:space="preserve"> Hierarchical clustering of all samples with taxa based on the MGYG (UHGG) database.</w:t>
      </w:r>
      <w:r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</w:rPr>
        <w:t>Green letters indicate that technical triplicates are shown in a cluster, while red letters mark samples treated with high concentrations of paracetamol</w:t>
      </w:r>
      <w:r>
        <w:rPr>
          <w:rFonts w:hint="eastAsia"/>
          <w:color w:val="000000" w:themeColor="text1"/>
        </w:rPr>
        <w:t xml:space="preserve"> </w:t>
      </w:r>
      <w:r>
        <w:rPr>
          <w:color w:val="000000" w:themeColor="text1"/>
        </w:rPr>
        <w:t>(PR).</w:t>
      </w:r>
    </w:p>
    <w:p w14:paraId="0C643AB2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7C2C78F4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512934FB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34E26344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6C06F8A0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627CF28E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6E722918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2C9F730F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7C0DCB28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3837AD06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4AF5A3CF" w14:textId="77777777" w:rsidR="00680C80" w:rsidRDefault="00680C80">
      <w:pPr>
        <w:spacing w:line="480" w:lineRule="auto"/>
        <w:rPr>
          <w:color w:val="000000" w:themeColor="text1"/>
          <w:sz w:val="21"/>
          <w:szCs w:val="21"/>
        </w:rPr>
      </w:pPr>
    </w:p>
    <w:p w14:paraId="4C9A13DD" w14:textId="77777777" w:rsidR="00680C80" w:rsidRDefault="00000000">
      <w:pPr>
        <w:spacing w:after="160" w:line="278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br w:type="page"/>
      </w:r>
    </w:p>
    <w:p w14:paraId="16CF7897" w14:textId="77777777" w:rsidR="00680C80" w:rsidRDefault="00680C80">
      <w:pPr>
        <w:rPr>
          <w:color w:val="000000" w:themeColor="text1"/>
          <w:lang w:eastAsia="zh-CN"/>
        </w:rPr>
      </w:pPr>
    </w:p>
    <w:tbl>
      <w:tblPr>
        <w:tblpPr w:leftFromText="180" w:rightFromText="180" w:vertAnchor="text" w:horzAnchor="margin" w:tblpY="360"/>
        <w:tblW w:w="6658" w:type="dxa"/>
        <w:tblLook w:val="04A0" w:firstRow="1" w:lastRow="0" w:firstColumn="1" w:lastColumn="0" w:noHBand="0" w:noVBand="1"/>
      </w:tblPr>
      <w:tblGrid>
        <w:gridCol w:w="491"/>
        <w:gridCol w:w="2109"/>
        <w:gridCol w:w="1379"/>
        <w:gridCol w:w="1379"/>
        <w:gridCol w:w="1300"/>
      </w:tblGrid>
      <w:tr w:rsidR="00680C80" w14:paraId="1758423D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051EA89" w14:textId="77777777" w:rsidR="00680C80" w:rsidRDefault="00000000">
            <w:pPr>
              <w:ind w:left="456" w:hanging="567"/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PhyloFunc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9F4DA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72EF3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50BC6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A39908D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F1E5F1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F28D6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9E953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F92BC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D06C5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4A122E17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B5B0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FBAF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0.16871034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3673A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0.49931449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BCDF9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2.6593646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9A23E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0.0135</w:t>
            </w:r>
          </w:p>
        </w:tc>
      </w:tr>
      <w:tr w:rsidR="00680C80" w14:paraId="0B3391B8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7F151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58693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0.16917358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CA6C9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0.50068551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B449AD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7B3881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3D2E3ED4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6A060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7022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0.33788392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998AE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735EE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0C5BE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6C6486D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2D0E4D" w14:textId="77777777" w:rsidR="00680C80" w:rsidRDefault="00000000">
            <w:pPr>
              <w:ind w:left="311" w:hanging="422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Bray-</w:t>
            </w:r>
            <w:proofErr w:type="gram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Curtis</w:t>
            </w:r>
            <w:proofErr w:type="gram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dissimilarity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8A7E29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16AAB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A0BED8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2CBA2D0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D53CE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8EA32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157685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08902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4F08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7AD3D44C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1DB8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ECAD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0.08789169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77D6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0.31254796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3C61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1.21239181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2639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0.3032</w:t>
            </w:r>
          </w:p>
        </w:tc>
      </w:tr>
      <w:tr w:rsidR="00680C80" w14:paraId="17026DC4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84612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8F93B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0.19331856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23CEE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0.68745204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C5E09E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46DFC0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294B758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9C7B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AF1F0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0.28121025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5BDC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E9FFD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9C69D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00E7561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4A6FD4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Euclidean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8B0EF1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6D0D504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8D2DE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1902E706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9BED6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B0537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3D0E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29B3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1970A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24C5E790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5817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3584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1.5642E+20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DF37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0.3340671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29A2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1.33774078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106F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0.2596</w:t>
            </w:r>
          </w:p>
        </w:tc>
      </w:tr>
      <w:tr w:rsidR="00680C80" w14:paraId="4D4D8EFD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51360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91DB7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3.118E+20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9E58C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0.6659329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C08243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52387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777AF12F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73649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7B9A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4.6822E+20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ABEC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569C0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B6D0F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3339C47A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283A264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Jaccard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F9BC01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AE5ED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79F85D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5642BCA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335B1B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AEC0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DC4D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F59FC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FAB87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1C6CA8A3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0C4B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8772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0.10437987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EF91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0.29888602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7BC5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1.13680428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1BB5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0.2034</w:t>
            </w:r>
          </w:p>
        </w:tc>
      </w:tr>
      <w:tr w:rsidR="00680C80" w14:paraId="0BD5A21A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8E395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3A034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0.24484982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9C009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0.70111398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CEDC12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DD821E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42B6CC71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873D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4017D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0.34922969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DFFAD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A79CA4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12DC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79CDE303" w14:textId="483F416B" w:rsidR="00680C80" w:rsidRDefault="00000000">
      <w:pPr>
        <w:spacing w:line="480" w:lineRule="auto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1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. </w:t>
      </w:r>
      <w:r>
        <w:rPr>
          <w:b/>
          <w:bCs/>
          <w:color w:val="000000" w:themeColor="text1"/>
        </w:rPr>
        <w:t xml:space="preserve">PERMANOVA </w:t>
      </w:r>
      <w:r>
        <w:rPr>
          <w:rFonts w:hint="eastAsia"/>
          <w:b/>
          <w:bCs/>
          <w:color w:val="000000" w:themeColor="text1"/>
          <w:lang w:eastAsia="zh-CN"/>
        </w:rPr>
        <w:t>results</w:t>
      </w:r>
      <w:r>
        <w:rPr>
          <w:b/>
          <w:bCs/>
          <w:color w:val="000000" w:themeColor="text1"/>
        </w:rPr>
        <w:t xml:space="preserve"> between Paracetamol (</w:t>
      </w:r>
      <w:r>
        <w:rPr>
          <w:rFonts w:hint="eastAsia"/>
          <w:b/>
          <w:bCs/>
          <w:color w:val="000000" w:themeColor="text1"/>
          <w:lang w:eastAsia="zh-CN"/>
        </w:rPr>
        <w:t>PR</w:t>
      </w:r>
      <w:r>
        <w:rPr>
          <w:b/>
          <w:bCs/>
          <w:color w:val="000000" w:themeColor="text1"/>
        </w:rPr>
        <w:t>) and control group (NC).</w:t>
      </w:r>
    </w:p>
    <w:p w14:paraId="6A8AF3BB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FB540B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77FDED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F954A8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D5813A0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6F5B60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B54AFF0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AEE6707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6F32D0A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A13CCFF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4AC2FED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CB7500B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F8691A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88DD350" w14:textId="77777777" w:rsidR="00680C80" w:rsidRDefault="00680C80">
      <w:pPr>
        <w:rPr>
          <w:rFonts w:ascii="Arial" w:hAnsi="Arial" w:cs="Arial"/>
          <w:b/>
          <w:bCs/>
          <w:color w:val="000000" w:themeColor="text1"/>
        </w:rPr>
      </w:pPr>
    </w:p>
    <w:p w14:paraId="33F06746" w14:textId="77777777" w:rsidR="00680C80" w:rsidRDefault="00680C80">
      <w:pPr>
        <w:rPr>
          <w:rFonts w:ascii="Arial" w:hAnsi="Arial" w:cs="Arial"/>
          <w:b/>
          <w:bCs/>
          <w:color w:val="000000" w:themeColor="text1"/>
        </w:rPr>
      </w:pPr>
    </w:p>
    <w:p w14:paraId="28B6BFA6" w14:textId="77777777" w:rsidR="00680C80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tbl>
      <w:tblPr>
        <w:tblpPr w:leftFromText="180" w:rightFromText="180" w:vertAnchor="text" w:horzAnchor="margin" w:tblpY="360"/>
        <w:tblW w:w="6658" w:type="dxa"/>
        <w:tblLook w:val="04A0" w:firstRow="1" w:lastRow="0" w:firstColumn="1" w:lastColumn="0" w:noHBand="0" w:noVBand="1"/>
      </w:tblPr>
      <w:tblGrid>
        <w:gridCol w:w="491"/>
        <w:gridCol w:w="2109"/>
        <w:gridCol w:w="1379"/>
        <w:gridCol w:w="1379"/>
        <w:gridCol w:w="1300"/>
      </w:tblGrid>
      <w:tr w:rsidR="00680C80" w14:paraId="6F263507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E30745" w14:textId="77777777" w:rsidR="00680C80" w:rsidRDefault="00000000">
            <w:pPr>
              <w:ind w:left="456" w:hanging="567"/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lastRenderedPageBreak/>
              <w:t>PhyloFunc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19A8BE0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F4F7D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D53A30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378B5C83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CD357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89140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D27622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0AE086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545D47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72F20B5E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8E0C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3642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0.16958991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5A80C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0.47967117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CAE92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2.45829763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20B8E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0.0059</w:t>
            </w:r>
          </w:p>
        </w:tc>
      </w:tr>
      <w:tr w:rsidR="00680C80" w14:paraId="414E8EBA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AB0B9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E9404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0.1839646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52DC9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0.52032883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E6A5E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76E57B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49C8490C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C656C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AF42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0.35355451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74F49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D8848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60D496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39FCD6DC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A720EF" w14:textId="77777777" w:rsidR="00680C80" w:rsidRDefault="00000000">
            <w:pPr>
              <w:ind w:left="311" w:hanging="422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Bray-</w:t>
            </w:r>
            <w:proofErr w:type="gram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Curtis</w:t>
            </w:r>
            <w:proofErr w:type="gram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dissimilarity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A746E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5873E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62FFD1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461A69F0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B78E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EA44F5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43B5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44D491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9B8A6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2D416EB1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EFD1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F701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0.14715114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AC51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0.43912944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7F4C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2.08784687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7101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0.0787</w:t>
            </w:r>
          </w:p>
        </w:tc>
      </w:tr>
      <w:tr w:rsidR="00680C80" w14:paraId="544FD32F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404D7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E803C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0.18794628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E4C7D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0.56087056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D2B2C9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218749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AB243A4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659FD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B1FF4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0.33509742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9B308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11D2E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E956C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672F45E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D9CB62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Euclidean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5C6284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43C3BB8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CBCC8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095C15E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5AE5C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CEF50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9C210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AC0EE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50D2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71FBBDBF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8223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92F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3.5321E+20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7979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0.44129325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ECDE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2.10626061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EC9A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0.095</w:t>
            </w:r>
          </w:p>
        </w:tc>
      </w:tr>
      <w:tr w:rsidR="00680C80" w14:paraId="0BB79A13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AB48A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0F7A6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4.4718E+20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D7705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0.55870675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FCEEC0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60415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A0DE833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9E7AD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C06F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8.0039E+20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04F32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F1C1F7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AF88B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966B3B4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91E889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Jaccard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2929AD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4B50D2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6867E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F65AF2D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8CF70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0AEDBB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4EE3F1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B798D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C310BC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0CCA1159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E11A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76E3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0.13040253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BD8D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0.36250231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ABE6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1.51635501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7000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0.0131</w:t>
            </w:r>
          </w:p>
        </w:tc>
      </w:tr>
      <w:tr w:rsidR="00680C80" w14:paraId="44F8EFF8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084B4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3C319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0.2293263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46548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0.63749769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1268CFF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FC0282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1D94D0CF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1AE68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0A459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0.35972884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1CCAC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C5071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C6ED92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711B55B6" w14:textId="3DBD7299" w:rsidR="00680C80" w:rsidRDefault="00000000">
      <w:pPr>
        <w:spacing w:line="360" w:lineRule="auto"/>
        <w:jc w:val="both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2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. </w:t>
      </w:r>
      <w:r>
        <w:rPr>
          <w:b/>
          <w:bCs/>
          <w:color w:val="000000" w:themeColor="text1"/>
        </w:rPr>
        <w:t xml:space="preserve">PERMANOVA </w:t>
      </w:r>
      <w:r>
        <w:rPr>
          <w:rFonts w:hint="eastAsia"/>
          <w:b/>
          <w:bCs/>
          <w:color w:val="000000" w:themeColor="text1"/>
          <w:lang w:eastAsia="zh-CN"/>
        </w:rPr>
        <w:t>results</w:t>
      </w:r>
      <w:r>
        <w:rPr>
          <w:b/>
          <w:bCs/>
          <w:color w:val="000000" w:themeColor="text1"/>
        </w:rPr>
        <w:t xml:space="preserve"> between Nizatidine (NZ) and control group (NC).</w:t>
      </w:r>
    </w:p>
    <w:p w14:paraId="40B4100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6D74EAE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CF2524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74AA125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514C2E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8854C0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CC20F38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BCEA20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12B83DF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D6ECFDD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F29208F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7D2EE89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215B66A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603E6A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EB3C4C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19187D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7146897" w14:textId="77777777" w:rsidR="00680C80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tbl>
      <w:tblPr>
        <w:tblpPr w:leftFromText="180" w:rightFromText="180" w:vertAnchor="text" w:horzAnchor="margin" w:tblpY="360"/>
        <w:tblW w:w="6658" w:type="dxa"/>
        <w:tblLook w:val="04A0" w:firstRow="1" w:lastRow="0" w:firstColumn="1" w:lastColumn="0" w:noHBand="0" w:noVBand="1"/>
      </w:tblPr>
      <w:tblGrid>
        <w:gridCol w:w="491"/>
        <w:gridCol w:w="2109"/>
        <w:gridCol w:w="1379"/>
        <w:gridCol w:w="1379"/>
        <w:gridCol w:w="1300"/>
      </w:tblGrid>
      <w:tr w:rsidR="00680C80" w14:paraId="3226653E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FD58E0" w14:textId="77777777" w:rsidR="00680C80" w:rsidRDefault="00000000">
            <w:pPr>
              <w:ind w:left="456" w:hanging="567"/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lastRenderedPageBreak/>
              <w:t>PhyloFunc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47520E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23C446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2D5519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9E185AA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06C81B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7595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B853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39A87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C0250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267047A3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192F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0D1A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1.2199808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789B3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0.85489838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A5AF0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15.7112577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F8AE4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</w:rPr>
              <w:t>0.0001</w:t>
            </w:r>
          </w:p>
        </w:tc>
      </w:tr>
      <w:tr w:rsidR="00680C80" w14:paraId="72B302E7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7906E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0A280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0.20706694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AE6E2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0.14510162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8C4D7AA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92542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BFE1F61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354A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5434F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1.42704775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80791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B32CC6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C9563D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B31AABE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068F13" w14:textId="77777777" w:rsidR="00680C80" w:rsidRDefault="00000000">
            <w:pPr>
              <w:ind w:left="311" w:hanging="422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Bray-</w:t>
            </w:r>
            <w:proofErr w:type="gram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Curtis</w:t>
            </w:r>
            <w:proofErr w:type="gram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dissimilarity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ABA6A4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24BA2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05EBBE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53BCFCD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70293E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EB10DB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F2799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2FCCD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D1D096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5824BA39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FC5F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B3E9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0.79453707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C41B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0.79883467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167F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10.589428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F275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0.0033</w:t>
            </w:r>
          </w:p>
        </w:tc>
      </w:tr>
      <w:tr w:rsidR="00680C80" w14:paraId="554C63C5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090E7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A7C214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0.2000831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156FE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0.20116533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735D0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C449B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EACE7E3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9C4D3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4A155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0.99462017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224C0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C82A4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BC80F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4484275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48CCFA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Euclidean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EC60A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4575C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C3740F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14B6EF22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A68A1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FCD86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7DC0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912A9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1B130E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66D04C19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0A62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3B00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9.341E+20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4E9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0.7466147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38A99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7.85749048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FB7F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0.0026</w:t>
            </w:r>
          </w:p>
        </w:tc>
      </w:tr>
      <w:tr w:rsidR="00680C80" w14:paraId="02A7E516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045A1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00D34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3.1701E+20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B57FF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0.2533853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FA08C9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2FBE64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1F4EA8E0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0C3FE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C62A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1.2511E+21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607F8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08102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0093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B416174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7B152B2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Jaccard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BE4EC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E1198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9C7BAD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CB02CEE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449586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293595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9715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7EEDA2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6F021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5EEE52FB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89AF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E2D9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0.52397317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8636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0.68628831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A6D4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5.83370722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5F87E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0.0006</w:t>
            </w:r>
          </w:p>
        </w:tc>
      </w:tr>
      <w:tr w:rsidR="00680C80" w14:paraId="0C4E5A6E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F256C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F6EF5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0.23951524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48FCE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0.31371169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1A0B86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38C79B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7B2531D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EFEEA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A2409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0.7634884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50A9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3468D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765BF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3F2B7792" w14:textId="27E2316C" w:rsidR="00680C80" w:rsidRDefault="00000000">
      <w:pPr>
        <w:rPr>
          <w:b/>
          <w:bCs/>
          <w:color w:val="000000" w:themeColor="text1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3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. </w:t>
      </w:r>
      <w:r>
        <w:rPr>
          <w:b/>
          <w:bCs/>
          <w:color w:val="000000" w:themeColor="text1"/>
        </w:rPr>
        <w:t xml:space="preserve">PERMANOVA </w:t>
      </w:r>
      <w:r>
        <w:rPr>
          <w:rFonts w:hint="eastAsia"/>
          <w:b/>
          <w:bCs/>
          <w:color w:val="000000" w:themeColor="text1"/>
          <w:lang w:eastAsia="zh-CN"/>
        </w:rPr>
        <w:t>results</w:t>
      </w:r>
      <w:r>
        <w:rPr>
          <w:b/>
          <w:bCs/>
          <w:color w:val="000000" w:themeColor="text1"/>
        </w:rPr>
        <w:t xml:space="preserve"> between Diclofenac (DC</w:t>
      </w:r>
      <w:proofErr w:type="gramStart"/>
      <w:r>
        <w:rPr>
          <w:b/>
          <w:bCs/>
          <w:color w:val="000000" w:themeColor="text1"/>
        </w:rPr>
        <w:t>)  and</w:t>
      </w:r>
      <w:proofErr w:type="gramEnd"/>
      <w:r>
        <w:rPr>
          <w:b/>
          <w:bCs/>
          <w:color w:val="000000" w:themeColor="text1"/>
        </w:rPr>
        <w:t xml:space="preserve"> control group (NC).</w:t>
      </w:r>
    </w:p>
    <w:p w14:paraId="0196F56F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7524B30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B1B3C31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EE0FB47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814C25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F712F18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428863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1B26F7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56AB62A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9DB6138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02D73C5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ABEF88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B52049A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48765D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95A66B5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C230EC9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7FB1779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6C070B8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FB1351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C4F4D29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94FFD80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CBD0F0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BF5B511" w14:textId="77777777" w:rsidR="00680C80" w:rsidRDefault="00680C80">
      <w:pPr>
        <w:rPr>
          <w:rFonts w:ascii="Arial" w:hAnsi="Arial" w:cs="Arial"/>
          <w:b/>
          <w:bCs/>
          <w:color w:val="000000" w:themeColor="text1"/>
        </w:rPr>
      </w:pPr>
    </w:p>
    <w:p w14:paraId="5C3011E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B2AFA98" w14:textId="77777777" w:rsidR="00680C80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tbl>
      <w:tblPr>
        <w:tblpPr w:leftFromText="180" w:rightFromText="180" w:vertAnchor="text" w:horzAnchor="margin" w:tblpY="360"/>
        <w:tblW w:w="6658" w:type="dxa"/>
        <w:tblLook w:val="04A0" w:firstRow="1" w:lastRow="0" w:firstColumn="1" w:lastColumn="0" w:noHBand="0" w:noVBand="1"/>
      </w:tblPr>
      <w:tblGrid>
        <w:gridCol w:w="491"/>
        <w:gridCol w:w="2109"/>
        <w:gridCol w:w="1379"/>
        <w:gridCol w:w="1379"/>
        <w:gridCol w:w="1300"/>
      </w:tblGrid>
      <w:tr w:rsidR="00680C80" w14:paraId="2C754BF4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ADC7DD8" w14:textId="77777777" w:rsidR="00680C80" w:rsidRDefault="00000000">
            <w:pPr>
              <w:ind w:left="456" w:hanging="567"/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lastRenderedPageBreak/>
              <w:t>PhyloFunc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D4C57F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A986E8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A9502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41F76CC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EF8A50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99DB2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795AE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A24EA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02F9D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39B29BD5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D507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4D5B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1.97729603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70028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0.75838923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DC6FC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8.37036899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7A430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0.0004</w:t>
            </w:r>
          </w:p>
        </w:tc>
      </w:tr>
      <w:tr w:rsidR="00680C80" w14:paraId="25D6BF13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10FE6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FCFFA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0.62993512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E866A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0.24161077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B735B1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93880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843381E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D14C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C28D6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2.60723116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B6847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0505AC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B7910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A7F7495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CCC5CA" w14:textId="77777777" w:rsidR="00680C80" w:rsidRDefault="00000000">
            <w:pPr>
              <w:ind w:left="311" w:hanging="422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Bray-</w:t>
            </w:r>
            <w:proofErr w:type="gram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Curtis</w:t>
            </w:r>
            <w:proofErr w:type="gram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dissimilarity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CCCFFE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B5415A0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CE4024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44FA7C1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A820E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029D7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0123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A760A2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32F78D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7D5D724E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34E3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B4E5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2.42112291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87330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0.83870249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7B249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13.86593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F56B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0.0007</w:t>
            </w:r>
          </w:p>
        </w:tc>
      </w:tr>
      <w:tr w:rsidR="00680C80" w14:paraId="176156A5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F7086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0A512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0.4656253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D90B8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0.16129751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9D291E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F3F385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38B5857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45C72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589B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2.88674821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B02E6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F217CB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87747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455C534A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3C8BF1F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Euclidean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758E6F9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A1A8B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2282F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AD83184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40AE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535BF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FD06D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BBE8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95BEC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78E17145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08B6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1420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1.3363E+21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E6B7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0.83833105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EAB0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13.8279457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CE6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0.0012</w:t>
            </w:r>
          </w:p>
        </w:tc>
      </w:tr>
      <w:tr w:rsidR="00680C80" w14:paraId="29AD1F3F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C364F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045B9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2.577E+20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39F12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0.16166895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E4CAA4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3EEA3F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4A8508A7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947BB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5C094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1.594E+21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DCE02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901F93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7F0FD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16588A7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CA9DA56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Jaccard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B2A161E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89F66E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63C466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486AD9F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384117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5E1B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5081C6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</w:t>
            </w:r>
            <w:r>
              <w:rPr>
                <w:rFonts w:eastAsia="Times New Roman"/>
                <w:color w:val="000000" w:themeColor="text1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8F3211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0854D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182BA1BC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F6DA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E5EA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1.24120418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3303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0.72639605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CD91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7.07978139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1028D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0.0004</w:t>
            </w:r>
          </w:p>
        </w:tc>
      </w:tr>
      <w:tr w:rsidR="00680C80" w14:paraId="519B0EF5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E859D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8CBCEA5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0.4675113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C3709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0.27360395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C3838F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9AE6F6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C32220D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99B18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3D971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1.70871548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DAF70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45417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5AA9D5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0A51261E" w14:textId="2B8ECDE8" w:rsidR="00680C80" w:rsidRDefault="00000000">
      <w:pPr>
        <w:spacing w:line="360" w:lineRule="auto"/>
        <w:jc w:val="both"/>
        <w:rPr>
          <w:rFonts w:eastAsia="Arial Unicode MS"/>
          <w:b/>
          <w:bCs/>
          <w:color w:val="000000" w:themeColor="text1"/>
          <w:u w:color="000000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4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. </w:t>
      </w:r>
      <w:r>
        <w:rPr>
          <w:b/>
          <w:bCs/>
          <w:color w:val="000000" w:themeColor="text1"/>
        </w:rPr>
        <w:t xml:space="preserve">PERMANOVA </w:t>
      </w:r>
      <w:r>
        <w:rPr>
          <w:rFonts w:hint="eastAsia"/>
          <w:b/>
          <w:bCs/>
          <w:color w:val="000000" w:themeColor="text1"/>
          <w:lang w:eastAsia="zh-CN"/>
        </w:rPr>
        <w:t>results</w:t>
      </w:r>
      <w:r>
        <w:rPr>
          <w:b/>
          <w:bCs/>
          <w:color w:val="000000" w:themeColor="text1"/>
        </w:rPr>
        <w:t xml:space="preserve"> between Ciprofloxacin (</w:t>
      </w:r>
      <w:r>
        <w:rPr>
          <w:rFonts w:hint="eastAsia"/>
          <w:b/>
          <w:bCs/>
          <w:color w:val="000000" w:themeColor="text1"/>
          <w:lang w:eastAsia="zh-CN"/>
        </w:rPr>
        <w:t>CP</w:t>
      </w:r>
      <w:r>
        <w:rPr>
          <w:b/>
          <w:bCs/>
          <w:color w:val="000000" w:themeColor="text1"/>
        </w:rPr>
        <w:t>) and control group (NC).</w:t>
      </w:r>
    </w:p>
    <w:p w14:paraId="662FF4C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8CDA897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4C99B3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553AE0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648D6E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3684B6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320B9AE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2980223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3ACDE2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9D2B5DE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397AE4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D05050D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49F8CED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7EE4BB2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6BDABF35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1E64266" w14:textId="77777777" w:rsidR="00680C80" w:rsidRDefault="00000000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tbl>
      <w:tblPr>
        <w:tblpPr w:leftFromText="180" w:rightFromText="180" w:vertAnchor="text" w:horzAnchor="margin" w:tblpY="360"/>
        <w:tblW w:w="6658" w:type="dxa"/>
        <w:tblLook w:val="04A0" w:firstRow="1" w:lastRow="0" w:firstColumn="1" w:lastColumn="0" w:noHBand="0" w:noVBand="1"/>
      </w:tblPr>
      <w:tblGrid>
        <w:gridCol w:w="491"/>
        <w:gridCol w:w="2109"/>
        <w:gridCol w:w="1379"/>
        <w:gridCol w:w="1379"/>
        <w:gridCol w:w="1300"/>
      </w:tblGrid>
      <w:tr w:rsidR="00680C80" w14:paraId="79DF14DE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8E1D58" w14:textId="77777777" w:rsidR="00680C80" w:rsidRDefault="00000000">
            <w:pPr>
              <w:ind w:left="456" w:hanging="567"/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lastRenderedPageBreak/>
              <w:t>PhyloFunc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088E1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F3FC906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0F954B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6D2EA01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307272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A36B8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6144CE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996B1A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E9D3C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7EC03B78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67EEB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DF83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0.29579173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72021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0.47158781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871E6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2.37989871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64B37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0.0148</w:t>
            </w:r>
          </w:p>
        </w:tc>
      </w:tr>
      <w:tr w:rsidR="00680C80" w14:paraId="5202CE08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B6572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3AC7B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0.33143341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0D839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0.52841219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7D0659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69843D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5D4601C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6F9B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C8035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0.62722513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35944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60F9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08BE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074D5511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77CC51" w14:textId="77777777" w:rsidR="00680C80" w:rsidRDefault="00000000">
            <w:pPr>
              <w:ind w:left="311" w:hanging="422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Bray-</w:t>
            </w:r>
            <w:proofErr w:type="gram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Curtis</w:t>
            </w:r>
            <w:proofErr w:type="gram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dissimilarity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1E6177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31F1A7B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47A9E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2910495D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C51A5C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91033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4BC2F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2405E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035CE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3D87FA8B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B2BD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E5DC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0.21199135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17B3B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0.4435263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166A5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2.12541367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B841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0.031</w:t>
            </w:r>
          </w:p>
        </w:tc>
      </w:tr>
      <w:tr w:rsidR="00680C80" w14:paraId="7AC1AD56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A36E3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C7943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0.26597658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8DB4DA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0.5564737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601C3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27179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6A57135B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3AB2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6930F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0.47796792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881FB6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57ADC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7196B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1CE360FA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8E8312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Euclidean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470A6D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67DCFA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53371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7EE11898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C120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BE9F7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B594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CD13F8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3F1D4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4705304E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98378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55CF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3.4339E+20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D8AA3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0.37451419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C6D8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1.5966861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387F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0.1479</w:t>
            </w:r>
          </w:p>
        </w:tc>
      </w:tr>
      <w:tr w:rsidR="00680C80" w14:paraId="32B0011E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1B051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A00F24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5.7351E+20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71973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0.62548581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C40415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DD87D0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315232CC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27AB79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EA170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9.169E+20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831C40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DF8482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EB7773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542C9A84" w14:textId="77777777">
        <w:trPr>
          <w:trHeight w:val="454"/>
        </w:trPr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973828B" w14:textId="77777777" w:rsidR="00680C80" w:rsidRDefault="00000000">
            <w:pPr>
              <w:ind w:hanging="111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Jaccard distance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F63DE72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598DF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A8DCD4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38B667FD" w14:textId="77777777">
        <w:trPr>
          <w:trHeight w:val="300"/>
        </w:trPr>
        <w:tc>
          <w:tcPr>
            <w:tcW w:w="49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308A3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Df</w:t>
            </w:r>
            <w:proofErr w:type="spellEnd"/>
          </w:p>
        </w:tc>
        <w:tc>
          <w:tcPr>
            <w:tcW w:w="21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32B4F9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SumOfSqs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58442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R2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BF9C9B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F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E7F533" w14:textId="77777777" w:rsidR="00680C80" w:rsidRDefault="0000000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00" w:themeColor="text1"/>
                <w:sz w:val="21"/>
                <w:szCs w:val="21"/>
              </w:rPr>
              <w:t>Pr</w:t>
            </w:r>
            <w:proofErr w:type="spellEnd"/>
            <w:r>
              <w:rPr>
                <w:rFonts w:eastAsia="Times New Roman"/>
                <w:color w:val="000000" w:themeColor="text1"/>
                <w:sz w:val="21"/>
                <w:szCs w:val="21"/>
              </w:rPr>
              <w:t>(&gt;F)</w:t>
            </w:r>
          </w:p>
        </w:tc>
      </w:tr>
      <w:tr w:rsidR="00680C80" w14:paraId="0FADA83D" w14:textId="77777777">
        <w:trPr>
          <w:trHeight w:val="300"/>
        </w:trPr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0332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7E5CB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0.18612892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B7692C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0.41984968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AA15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1.92984317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B5C39" w14:textId="77777777" w:rsidR="00680C80" w:rsidRDefault="00000000">
            <w:pPr>
              <w:jc w:val="right"/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1"/>
                <w:szCs w:val="21"/>
              </w:rPr>
              <w:t>0.0027</w:t>
            </w:r>
          </w:p>
        </w:tc>
      </w:tr>
      <w:tr w:rsidR="00680C80" w14:paraId="2C6132B1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1BE21D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BE1D9F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0.25719384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83213E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0.58015032</w:t>
            </w:r>
          </w:p>
        </w:tc>
        <w:tc>
          <w:tcPr>
            <w:tcW w:w="1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9F4879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AC3B07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  <w:tr w:rsidR="00680C80" w14:paraId="7016774D" w14:textId="77777777">
        <w:trPr>
          <w:trHeight w:val="300"/>
        </w:trPr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E27E27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2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0E6D71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0.44332276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8968A2" w14:textId="77777777" w:rsidR="00680C80" w:rsidRDefault="0000000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  <w:r>
              <w:rPr>
                <w:rFonts w:eastAsia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FEDDD" w14:textId="77777777" w:rsidR="00680C80" w:rsidRDefault="00680C80">
            <w:pPr>
              <w:jc w:val="right"/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D4F70C" w14:textId="77777777" w:rsidR="00680C80" w:rsidRDefault="00680C80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28EBAD0D" w14:textId="207E16AC" w:rsidR="00680C80" w:rsidRDefault="00000000">
      <w:pPr>
        <w:spacing w:line="480" w:lineRule="auto"/>
        <w:rPr>
          <w:b/>
          <w:bCs/>
          <w:color w:val="000000" w:themeColor="text1"/>
          <w:lang w:eastAsia="zh-CN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t>Table S</w:t>
      </w:r>
      <w:r w:rsidR="009B5704"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5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 xml:space="preserve">. </w:t>
      </w:r>
      <w:r>
        <w:rPr>
          <w:b/>
          <w:bCs/>
          <w:color w:val="000000" w:themeColor="text1"/>
        </w:rPr>
        <w:t xml:space="preserve">PERMANOVA </w:t>
      </w:r>
      <w:r>
        <w:rPr>
          <w:b/>
          <w:bCs/>
          <w:color w:val="000000" w:themeColor="text1"/>
          <w:lang w:eastAsia="zh-CN"/>
        </w:rPr>
        <w:t>results</w:t>
      </w:r>
      <w:r>
        <w:rPr>
          <w:b/>
          <w:bCs/>
          <w:color w:val="000000" w:themeColor="text1"/>
        </w:rPr>
        <w:t xml:space="preserve"> between Azathioprine (</w:t>
      </w:r>
      <w:r>
        <w:rPr>
          <w:b/>
          <w:bCs/>
          <w:color w:val="000000" w:themeColor="text1"/>
          <w:lang w:eastAsia="zh-CN"/>
        </w:rPr>
        <w:t>AZ</w:t>
      </w:r>
      <w:r>
        <w:rPr>
          <w:b/>
          <w:bCs/>
          <w:color w:val="000000" w:themeColor="text1"/>
        </w:rPr>
        <w:t>) and control group (NC).</w:t>
      </w:r>
    </w:p>
    <w:p w14:paraId="745A8ABC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0894548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D33C61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642CED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C053B29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FBB6ACF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3FD7C0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3E8B5FD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3E7E83D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2C523AE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FF6BAE8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76D10F4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7E301CBB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16CB25B3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0A720FEF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54D9F760" w14:textId="77777777" w:rsidR="00680C80" w:rsidRDefault="00680C80">
      <w:pPr>
        <w:rPr>
          <w:rFonts w:ascii="Arial" w:hAnsi="Arial" w:cs="Arial"/>
          <w:color w:val="000000" w:themeColor="text1"/>
        </w:rPr>
      </w:pPr>
    </w:p>
    <w:p w14:paraId="48F3F684" w14:textId="77777777" w:rsidR="00680C80" w:rsidRDefault="00680C80">
      <w:pPr>
        <w:pStyle w:val="Body"/>
        <w:widowControl w:val="0"/>
        <w:spacing w:line="480" w:lineRule="auto"/>
        <w:rPr>
          <w:rFonts w:cs="Times New Roman"/>
          <w:color w:val="000000" w:themeColor="text1"/>
        </w:rPr>
      </w:pPr>
    </w:p>
    <w:p w14:paraId="455FBD87" w14:textId="77777777" w:rsidR="009B5704" w:rsidRPr="009B5704" w:rsidRDefault="009B5704" w:rsidP="009B5704">
      <w:pPr>
        <w:rPr>
          <w:lang w:eastAsia="zh-CN"/>
        </w:rPr>
      </w:pPr>
    </w:p>
    <w:p w14:paraId="08E51885" w14:textId="77777777" w:rsidR="009B5704" w:rsidRPr="009B5704" w:rsidRDefault="009B5704" w:rsidP="009B5704">
      <w:pPr>
        <w:rPr>
          <w:lang w:eastAsia="zh-CN"/>
        </w:rPr>
      </w:pPr>
    </w:p>
    <w:p w14:paraId="5336216B" w14:textId="77777777" w:rsidR="009B5704" w:rsidRPr="009B5704" w:rsidRDefault="009B5704" w:rsidP="009B5704">
      <w:pPr>
        <w:rPr>
          <w:lang w:eastAsia="zh-CN"/>
        </w:rPr>
      </w:pPr>
    </w:p>
    <w:p w14:paraId="2BA43D0C" w14:textId="77777777" w:rsidR="009B5704" w:rsidRPr="009B5704" w:rsidRDefault="009B5704" w:rsidP="009B5704">
      <w:pPr>
        <w:rPr>
          <w:lang w:eastAsia="zh-CN"/>
        </w:rPr>
      </w:pPr>
    </w:p>
    <w:p w14:paraId="1FE5D8CB" w14:textId="77777777" w:rsidR="009B5704" w:rsidRPr="009B5704" w:rsidRDefault="009B5704" w:rsidP="009B5704">
      <w:pPr>
        <w:rPr>
          <w:lang w:eastAsia="zh-CN"/>
        </w:rPr>
      </w:pPr>
    </w:p>
    <w:p w14:paraId="4744D4FA" w14:textId="77777777" w:rsidR="009B5704" w:rsidRPr="009B5704" w:rsidRDefault="009B5704" w:rsidP="009B5704">
      <w:pPr>
        <w:rPr>
          <w:lang w:eastAsia="zh-CN"/>
        </w:rPr>
      </w:pPr>
    </w:p>
    <w:p w14:paraId="683D0DA6" w14:textId="77777777" w:rsidR="009B5704" w:rsidRPr="009B5704" w:rsidRDefault="009B5704" w:rsidP="009B5704">
      <w:pPr>
        <w:rPr>
          <w:lang w:eastAsia="zh-CN"/>
        </w:rPr>
      </w:pPr>
    </w:p>
    <w:p w14:paraId="302755E4" w14:textId="77777777" w:rsidR="009B5704" w:rsidRPr="009B5704" w:rsidRDefault="009B5704" w:rsidP="009B5704">
      <w:pPr>
        <w:rPr>
          <w:lang w:eastAsia="zh-CN"/>
        </w:rPr>
      </w:pPr>
    </w:p>
    <w:p w14:paraId="34B2D9A1" w14:textId="77777777" w:rsidR="009B5704" w:rsidRPr="009B5704" w:rsidRDefault="009B5704" w:rsidP="009B5704">
      <w:pPr>
        <w:rPr>
          <w:lang w:eastAsia="zh-CN"/>
        </w:rPr>
      </w:pPr>
    </w:p>
    <w:p w14:paraId="439979F8" w14:textId="77777777" w:rsidR="009B5704" w:rsidRPr="009B5704" w:rsidRDefault="009B5704" w:rsidP="009B5704">
      <w:pPr>
        <w:rPr>
          <w:lang w:eastAsia="zh-CN"/>
        </w:rPr>
      </w:pPr>
    </w:p>
    <w:p w14:paraId="0F1357FC" w14:textId="77777777" w:rsidR="009B5704" w:rsidRPr="009B5704" w:rsidRDefault="009B5704" w:rsidP="009B5704">
      <w:pPr>
        <w:rPr>
          <w:lang w:eastAsia="zh-CN"/>
        </w:rPr>
      </w:pPr>
    </w:p>
    <w:p w14:paraId="033A620B" w14:textId="77777777" w:rsidR="009B5704" w:rsidRPr="009B5704" w:rsidRDefault="009B5704" w:rsidP="009B5704">
      <w:pPr>
        <w:rPr>
          <w:lang w:eastAsia="zh-CN"/>
        </w:rPr>
      </w:pPr>
    </w:p>
    <w:p w14:paraId="4F385799" w14:textId="77777777" w:rsidR="009B5704" w:rsidRPr="009B5704" w:rsidRDefault="009B5704" w:rsidP="009B5704">
      <w:pPr>
        <w:rPr>
          <w:lang w:eastAsia="zh-CN"/>
        </w:rPr>
      </w:pPr>
    </w:p>
    <w:p w14:paraId="7ED7EFF7" w14:textId="58823CB1" w:rsidR="009B5704" w:rsidRDefault="009B5704">
      <w:pPr>
        <w:rPr>
          <w:lang w:eastAsia="zh-CN"/>
        </w:rPr>
      </w:pPr>
      <w:r>
        <w:rPr>
          <w:lang w:eastAsia="zh-CN"/>
        </w:rPr>
        <w:br w:type="page"/>
      </w:r>
    </w:p>
    <w:p w14:paraId="68E2F667" w14:textId="203892B6" w:rsidR="009B5704" w:rsidRDefault="009B5704" w:rsidP="009B5704">
      <w:pPr>
        <w:spacing w:line="480" w:lineRule="auto"/>
        <w:rPr>
          <w:b/>
          <w:bCs/>
          <w:color w:val="000000" w:themeColor="text1"/>
          <w:sz w:val="21"/>
          <w:szCs w:val="21"/>
        </w:rPr>
      </w:pPr>
      <w:r>
        <w:rPr>
          <w:rFonts w:eastAsia="Arial Unicode MS"/>
          <w:b/>
          <w:bCs/>
          <w:color w:val="000000" w:themeColor="text1"/>
          <w:sz w:val="21"/>
          <w:szCs w:val="21"/>
          <w:u w:color="000000"/>
          <w:lang w:eastAsia="zh-CN"/>
        </w:rPr>
        <w:lastRenderedPageBreak/>
        <w:t>Table S</w:t>
      </w:r>
      <w:r>
        <w:rPr>
          <w:rFonts w:eastAsia="Arial Unicode MS" w:hint="eastAsia"/>
          <w:b/>
          <w:bCs/>
          <w:color w:val="000000" w:themeColor="text1"/>
          <w:sz w:val="21"/>
          <w:szCs w:val="21"/>
          <w:u w:color="000000"/>
          <w:lang w:eastAsia="zh-CN"/>
        </w:rPr>
        <w:t>6</w:t>
      </w:r>
      <w:r>
        <w:rPr>
          <w:rFonts w:eastAsia="Arial Unicode MS"/>
          <w:b/>
          <w:bCs/>
          <w:color w:val="000000" w:themeColor="text1"/>
          <w:sz w:val="21"/>
          <w:szCs w:val="21"/>
          <w:u w:color="000000"/>
          <w:lang w:eastAsia="zh-CN"/>
        </w:rPr>
        <w:t>.</w:t>
      </w:r>
      <w:r>
        <w:rPr>
          <w:b/>
          <w:bCs/>
          <w:color w:val="000000" w:themeColor="text1"/>
          <w:sz w:val="21"/>
          <w:szCs w:val="21"/>
        </w:rPr>
        <w:t xml:space="preserve"> List of primary optimal parameters for classification.</w:t>
      </w:r>
    </w:p>
    <w:tbl>
      <w:tblPr>
        <w:tblW w:w="9699" w:type="dxa"/>
        <w:tblInd w:w="-29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2474"/>
      </w:tblGrid>
      <w:tr w:rsidR="009B5704" w14:paraId="049DA3E6" w14:textId="77777777" w:rsidTr="004D3C9C">
        <w:trPr>
          <w:trHeight w:val="202"/>
        </w:trPr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3C287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lang w:val="en-CA"/>
              </w:rPr>
              <w:t>Classification Algorithm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B193" w14:textId="77777777" w:rsidR="009B5704" w:rsidRDefault="009B5704" w:rsidP="004D3C9C">
            <w:pPr>
              <w:pStyle w:val="Body"/>
              <w:rPr>
                <w:b/>
                <w:bCs/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lang w:val="en-CA"/>
              </w:rPr>
              <w:t>The range of parameter values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B29E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lang w:val="en-CA"/>
              </w:rPr>
              <w:t>Optimal primary parameters</w:t>
            </w:r>
          </w:p>
        </w:tc>
        <w:tc>
          <w:tcPr>
            <w:tcW w:w="2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319B2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b/>
                <w:bCs/>
                <w:color w:val="000000" w:themeColor="text1"/>
                <w:sz w:val="21"/>
                <w:szCs w:val="21"/>
                <w:lang w:val="en-CA"/>
              </w:rPr>
              <w:t>Distance Methods</w:t>
            </w:r>
          </w:p>
        </w:tc>
      </w:tr>
      <w:tr w:rsidR="009B5704" w14:paraId="1E366561" w14:textId="77777777" w:rsidTr="004D3C9C">
        <w:trPr>
          <w:trHeight w:val="45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5670D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KNN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6F35EA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n_neighbors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: from 2 to 10,</w:t>
            </w:r>
          </w:p>
          <w:p w14:paraId="377423D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'metric'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CA"/>
              </w:rPr>
              <w:t>:</w:t>
            </w:r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 'precomputed',</w:t>
            </w:r>
          </w:p>
          <w:p w14:paraId="7D8F6357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'algorithm': 'brute'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2ECF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k=2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9192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Euclidean Distance</w:t>
            </w:r>
          </w:p>
        </w:tc>
      </w:tr>
      <w:tr w:rsidR="009B5704" w14:paraId="4E87B1D7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DBFD6A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58C0F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AF4A7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k=2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87AB1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Bray-Curtis Dissimilarity</w:t>
            </w:r>
          </w:p>
        </w:tc>
      </w:tr>
      <w:tr w:rsidR="009B5704" w14:paraId="4EAD44B5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BE6144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A65794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A957E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k=3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5DC9C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Binary Jaccard Distance</w:t>
            </w:r>
          </w:p>
        </w:tc>
      </w:tr>
      <w:tr w:rsidR="009B5704" w14:paraId="44F62394" w14:textId="77777777" w:rsidTr="004D3C9C">
        <w:trPr>
          <w:trHeight w:val="485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31AD24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CC32AA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095E0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k=3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27E5A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PhyloFunc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 Distance</w:t>
            </w:r>
          </w:p>
        </w:tc>
      </w:tr>
      <w:tr w:rsidR="009B5704" w14:paraId="77BFE339" w14:textId="77777777" w:rsidTr="004D3C9C">
        <w:trPr>
          <w:trHeight w:val="202"/>
        </w:trPr>
        <w:tc>
          <w:tcPr>
            <w:tcW w:w="1413" w:type="dxa"/>
            <w:vMerge w:val="restart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FB949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MLP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33FB2A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'activation': ['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relu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', 'tanh'],</w:t>
            </w:r>
          </w:p>
          <w:p w14:paraId="1C374557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'alpha': [0.001, 0.01],</w:t>
            </w:r>
          </w:p>
          <w:p w14:paraId="0F6BCE3C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  <w:lang w:val="en-CA"/>
              </w:rPr>
              <w:t>hidden</w:t>
            </w:r>
            <w:proofErr w:type="gramEnd"/>
            <w:r>
              <w:rPr>
                <w:color w:val="000000" w:themeColor="text1"/>
                <w:sz w:val="21"/>
                <w:szCs w:val="21"/>
                <w:lang w:val="en-CA"/>
              </w:rPr>
              <w:t>_layer_sizes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[(5,), (10,), (15,), (10, 5), (15, 10)],</w:t>
            </w:r>
          </w:p>
          <w:p w14:paraId="35D38D0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  <w:lang w:val="en-CA"/>
              </w:rPr>
              <w:t>learning</w:t>
            </w:r>
            <w:proofErr w:type="gramEnd"/>
            <w:r>
              <w:rPr>
                <w:color w:val="000000" w:themeColor="text1"/>
                <w:sz w:val="21"/>
                <w:szCs w:val="21"/>
                <w:lang w:val="en-CA"/>
              </w:rPr>
              <w:t>_rate_init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[0.001, 0.01, 0.1],</w:t>
            </w:r>
          </w:p>
          <w:p w14:paraId="0FD6B026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'solver': ['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adam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',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sgd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']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04A6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'activation': 'tanh', </w:t>
            </w:r>
          </w:p>
          <w:p w14:paraId="69A3AF94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'alpha': 0.001,</w:t>
            </w:r>
          </w:p>
          <w:p w14:paraId="4793B042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  <w:lang w:val="en-CA"/>
              </w:rPr>
              <w:t>hidden</w:t>
            </w:r>
            <w:proofErr w:type="gramEnd"/>
            <w:r>
              <w:rPr>
                <w:color w:val="000000" w:themeColor="text1"/>
                <w:sz w:val="21"/>
                <w:szCs w:val="21"/>
                <w:lang w:val="en-CA"/>
              </w:rPr>
              <w:t>_layer_sizes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(10, 5),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learning_rate_init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': 0.1, </w:t>
            </w:r>
          </w:p>
          <w:p w14:paraId="07DDB89C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'solver':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adam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FE9F9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Euclidean Distance</w:t>
            </w:r>
          </w:p>
        </w:tc>
      </w:tr>
      <w:tr w:rsidR="009B5704" w14:paraId="2A872073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7D05E2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2577277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EFE0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'activation':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relu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', </w:t>
            </w:r>
          </w:p>
          <w:p w14:paraId="22F3E7E6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'alpha': 0.001, </w:t>
            </w:r>
          </w:p>
          <w:p w14:paraId="0214337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  <w:lang w:val="en-CA"/>
              </w:rPr>
              <w:t>hidden</w:t>
            </w:r>
            <w:proofErr w:type="gramEnd"/>
            <w:r>
              <w:rPr>
                <w:color w:val="000000" w:themeColor="text1"/>
                <w:sz w:val="21"/>
                <w:szCs w:val="21"/>
                <w:lang w:val="en-CA"/>
              </w:rPr>
              <w:t>_layer_sizes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(15,),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learning_rate_init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': 0.01, </w:t>
            </w:r>
          </w:p>
          <w:p w14:paraId="5C07AFC0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'solver':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adam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E5031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Bray-Curtis Dissimilarity</w:t>
            </w:r>
          </w:p>
        </w:tc>
      </w:tr>
      <w:tr w:rsidR="009B5704" w14:paraId="5BACEBC6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F49B8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EFFED13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6D9FA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'activation': 'tanh', </w:t>
            </w:r>
          </w:p>
          <w:p w14:paraId="32553133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'alpha': 0.001, </w:t>
            </w:r>
          </w:p>
          <w:p w14:paraId="094D423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  <w:lang w:val="en-CA"/>
              </w:rPr>
              <w:t>hidden</w:t>
            </w:r>
            <w:proofErr w:type="gramEnd"/>
            <w:r>
              <w:rPr>
                <w:color w:val="000000" w:themeColor="text1"/>
                <w:sz w:val="21"/>
                <w:szCs w:val="21"/>
                <w:lang w:val="en-CA"/>
              </w:rPr>
              <w:t>_layer_sizes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(10,),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learning_rate_init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0.1,</w:t>
            </w:r>
          </w:p>
          <w:p w14:paraId="73F27698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'solver':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sgd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CA90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Binary Jaccard Distance</w:t>
            </w:r>
          </w:p>
        </w:tc>
      </w:tr>
      <w:tr w:rsidR="009B5704" w14:paraId="71AA7706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DDE54C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2B24A5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A81C9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'activation': 'tanh',</w:t>
            </w:r>
          </w:p>
          <w:p w14:paraId="75B1CCDD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'alpha': 0.001,</w:t>
            </w:r>
          </w:p>
          <w:p w14:paraId="410D3A1D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  <w:proofErr w:type="spellStart"/>
            <w:proofErr w:type="gramStart"/>
            <w:r>
              <w:rPr>
                <w:color w:val="000000" w:themeColor="text1"/>
                <w:sz w:val="21"/>
                <w:szCs w:val="21"/>
                <w:lang w:val="en-CA"/>
              </w:rPr>
              <w:t>hidden</w:t>
            </w:r>
            <w:proofErr w:type="gramEnd"/>
            <w:r>
              <w:rPr>
                <w:color w:val="000000" w:themeColor="text1"/>
                <w:sz w:val="21"/>
                <w:szCs w:val="21"/>
                <w:lang w:val="en-CA"/>
              </w:rPr>
              <w:t>_layer_sizes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': (10, 5),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learning_rate_init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': 0.01, </w:t>
            </w:r>
          </w:p>
          <w:p w14:paraId="337B3FB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'solver': '</w:t>
            </w: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adam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>'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8B091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PhyloFunc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 Distance</w:t>
            </w:r>
          </w:p>
        </w:tc>
      </w:tr>
      <w:tr w:rsidR="009B5704" w14:paraId="6ACC3226" w14:textId="77777777" w:rsidTr="004D3C9C">
        <w:trPr>
          <w:trHeight w:val="202"/>
        </w:trPr>
        <w:tc>
          <w:tcPr>
            <w:tcW w:w="1413" w:type="dxa"/>
            <w:vMerge w:val="restart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524E8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SVM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859832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'C': [0.1,1,4,6,5,8,7,9,10],</w:t>
            </w:r>
          </w:p>
          <w:p w14:paraId="5D2C8DAE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'kernel': ['precomputed'],</w:t>
            </w:r>
          </w:p>
          <w:p w14:paraId="11442C0C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'gamma':[0.01,0.001,0.02]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A880B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'C': 9, 'gamma': 0.01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21D5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Euclidean Distance</w:t>
            </w:r>
          </w:p>
        </w:tc>
      </w:tr>
      <w:tr w:rsidR="009B5704" w14:paraId="7CF4BD54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6ACC7B4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D760D73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EAC13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'C': 5, 'gamma': 0.01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C30B0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Bray-Curtis Dissimilarity</w:t>
            </w:r>
          </w:p>
        </w:tc>
      </w:tr>
      <w:tr w:rsidR="009B5704" w14:paraId="785BCD04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4104736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F88BAA9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DA948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'C': 4, 'gamma': 0.01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3F85D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Binary Jaccard Distance</w:t>
            </w:r>
          </w:p>
        </w:tc>
      </w:tr>
      <w:tr w:rsidR="009B5704" w14:paraId="6A9630F3" w14:textId="77777777" w:rsidTr="004D3C9C">
        <w:trPr>
          <w:trHeight w:val="202"/>
        </w:trPr>
        <w:tc>
          <w:tcPr>
            <w:tcW w:w="1413" w:type="dxa"/>
            <w:vMerge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D50C5C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813A5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65BE8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r>
              <w:rPr>
                <w:color w:val="000000" w:themeColor="text1"/>
                <w:sz w:val="21"/>
                <w:szCs w:val="21"/>
                <w:lang w:val="en-CA"/>
              </w:rPr>
              <w:t>'C': 8, 'gamma': 0.01</w:t>
            </w:r>
          </w:p>
        </w:tc>
        <w:tc>
          <w:tcPr>
            <w:tcW w:w="247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0D19D" w14:textId="77777777" w:rsidR="009B5704" w:rsidRDefault="009B5704" w:rsidP="004D3C9C">
            <w:pPr>
              <w:pStyle w:val="Body"/>
              <w:rPr>
                <w:color w:val="000000" w:themeColor="text1"/>
                <w:sz w:val="21"/>
                <w:szCs w:val="21"/>
                <w:lang w:val="en-CA"/>
              </w:rPr>
            </w:pPr>
            <w:proofErr w:type="spellStart"/>
            <w:r>
              <w:rPr>
                <w:color w:val="000000" w:themeColor="text1"/>
                <w:sz w:val="21"/>
                <w:szCs w:val="21"/>
                <w:lang w:val="en-CA"/>
              </w:rPr>
              <w:t>PhyloFunc</w:t>
            </w:r>
            <w:proofErr w:type="spellEnd"/>
            <w:r>
              <w:rPr>
                <w:color w:val="000000" w:themeColor="text1"/>
                <w:sz w:val="21"/>
                <w:szCs w:val="21"/>
                <w:lang w:val="en-CA"/>
              </w:rPr>
              <w:t xml:space="preserve"> Distance</w:t>
            </w:r>
          </w:p>
        </w:tc>
      </w:tr>
    </w:tbl>
    <w:p w14:paraId="1EE0CDF8" w14:textId="77777777" w:rsidR="009B5704" w:rsidRDefault="009B5704" w:rsidP="009B5704">
      <w:pPr>
        <w:pStyle w:val="Body"/>
        <w:spacing w:line="480" w:lineRule="auto"/>
        <w:rPr>
          <w:rFonts w:cs="Times New Roman"/>
          <w:color w:val="000000" w:themeColor="text1"/>
        </w:rPr>
      </w:pPr>
    </w:p>
    <w:p w14:paraId="314A67F4" w14:textId="77777777" w:rsidR="009B5704" w:rsidRDefault="009B5704" w:rsidP="009B5704">
      <w:pPr>
        <w:rPr>
          <w:color w:val="000000" w:themeColor="text1"/>
        </w:rPr>
      </w:pPr>
    </w:p>
    <w:p w14:paraId="0E82D2B6" w14:textId="77777777" w:rsidR="009B5704" w:rsidRDefault="009B5704" w:rsidP="009B5704">
      <w:pPr>
        <w:rPr>
          <w:color w:val="000000" w:themeColor="text1"/>
          <w:lang w:eastAsia="zh-CN"/>
        </w:rPr>
      </w:pPr>
    </w:p>
    <w:p w14:paraId="175F3CDA" w14:textId="77777777" w:rsidR="009B5704" w:rsidRPr="009B5704" w:rsidRDefault="009B5704" w:rsidP="009B5704">
      <w:pPr>
        <w:rPr>
          <w:lang w:eastAsia="zh-CN"/>
        </w:rPr>
      </w:pPr>
    </w:p>
    <w:p w14:paraId="6B18A7CC" w14:textId="79919711" w:rsidR="009B5704" w:rsidRDefault="009B5704">
      <w:pPr>
        <w:rPr>
          <w:lang w:eastAsia="zh-CN"/>
        </w:rPr>
      </w:pPr>
      <w:r>
        <w:rPr>
          <w:lang w:eastAsia="zh-CN"/>
        </w:rPr>
        <w:br w:type="page"/>
      </w:r>
    </w:p>
    <w:p w14:paraId="62E8E666" w14:textId="5927BE66" w:rsidR="009B5704" w:rsidRDefault="009B5704" w:rsidP="009B5704">
      <w:pPr>
        <w:spacing w:line="480" w:lineRule="auto"/>
        <w:rPr>
          <w:b/>
          <w:bCs/>
          <w:color w:val="000000" w:themeColor="text1"/>
        </w:rPr>
      </w:pPr>
      <w:r>
        <w:rPr>
          <w:rFonts w:eastAsia="Arial Unicode MS"/>
          <w:b/>
          <w:bCs/>
          <w:color w:val="000000" w:themeColor="text1"/>
          <w:u w:color="000000"/>
          <w:lang w:eastAsia="zh-CN"/>
        </w:rPr>
        <w:lastRenderedPageBreak/>
        <w:t>Table S</w:t>
      </w:r>
      <w:r>
        <w:rPr>
          <w:rFonts w:eastAsia="Arial Unicode MS" w:hint="eastAsia"/>
          <w:b/>
          <w:bCs/>
          <w:color w:val="000000" w:themeColor="text1"/>
          <w:u w:color="000000"/>
          <w:lang w:eastAsia="zh-CN"/>
        </w:rPr>
        <w:t>7</w:t>
      </w:r>
      <w:r>
        <w:rPr>
          <w:rFonts w:eastAsia="Arial Unicode MS"/>
          <w:b/>
          <w:bCs/>
          <w:color w:val="000000" w:themeColor="text1"/>
          <w:u w:color="000000"/>
          <w:lang w:eastAsia="zh-CN"/>
        </w:rPr>
        <w:t>.</w:t>
      </w:r>
      <w:r>
        <w:rPr>
          <w:b/>
          <w:bCs/>
          <w:color w:val="000000" w:themeColor="text1"/>
        </w:rPr>
        <w:t xml:space="preserve"> List of microbial species used to construct the phylogenetic tree.</w:t>
      </w:r>
    </w:p>
    <w:tbl>
      <w:tblPr>
        <w:tblW w:w="93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410"/>
        <w:gridCol w:w="1383"/>
        <w:gridCol w:w="1134"/>
        <w:gridCol w:w="2551"/>
      </w:tblGrid>
      <w:tr w:rsidR="009B5704" w14:paraId="70D8F250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BD3E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Microbial Community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C767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Patnode</w:t>
            </w:r>
            <w:proofErr w:type="spellEnd"/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 xml:space="preserve"> et al. (2019) </w:t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fldChar w:fldCharType="begin">
                <w:fldData xml:space="preserve">PEVuZE5vdGU+PENpdGU+PEF1dGhvcj5QYXRub2RlPC9BdXRob3I+PFllYXI+MjAxOTwvWWVhcj48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</w:fldData>
              </w:fldChar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instrText xml:space="preserve"> ADDIN EN.CITE </w:instrText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fldChar w:fldCharType="begin">
                <w:fldData xml:space="preserve">PEVuZE5vdGU+PENpdGU+PEF1dGhvcj5QYXRub2RlPC9BdXRob3I+PFllYXI+MjAxOTwvWWVhcj48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</w:fldData>
              </w:fldChar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instrText xml:space="preserve"> ADDIN EN.CITE.DATA </w:instrText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fldChar w:fldCharType="separate"/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[</w:t>
            </w:r>
            <w:hyperlink w:anchor="_ENREF_19" w:tooltip="Patnode, 2019 #63" w:history="1">
              <w:r>
                <w:rPr>
                  <w:rFonts w:cs="Times New Roman"/>
                  <w:b/>
                  <w:bCs/>
                  <w:color w:val="000000" w:themeColor="text1"/>
                  <w:sz w:val="21"/>
                  <w:szCs w:val="21"/>
                </w:rPr>
                <w:t>19</w:t>
              </w:r>
            </w:hyperlink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]</w:t>
            </w: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fldChar w:fldCharType="end"/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9AC9E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GenBank Accession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FE6C5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16S rRNA bp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4BDF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1"/>
                <w:szCs w:val="21"/>
              </w:rPr>
              <w:t>Link to 16S rRNA gene sequence used for tree</w:t>
            </w:r>
          </w:p>
        </w:tc>
      </w:tr>
      <w:tr w:rsidR="009B5704" w14:paraId="3EBB0A7C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4E6BD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caccae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4CE4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caccae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A700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NR_026242.1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8AE82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B95B5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https://www.ncbi.nlm.nih.gov/nuccore/NR_026242.1?report=fasta</w:t>
            </w:r>
          </w:p>
        </w:tc>
      </w:tr>
      <w:tr w:rsidR="009B5704" w14:paraId="528540B3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06B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cellulosilyticus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3B7B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cellulosilyticus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WH2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C24FA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NR_042203.1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34C88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BE2B6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https://www.ncbi.nlm.nih.gov/nuccore/NR_042203.1</w:t>
            </w:r>
          </w:p>
        </w:tc>
      </w:tr>
      <w:tr w:rsidR="009B5704" w14:paraId="17842EF2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FF20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finegoldii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52966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finegoldii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1F7A2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NR_041313.1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5E9EE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C0E7A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https://www.ncbi.nlm.nih.gov/nuccore/NR_041313.1</w:t>
            </w:r>
          </w:p>
        </w:tc>
      </w:tr>
      <w:tr w:rsidR="009B5704" w14:paraId="1BB28141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9BE7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ovatus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ATCC-8483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D0984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2D376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NR_040865.1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72CC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DE979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https://www.ncbi.nlm.nih.gov/nuccore/NR_040865.1</w:t>
            </w:r>
          </w:p>
        </w:tc>
      </w:tr>
      <w:tr w:rsidR="009B5704" w14:paraId="33C67B24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55A3B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thetaiotaomicron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7330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34514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DDA3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AY895199.1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97AE6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1,345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C9A41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https://www.ncbi.nlm.nih.gov/nuccore/AY895199.1</w:t>
            </w:r>
          </w:p>
        </w:tc>
      </w:tr>
      <w:tr w:rsidR="009B5704" w14:paraId="0EAD5713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EF18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thetaiotaomicron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VPI-5482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41BD6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CB42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NR_074277.1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782ED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67A43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https://www.ncbi.nlm.nih.gov/nuccore/NR_074277.1</w:t>
            </w:r>
          </w:p>
        </w:tc>
      </w:tr>
      <w:tr w:rsidR="009B5704" w14:paraId="353E368C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23B9C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Collinsella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aerofaciens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5A2FE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Collinsella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aerofaciens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TSDC17.2-1.1/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Collinsella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aerofaciens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TSDC17.2-2.1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AC38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NR_028604.1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B5F3E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1A184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https://www.ncbi.nlm.nih.gov/nuccore/NR_028604.1</w:t>
            </w:r>
          </w:p>
        </w:tc>
      </w:tr>
      <w:tr w:rsidR="009B5704" w14:paraId="725854EC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F5A6C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Escherichia coli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CB89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Escherichia coli TSDC17.2-1.2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2BDD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NR_024570.1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9CF7A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94426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https://www.ncbi.nlm.nih.gov/nuccore/NR_024570.1</w:t>
            </w:r>
          </w:p>
        </w:tc>
      </w:tr>
      <w:tr w:rsidR="009B5704" w14:paraId="21E57B3A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EC9E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Odoribacter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splanchnicus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3CF5F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Odoribacter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splanchnicus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75B68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NR_044636.1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A9434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44631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https://www.ncbi.nlm.nih.gov/nuccore/NR_044636.1</w:t>
            </w:r>
          </w:p>
        </w:tc>
      </w:tr>
      <w:tr w:rsidR="009B5704" w14:paraId="6DF85522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5271A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Parabacteroides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distasonis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A002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Parabacteroides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distasonis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51E80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NR_041342.1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00D35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1,488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9BFE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https://www.ncbi.nlm.nih.gov/nuccore/NR_041342.1</w:t>
            </w:r>
          </w:p>
        </w:tc>
      </w:tr>
      <w:tr w:rsidR="009B5704" w14:paraId="022D5054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6EEE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Phocaeicola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massiliensis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860B3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massiliensis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276D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NR_042745.1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5D85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1,493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97152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https://www.ncbi.nlm.nih.gov/nuccore/NR_042745.1?report=fasta</w:t>
            </w:r>
          </w:p>
        </w:tc>
      </w:tr>
      <w:tr w:rsidR="009B5704" w14:paraId="7D32478D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F4B75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Phocaeicola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vulgatus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ATCC-8483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E900A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Bacteroides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vulgatus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ATCC-8483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89385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NR_074515.1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01E86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1,510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FBFE9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https://www.ncbi.nlm.nih.gov/nuccore/NR_074515.1</w:t>
            </w:r>
          </w:p>
        </w:tc>
      </w:tr>
      <w:tr w:rsidR="009B5704" w14:paraId="3FEAE577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FDA5F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Monoglobus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pectinilyticus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9226F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Ruminococcaceae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AF7CE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NR_159227.1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180DC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1,493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96EC1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https://www.ncbi.nlm.nih.gov/nuccore/NR_159227.1</w:t>
            </w:r>
          </w:p>
        </w:tc>
      </w:tr>
      <w:tr w:rsidR="009B5704" w14:paraId="49CE2571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1C9BE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Ruminococcus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albus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54ABF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Ruminococcus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albus TSDC17.2-1.1/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Ruminococcus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albus TSDC17.2-1.4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18196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NR_025929.1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54F99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BA74D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https://www.ncbi.nlm.nih.gov/nuccore/NR_025929.1</w:t>
            </w:r>
          </w:p>
        </w:tc>
      </w:tr>
      <w:tr w:rsidR="009B5704" w14:paraId="71862934" w14:textId="77777777" w:rsidTr="009B5704">
        <w:trPr>
          <w:trHeight w:val="22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F2C2F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Subdoligranulum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variabile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EA92B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Subdoligranulum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>variabile</w:t>
            </w:r>
            <w:proofErr w:type="spellEnd"/>
            <w:r>
              <w:rPr>
                <w:rFonts w:cs="Times New Roman"/>
                <w:i/>
                <w:iCs/>
                <w:color w:val="000000" w:themeColor="text1"/>
                <w:sz w:val="21"/>
                <w:szCs w:val="21"/>
              </w:rPr>
              <w:t xml:space="preserve"> TSDC17.2-1.1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CA2E7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NR_028997.1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227F2" w14:textId="77777777" w:rsidR="009B5704" w:rsidRDefault="009B5704" w:rsidP="004D3C9C">
            <w:pPr>
              <w:pStyle w:val="Body"/>
              <w:adjustRightInd w:val="0"/>
              <w:snapToGrid w:val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1,428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35950" w14:textId="77777777" w:rsidR="009B5704" w:rsidRDefault="009B5704" w:rsidP="004D3C9C">
            <w:pPr>
              <w:pStyle w:val="Body"/>
              <w:adjustRightInd w:val="0"/>
              <w:snapToGrid w:val="0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https://www.ncbi.nlm.nih.gov/nuccore/NR_028997.1</w:t>
            </w:r>
          </w:p>
        </w:tc>
      </w:tr>
    </w:tbl>
    <w:p w14:paraId="4FF4E936" w14:textId="77777777" w:rsidR="009B5704" w:rsidRPr="009B5704" w:rsidRDefault="009B5704" w:rsidP="009B5704">
      <w:pPr>
        <w:rPr>
          <w:rFonts w:hint="eastAsia"/>
          <w:lang w:eastAsia="zh-CN"/>
        </w:rPr>
      </w:pPr>
    </w:p>
    <w:sectPr w:rsidR="009B5704" w:rsidRPr="009B5704">
      <w:footerReference w:type="default" r:id="rId17"/>
      <w:pgSz w:w="12240" w:h="15840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A2706D" w14:textId="77777777" w:rsidR="0035230D" w:rsidRDefault="0035230D">
      <w:r>
        <w:separator/>
      </w:r>
    </w:p>
  </w:endnote>
  <w:endnote w:type="continuationSeparator" w:id="0">
    <w:p w14:paraId="08950A39" w14:textId="77777777" w:rsidR="0035230D" w:rsidRDefault="00352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916239" w14:textId="77777777" w:rsidR="00680C80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6F6E8" w14:textId="77777777" w:rsidR="0035230D" w:rsidRDefault="0035230D">
      <w:r>
        <w:separator/>
      </w:r>
    </w:p>
  </w:footnote>
  <w:footnote w:type="continuationSeparator" w:id="0">
    <w:p w14:paraId="0F3CF897" w14:textId="77777777" w:rsidR="0035230D" w:rsidRDefault="00352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583"/>
    <w:rsid w:val="0006281E"/>
    <w:rsid w:val="00062854"/>
    <w:rsid w:val="00097583"/>
    <w:rsid w:val="000E4CFC"/>
    <w:rsid w:val="000F3F85"/>
    <w:rsid w:val="001323ED"/>
    <w:rsid w:val="00171CBD"/>
    <w:rsid w:val="00197A13"/>
    <w:rsid w:val="001A41C6"/>
    <w:rsid w:val="001F0BCF"/>
    <w:rsid w:val="002055D6"/>
    <w:rsid w:val="00206D7F"/>
    <w:rsid w:val="002B75BE"/>
    <w:rsid w:val="0035230D"/>
    <w:rsid w:val="003A22B4"/>
    <w:rsid w:val="003D40A8"/>
    <w:rsid w:val="00507700"/>
    <w:rsid w:val="005560CF"/>
    <w:rsid w:val="00680C80"/>
    <w:rsid w:val="00747D09"/>
    <w:rsid w:val="007A42D9"/>
    <w:rsid w:val="007B53E0"/>
    <w:rsid w:val="007D129D"/>
    <w:rsid w:val="009B5704"/>
    <w:rsid w:val="00A66762"/>
    <w:rsid w:val="00A80B11"/>
    <w:rsid w:val="00A85082"/>
    <w:rsid w:val="00B136AD"/>
    <w:rsid w:val="00B2753F"/>
    <w:rsid w:val="00B82F38"/>
    <w:rsid w:val="00BA76C6"/>
    <w:rsid w:val="00BD585A"/>
    <w:rsid w:val="00BF4592"/>
    <w:rsid w:val="00C16BD8"/>
    <w:rsid w:val="00C213D8"/>
    <w:rsid w:val="00CA7CFC"/>
    <w:rsid w:val="00D37D5A"/>
    <w:rsid w:val="00DC2C5C"/>
    <w:rsid w:val="00DF5418"/>
    <w:rsid w:val="00DF5AB8"/>
    <w:rsid w:val="00E2054E"/>
    <w:rsid w:val="00E957B4"/>
    <w:rsid w:val="00F64DDE"/>
    <w:rsid w:val="00FE4C88"/>
    <w:rsid w:val="7D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606A4D"/>
  <w15:docId w15:val="{3269CAFA-631D-6549-9754-B6A06A1A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CA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CA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CA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CA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en-CA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en-CA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qFormat/>
    <w:pPr>
      <w:tabs>
        <w:tab w:val="center" w:pos="4320"/>
        <w:tab w:val="right" w:pos="8640"/>
      </w:tabs>
    </w:pPr>
    <w:rPr>
      <w:rFonts w:ascii="Arial" w:eastAsia="Arial Unicode MS" w:hAnsi="Arial" w:cs="Arial Unicode MS"/>
      <w:color w:val="000000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qFormat/>
    <w:rPr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 w:eastAsia="zh-CN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 w:eastAsia="zh-CN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CA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val="en-CA" w:eastAsia="zh-CN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CA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HeaderFooter">
    <w:name w:val="Header &amp; Footer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qFormat/>
    <w:rPr>
      <w:rFonts w:ascii="Arial" w:eastAsia="Arial Unicode MS" w:hAnsi="Arial" w:cs="Arial Unicode MS"/>
      <w:color w:val="000000"/>
      <w:kern w:val="0"/>
      <w:sz w:val="20"/>
      <w:szCs w:val="20"/>
      <w:u w:color="000000"/>
      <w:lang w:val="en-US"/>
      <w14:ligatures w14:val="none"/>
    </w:rPr>
  </w:style>
  <w:style w:type="paragraph" w:customStyle="1" w:styleId="Heading">
    <w:name w:val="Heading"/>
    <w:next w:val="Body"/>
    <w:qFormat/>
    <w:pPr>
      <w:keepNext/>
      <w:keepLines/>
      <w:spacing w:before="360" w:after="240" w:line="360" w:lineRule="auto"/>
      <w:ind w:left="720" w:hanging="720"/>
      <w:jc w:val="both"/>
      <w:outlineLvl w:val="0"/>
    </w:pPr>
    <w:rPr>
      <w:rFonts w:ascii="Century Gothic" w:eastAsia="Arial Unicode MS" w:hAnsi="Century Gothic" w:cs="Arial Unicode MS"/>
      <w:b/>
      <w:bCs/>
      <w:color w:val="2F5496"/>
      <w:sz w:val="24"/>
      <w:szCs w:val="24"/>
      <w:u w:color="2F5496"/>
      <w:lang w:val="en-US"/>
    </w:rPr>
  </w:style>
  <w:style w:type="paragraph" w:customStyle="1" w:styleId="Body">
    <w:name w:val="Body"/>
    <w:link w:val="Body0"/>
    <w:qFormat/>
    <w:rPr>
      <w:rFonts w:ascii="Times New Roman" w:eastAsia="Arial Unicode MS" w:hAnsi="Times New Roman" w:cs="Arial Unicode MS"/>
      <w:color w:val="000000"/>
      <w:sz w:val="24"/>
      <w:szCs w:val="24"/>
      <w:u w:color="000000"/>
      <w:lang w:val="en-US"/>
    </w:rPr>
  </w:style>
  <w:style w:type="character" w:customStyle="1" w:styleId="Body0">
    <w:name w:val="Body 字符"/>
    <w:basedOn w:val="DefaultParagraphFont"/>
    <w:link w:val="Body"/>
    <w:qFormat/>
    <w:rPr>
      <w:rFonts w:ascii="Times New Roman" w:eastAsia="Arial Unicode MS" w:hAnsi="Times New Roman" w:cs="Arial Unicode MS"/>
      <w:color w:val="000000"/>
      <w:kern w:val="0"/>
      <w:u w:color="00000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 w:cs="Times New Roman"/>
      <w:kern w:val="0"/>
      <w:sz w:val="18"/>
      <w:szCs w:val="18"/>
      <w:lang w:val="en-US" w:eastAsia="en-US"/>
      <w14:ligatures w14:val="none"/>
    </w:rPr>
  </w:style>
  <w:style w:type="paragraph" w:styleId="Revision">
    <w:name w:val="Revision"/>
    <w:hidden/>
    <w:uiPriority w:val="99"/>
    <w:unhideWhenUsed/>
    <w:rsid w:val="009B5704"/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mailto:dfigeys@uottawa.ca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1660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Leyuan Li</dc:creator>
  <cp:lastModifiedBy>Leyuan Li</cp:lastModifiedBy>
  <cp:revision>14</cp:revision>
  <dcterms:created xsi:type="dcterms:W3CDTF">2024-11-29T10:58:00Z</dcterms:created>
  <dcterms:modified xsi:type="dcterms:W3CDTF">2024-12-28T14:17:00Z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1033-6.14.0.8924</vt:lpwstr>
  </property>
  <property fmtid="{D5CDD505-2E9C-101B-9397-08002B2CF9AE}" pid="3" name="ICV">
    <vt:lpwstr>715AA147BB35B3D04E037067FAE94609_42</vt:lpwstr>
  </property>
</Properties>
</file>