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9B970">
      <w:pPr>
        <w:tabs>
          <w:tab w:val="left" w:pos="1095"/>
        </w:tabs>
        <w:rPr>
          <w:rFonts w:hint="default" w:eastAsiaTheme="minorEastAsia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/>
          <w:sz w:val="32"/>
          <w:szCs w:val="36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32"/>
          <w:szCs w:val="36"/>
          <w:lang w:val="en-US" w:eastAsia="zh-CN"/>
        </w:rPr>
        <w:t>Figure</w:t>
      </w:r>
    </w:p>
    <w:bookmarkEnd w:id="0"/>
    <w:p w14:paraId="3B682816">
      <w:pPr>
        <w:tabs>
          <w:tab w:val="left" w:pos="1095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3096260"/>
            <wp:effectExtent l="0" t="0" r="15875" b="8890"/>
            <wp:docPr id="1" name="图片 1" descr="附图-筛菌16s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图-筛菌16s数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AB2F8">
      <w:pPr>
        <w:tabs>
          <w:tab w:val="left" w:pos="1095"/>
        </w:tabs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ascii="Times New Roman" w:hAnsi="Times New Roman" w:cs="Times New Roman"/>
          <w:b/>
          <w:bCs/>
          <w:sz w:val="24"/>
          <w:szCs w:val="32"/>
        </w:rPr>
        <w:t>1. Differential Incidence of Gut Microbial Characteristics between Ningxiang and Yorkshire Piglets.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A</w:t>
      </w:r>
      <w:r>
        <w:rPr>
          <w:rFonts w:ascii="Times New Roman" w:hAnsi="Times New Roman" w:cs="Times New Roman"/>
          <w:sz w:val="24"/>
          <w:szCs w:val="28"/>
        </w:rPr>
        <w:t>)</w:t>
      </w:r>
      <w:r>
        <w:rPr>
          <w:rFonts w:hint="eastAsia" w:ascii="Times New Roman" w:hAnsi="Times New Roman" w:cs="Times New Roman"/>
          <w:sz w:val="24"/>
          <w:szCs w:val="28"/>
        </w:rPr>
        <w:t xml:space="preserve"> The result of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DEFβ2</w:t>
      </w:r>
      <w:r>
        <w:rPr>
          <w:rFonts w:hint="eastAsia" w:ascii="Times New Roman" w:hAnsi="Times New Roman" w:cs="Times New Roman"/>
          <w:sz w:val="24"/>
          <w:szCs w:val="28"/>
        </w:rPr>
        <w:t xml:space="preserve"> concentration in </w:t>
      </w:r>
      <w:r>
        <w:rPr>
          <w:rFonts w:ascii="Times New Roman" w:hAnsi="Times New Roman" w:cs="Times New Roman"/>
          <w:sz w:val="24"/>
          <w:szCs w:val="28"/>
        </w:rPr>
        <w:t xml:space="preserve">two breeds piglets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stool</w:t>
      </w:r>
      <w:r>
        <w:rPr>
          <w:rFonts w:ascii="Times New Roman" w:hAnsi="Times New Roman" w:cs="Times New Roman"/>
          <w:sz w:val="24"/>
          <w:szCs w:val="28"/>
        </w:rPr>
        <w:t xml:space="preserve"> samples</w:t>
      </w:r>
      <w:r>
        <w:rPr>
          <w:rFonts w:hint="eastAsia"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at day-7.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B</w:t>
      </w:r>
      <w:r>
        <w:rPr>
          <w:rFonts w:ascii="Times New Roman" w:hAnsi="Times New Roman" w:cs="Times New Roman"/>
          <w:sz w:val="24"/>
          <w:szCs w:val="32"/>
        </w:rPr>
        <w:t>-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α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r>
        <w:rPr>
          <w:rFonts w:ascii="Times New Roman" w:hAnsi="Times New Roman" w:cs="Times New Roman"/>
          <w:sz w:val="24"/>
          <w:szCs w:val="32"/>
        </w:rPr>
        <w:t>diversity (Shannon</w:t>
      </w:r>
      <w:r>
        <w:rPr>
          <w:rFonts w:hint="eastAsia" w:ascii="Times New Roman" w:hAnsi="Times New Roman" w:cs="Times New Roman"/>
          <w:sz w:val="24"/>
          <w:szCs w:val="32"/>
        </w:rPr>
        <w:t xml:space="preserve"> index, </w:t>
      </w:r>
      <w:r>
        <w:rPr>
          <w:rFonts w:ascii="Times New Roman" w:hAnsi="Times New Roman" w:cs="Times New Roman"/>
          <w:sz w:val="24"/>
          <w:szCs w:val="32"/>
        </w:rPr>
        <w:t>simpson index</w:t>
      </w:r>
      <w:r>
        <w:rPr>
          <w:rFonts w:hint="eastAsia" w:ascii="Times New Roman" w:hAnsi="Times New Roman" w:cs="Times New Roman"/>
          <w:sz w:val="24"/>
          <w:szCs w:val="32"/>
        </w:rPr>
        <w:t>, richness index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and ACE diversity index) between Ningxiang and Yorkshire </w:t>
      </w:r>
      <w:r>
        <w:rPr>
          <w:rFonts w:hint="eastAsia" w:ascii="Times New Roman" w:hAnsi="Times New Roman" w:cs="Times New Roman"/>
          <w:sz w:val="24"/>
          <w:szCs w:val="32"/>
        </w:rPr>
        <w:t>p</w:t>
      </w:r>
      <w:r>
        <w:rPr>
          <w:rFonts w:ascii="Times New Roman" w:hAnsi="Times New Roman" w:cs="Times New Roman"/>
          <w:sz w:val="24"/>
          <w:szCs w:val="32"/>
        </w:rPr>
        <w:t>iglets</w:t>
      </w:r>
      <w:r>
        <w:rPr>
          <w:rFonts w:ascii="Times New Roman" w:hAnsi="Times New Roman" w:cs="Times New Roman"/>
          <w:sz w:val="24"/>
          <w:szCs w:val="28"/>
        </w:rPr>
        <w:t>.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F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Principal coordinate analysis (PCoA) of Ningxiang piglets and Yorkshire piglets samples based on Bray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32"/>
        </w:rPr>
        <w:t>Curtis dissimilarity.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G</w:t>
      </w:r>
      <w:r>
        <w:rPr>
          <w:rFonts w:hint="eastAsia" w:ascii="Times New Roman" w:hAnsi="Times New Roman" w:cs="Times New Roman"/>
          <w:sz w:val="24"/>
          <w:szCs w:val="32"/>
        </w:rPr>
        <w:t>-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H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Comparisons of the relative abundance of gut phylum</w:t>
      </w:r>
      <w:r>
        <w:rPr>
          <w:rFonts w:hint="eastAsia" w:ascii="Times New Roman" w:hAnsi="Times New Roman" w:cs="Times New Roman"/>
          <w:sz w:val="24"/>
          <w:szCs w:val="32"/>
        </w:rPr>
        <w:t xml:space="preserve"> and genus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among two breeds</w:t>
      </w:r>
      <w:r>
        <w:rPr>
          <w:rFonts w:ascii="Times New Roman" w:hAnsi="Times New Roman" w:cs="Times New Roman"/>
          <w:sz w:val="24"/>
          <w:szCs w:val="32"/>
        </w:rPr>
        <w:t xml:space="preserve">. The mean relative abundance of piglets was sorted, and only the top </w:t>
      </w:r>
      <w:r>
        <w:rPr>
          <w:rFonts w:hint="eastAsia" w:ascii="Times New Roman" w:hAnsi="Times New Roman" w:cs="Times New Roman"/>
          <w:sz w:val="24"/>
          <w:szCs w:val="32"/>
        </w:rPr>
        <w:t>5</w:t>
      </w:r>
      <w:r>
        <w:rPr>
          <w:rFonts w:ascii="Times New Roman" w:hAnsi="Times New Roman" w:cs="Times New Roman"/>
          <w:sz w:val="24"/>
          <w:szCs w:val="32"/>
        </w:rPr>
        <w:t xml:space="preserve"> phylum </w:t>
      </w:r>
      <w:r>
        <w:rPr>
          <w:rFonts w:hint="eastAsia" w:ascii="Times New Roman" w:hAnsi="Times New Roman" w:cs="Times New Roman"/>
          <w:sz w:val="24"/>
          <w:szCs w:val="32"/>
        </w:rPr>
        <w:t xml:space="preserve">and the top 15 genus </w:t>
      </w:r>
      <w:r>
        <w:rPr>
          <w:rFonts w:ascii="Times New Roman" w:hAnsi="Times New Roman" w:cs="Times New Roman"/>
          <w:sz w:val="24"/>
          <w:szCs w:val="32"/>
        </w:rPr>
        <w:t>are plotted, with the rest going to “others”.</w:t>
      </w:r>
    </w:p>
    <w:p w14:paraId="1C0C0D3E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14:paraId="088CCA34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70500" cy="3777615"/>
            <wp:effectExtent l="0" t="0" r="6350" b="13335"/>
            <wp:docPr id="2" name="图片 2" descr="附图-菌益生作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图-菌益生作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812CD">
      <w:pPr>
        <w:tabs>
          <w:tab w:val="left" w:pos="1630"/>
        </w:tabs>
        <w:spacing w:line="440" w:lineRule="exact"/>
        <w:rPr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S2</w:t>
      </w:r>
      <w:r>
        <w:rPr>
          <w:rFonts w:ascii="Times New Roman" w:hAnsi="Times New Roman" w:cs="Times New Roman"/>
          <w:b/>
          <w:bCs/>
          <w:sz w:val="24"/>
          <w:szCs w:val="32"/>
        </w:rPr>
        <w:t>. In vitro probiotic effect of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ascii="Times New Roman" w:hAnsi="Times New Roman" w:cs="Times New Roman"/>
          <w:sz w:val="24"/>
          <w:szCs w:val="32"/>
        </w:rPr>
        <w:t>A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Transmission </w:t>
      </w:r>
      <w:r>
        <w:rPr>
          <w:rFonts w:hint="eastAsia" w:ascii="Times New Roman" w:hAnsi="Times New Roman" w:cs="Times New Roman"/>
          <w:sz w:val="24"/>
          <w:szCs w:val="32"/>
        </w:rPr>
        <w:t>e</w:t>
      </w:r>
      <w:r>
        <w:rPr>
          <w:rFonts w:ascii="Times New Roman" w:hAnsi="Times New Roman" w:cs="Times New Roman"/>
          <w:sz w:val="24"/>
          <w:szCs w:val="32"/>
        </w:rPr>
        <w:t xml:space="preserve">lectron </w:t>
      </w:r>
      <w:r>
        <w:rPr>
          <w:rFonts w:hint="eastAsia" w:ascii="Times New Roman" w:hAnsi="Times New Roman" w:cs="Times New Roman"/>
          <w:sz w:val="24"/>
          <w:szCs w:val="32"/>
        </w:rPr>
        <w:t>m</w:t>
      </w:r>
      <w:r>
        <w:rPr>
          <w:rFonts w:ascii="Times New Roman" w:hAnsi="Times New Roman" w:cs="Times New Roman"/>
          <w:sz w:val="24"/>
          <w:szCs w:val="32"/>
        </w:rPr>
        <w:t>icroscopy of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i/>
          <w:iCs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sz w:val="24"/>
          <w:szCs w:val="32"/>
        </w:rPr>
        <w:t>.</w:t>
      </w:r>
      <w:r>
        <w:rPr>
          <w:rFonts w:hint="eastAsia" w:ascii="Times New Roman" w:hAnsi="Times New Roman" w:cs="Times New Roman"/>
          <w:sz w:val="24"/>
          <w:szCs w:val="32"/>
        </w:rPr>
        <w:t xml:space="preserve"> (B)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 xml:space="preserve">The results of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i/>
          <w:iCs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hirae</w:t>
      </w:r>
      <w:r>
        <w:rPr>
          <w:rFonts w:hint="eastAsia" w:ascii="Times New Roman" w:hAnsi="Times New Roman" w:cs="Times New Roman"/>
          <w:sz w:val="24"/>
          <w:szCs w:val="32"/>
        </w:rPr>
        <w:t xml:space="preserve"> in artificial intestinal juice and bile salts tolerance. (C-D) The biochemical identification results of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i/>
          <w:iCs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sz w:val="24"/>
          <w:szCs w:val="32"/>
        </w:rPr>
        <w:t xml:space="preserve">. </w:t>
      </w:r>
      <w:r>
        <w:rPr>
          <w:rFonts w:hint="eastAsia" w:ascii="Times New Roman" w:hAnsi="Times New Roman" w:cs="Times New Roman"/>
          <w:sz w:val="24"/>
          <w:szCs w:val="32"/>
        </w:rPr>
        <w:t xml:space="preserve">(E) The results of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i/>
          <w:iCs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hirae</w:t>
      </w:r>
      <w:r>
        <w:rPr>
          <w:rFonts w:hint="eastAsia" w:ascii="Times New Roman" w:hAnsi="Times New Roman" w:cs="Times New Roman"/>
          <w:sz w:val="24"/>
          <w:szCs w:val="32"/>
        </w:rPr>
        <w:t xml:space="preserve"> in drug sensitivity.</w:t>
      </w:r>
    </w:p>
    <w:p w14:paraId="34D0F0F3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63B6EFE3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66690" cy="2451100"/>
            <wp:effectExtent l="0" t="0" r="10160" b="6350"/>
            <wp:docPr id="3" name="图片 3" descr="附图-单菌小鼠定植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图-单菌小鼠定植实验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9C78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S3</w:t>
      </w:r>
      <w:r>
        <w:rPr>
          <w:rFonts w:ascii="Times New Roman" w:hAnsi="Times New Roman" w:cs="Times New Roman"/>
          <w:b/>
          <w:bCs/>
          <w:sz w:val="24"/>
          <w:szCs w:val="32"/>
        </w:rPr>
        <w:t>. In vi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vo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probiotic effect of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by using a mouse model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ascii="Times New Roman" w:hAnsi="Times New Roman" w:cs="Times New Roman"/>
          <w:sz w:val="24"/>
          <w:szCs w:val="32"/>
        </w:rPr>
        <w:t>A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The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morphology images of the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 xml:space="preserve"> and colon. </w:t>
      </w:r>
      <w:r>
        <w:rPr>
          <w:rFonts w:hint="eastAsia" w:ascii="Times New Roman" w:hAnsi="Times New Roman" w:cs="Times New Roman"/>
          <w:sz w:val="24"/>
          <w:szCs w:val="32"/>
        </w:rPr>
        <w:t xml:space="preserve">(B-D) </w:t>
      </w:r>
      <w:r>
        <w:rPr>
          <w:rFonts w:ascii="Times New Roman" w:hAnsi="Times New Roman" w:cs="Times New Roman"/>
          <w:sz w:val="24"/>
          <w:szCs w:val="32"/>
        </w:rPr>
        <w:t xml:space="preserve">The villus length, crypt depth of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>, and crypt depth of colon</w:t>
      </w:r>
      <w:r>
        <w:rPr>
          <w:rFonts w:hint="eastAsia" w:ascii="Times New Roman" w:hAnsi="Times New Roman" w:cs="Times New Roman"/>
          <w:sz w:val="24"/>
          <w:szCs w:val="32"/>
        </w:rPr>
        <w:t xml:space="preserve">. (E) </w:t>
      </w:r>
      <w:r>
        <w:rPr>
          <w:rFonts w:ascii="Times New Roman" w:hAnsi="Times New Roman" w:cs="Times New Roman"/>
          <w:sz w:val="24"/>
          <w:szCs w:val="32"/>
        </w:rPr>
        <w:t>PAS staining for mucus layer and mucus-producing goblet cells in colon</w:t>
      </w:r>
      <w:r>
        <w:rPr>
          <w:rFonts w:hint="eastAsia" w:ascii="Times New Roman" w:hAnsi="Times New Roman" w:cs="Times New Roman"/>
          <w:sz w:val="24"/>
          <w:szCs w:val="32"/>
        </w:rPr>
        <w:t>.</w:t>
      </w:r>
    </w:p>
    <w:p w14:paraId="35AD452F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338880AF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68595" cy="2150745"/>
            <wp:effectExtent l="0" t="0" r="8255" b="1905"/>
            <wp:docPr id="4" name="图片 4" descr="附图-抑菌+粪便菌含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图-抑菌+粪便菌含量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175E6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32"/>
          <w:lang w:val="en-US" w:eastAsia="zh-CN"/>
        </w:rPr>
        <w:t>inhibit a variety of pathogens in vitro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 xml:space="preserve">(A) In vitro antimicrobial test results of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32"/>
        </w:rPr>
        <w:t>hirae</w:t>
      </w:r>
      <w:r>
        <w:rPr>
          <w:rFonts w:hint="eastAsia" w:ascii="Times New Roman" w:hAnsi="Times New Roman" w:cs="Times New Roman"/>
          <w:sz w:val="24"/>
          <w:szCs w:val="32"/>
        </w:rPr>
        <w:t xml:space="preserve"> strains. (B) The fecal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E. coli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 xml:space="preserve">content in the Yorkshire piglets and Ningxiang piglets. 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50F1D828">
      <w:pPr>
        <w:tabs>
          <w:tab w:val="left" w:pos="1095"/>
        </w:tabs>
        <w:jc w:val="center"/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3308985" cy="3736340"/>
            <wp:effectExtent l="0" t="0" r="5715" b="16510"/>
            <wp:docPr id="5" name="图片 5" descr="附图-仔猪灌菌16s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图-仔猪灌菌16s数据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898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10E8">
      <w:pPr>
        <w:tabs>
          <w:tab w:val="left" w:pos="1095"/>
        </w:tabs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Effects of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gut microbiota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piglets.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ascii="Times New Roman" w:hAnsi="Times New Roman" w:cs="Times New Roman"/>
          <w:sz w:val="24"/>
          <w:szCs w:val="32"/>
        </w:rPr>
        <w:t>A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α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r>
        <w:rPr>
          <w:rFonts w:ascii="Times New Roman" w:hAnsi="Times New Roman" w:cs="Times New Roman"/>
          <w:sz w:val="24"/>
          <w:szCs w:val="32"/>
        </w:rPr>
        <w:t>diversity (Shannon</w:t>
      </w:r>
      <w:r>
        <w:rPr>
          <w:rFonts w:hint="eastAsia" w:ascii="Times New Roman" w:hAnsi="Times New Roman" w:cs="Times New Roman"/>
          <w:sz w:val="24"/>
          <w:szCs w:val="32"/>
        </w:rPr>
        <w:t xml:space="preserve"> index, </w:t>
      </w:r>
      <w:r>
        <w:rPr>
          <w:rFonts w:ascii="Times New Roman" w:hAnsi="Times New Roman" w:cs="Times New Roman"/>
          <w:sz w:val="24"/>
          <w:szCs w:val="32"/>
        </w:rPr>
        <w:t>simpson index</w:t>
      </w:r>
      <w:r>
        <w:rPr>
          <w:rFonts w:hint="eastAsia" w:ascii="Times New Roman" w:hAnsi="Times New Roman" w:cs="Times New Roman"/>
          <w:sz w:val="24"/>
          <w:szCs w:val="32"/>
        </w:rPr>
        <w:t xml:space="preserve">, richness index </w:t>
      </w:r>
      <w:r>
        <w:rPr>
          <w:rFonts w:ascii="Times New Roman" w:hAnsi="Times New Roman" w:cs="Times New Roman"/>
          <w:sz w:val="24"/>
          <w:szCs w:val="32"/>
        </w:rPr>
        <w:t>and ACE diversity index) between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CON group, ETEC group and Eh+ETEC groups. </w:t>
      </w:r>
      <w:r>
        <w:rPr>
          <w:rFonts w:hint="eastAsia" w:ascii="Times New Roman" w:hAnsi="Times New Roman" w:cs="Times New Roman"/>
          <w:sz w:val="24"/>
          <w:szCs w:val="32"/>
        </w:rPr>
        <w:t xml:space="preserve">(B) </w:t>
      </w:r>
      <w:r>
        <w:rPr>
          <w:rFonts w:ascii="Times New Roman" w:hAnsi="Times New Roman" w:cs="Times New Roman"/>
          <w:sz w:val="24"/>
          <w:szCs w:val="32"/>
        </w:rPr>
        <w:t>Principal coordinate analysis (PCoA) of ileum mucosal samples based on Bray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r>
        <w:rPr>
          <w:rFonts w:ascii="Times New Roman" w:hAnsi="Times New Roman" w:cs="Times New Roman"/>
          <w:sz w:val="24"/>
          <w:szCs w:val="32"/>
        </w:rPr>
        <w:t>Curtis dissimilarity.</w:t>
      </w:r>
      <w:r>
        <w:rPr>
          <w:rFonts w:hint="eastAsia" w:ascii="Times New Roman" w:hAnsi="Times New Roman" w:cs="Times New Roman"/>
          <w:sz w:val="24"/>
          <w:szCs w:val="32"/>
        </w:rPr>
        <w:t xml:space="preserve"> (C)</w:t>
      </w:r>
      <w:r>
        <w:rPr>
          <w:rFonts w:ascii="Times New Roman" w:hAnsi="Times New Roman" w:cs="Times New Roman"/>
          <w:sz w:val="24"/>
          <w:szCs w:val="32"/>
        </w:rPr>
        <w:t xml:space="preserve"> Comparisons of the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relative abundance of gut phylum</w:t>
      </w:r>
      <w:r>
        <w:rPr>
          <w:rFonts w:hint="eastAsia" w:ascii="Times New Roman" w:hAnsi="Times New Roman" w:cs="Times New Roman"/>
          <w:sz w:val="24"/>
          <w:szCs w:val="32"/>
        </w:rPr>
        <w:t xml:space="preserve"> among </w:t>
      </w:r>
      <w:r>
        <w:rPr>
          <w:rFonts w:ascii="Times New Roman" w:hAnsi="Times New Roman" w:cs="Times New Roman"/>
          <w:sz w:val="24"/>
          <w:szCs w:val="32"/>
        </w:rPr>
        <w:t xml:space="preserve">CON group, ETEC group and Eh+ETEC groups. The mean relative abundance of piglets was sorted, and only the top </w:t>
      </w:r>
      <w:r>
        <w:rPr>
          <w:rFonts w:hint="eastAsia" w:ascii="Times New Roman" w:hAnsi="Times New Roman" w:cs="Times New Roman"/>
          <w:sz w:val="24"/>
          <w:szCs w:val="32"/>
        </w:rPr>
        <w:t>5</w:t>
      </w:r>
      <w:r>
        <w:rPr>
          <w:rFonts w:ascii="Times New Roman" w:hAnsi="Times New Roman" w:cs="Times New Roman"/>
          <w:sz w:val="24"/>
          <w:szCs w:val="32"/>
        </w:rPr>
        <w:t xml:space="preserve"> phylum </w:t>
      </w:r>
      <w:r>
        <w:rPr>
          <w:rFonts w:hint="eastAsia" w:ascii="Times New Roman" w:hAnsi="Times New Roman" w:cs="Times New Roman"/>
          <w:sz w:val="24"/>
          <w:szCs w:val="32"/>
        </w:rPr>
        <w:t xml:space="preserve">and the top 15 genus </w:t>
      </w:r>
      <w:r>
        <w:rPr>
          <w:rFonts w:ascii="Times New Roman" w:hAnsi="Times New Roman" w:cs="Times New Roman"/>
          <w:sz w:val="24"/>
          <w:szCs w:val="32"/>
        </w:rPr>
        <w:t>are plotted, with the rest going to “</w:t>
      </w:r>
      <w:r>
        <w:rPr>
          <w:rFonts w:hint="eastAsia" w:ascii="Times New Roman" w:hAnsi="Times New Roman" w:cs="Times New Roman"/>
          <w:sz w:val="24"/>
          <w:szCs w:val="32"/>
        </w:rPr>
        <w:t>O</w:t>
      </w:r>
      <w:r>
        <w:rPr>
          <w:rFonts w:ascii="Times New Roman" w:hAnsi="Times New Roman" w:cs="Times New Roman"/>
          <w:sz w:val="24"/>
          <w:szCs w:val="32"/>
        </w:rPr>
        <w:t>thers”. (D) The result of bacteria ASVs between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CON group, ETEC group and Eh+ETEC groups.</w:t>
      </w:r>
    </w:p>
    <w:p w14:paraId="3D768DCE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14:paraId="639AF84A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62880" cy="3797935"/>
            <wp:effectExtent l="0" t="0" r="13970" b="12065"/>
            <wp:docPr id="6" name="图片 6" descr="附图-仔猪炎症因子水平+肠道健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图-仔猪炎症因子水平+肠道健康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BE58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Effects of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on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intestinal inflammation 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and intestinal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damage </w:t>
      </w:r>
      <w:r>
        <w:rPr>
          <w:rFonts w:ascii="Times New Roman" w:hAnsi="Times New Roman" w:cs="Times New Roman"/>
          <w:b/>
          <w:bCs/>
          <w:sz w:val="24"/>
          <w:szCs w:val="32"/>
        </w:rPr>
        <w:t>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piglets.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8"/>
          <w:highlight w:val="none"/>
        </w:rPr>
        <w:t>(</w:t>
      </w:r>
      <w:r>
        <w:rPr>
          <w:rFonts w:hint="eastAsia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>A</w:t>
      </w:r>
      <w:r>
        <w:rPr>
          <w:rFonts w:ascii="Times New Roman" w:hAnsi="Times New Roman" w:cs="Times New Roman"/>
          <w:b w:val="0"/>
          <w:bCs w:val="0"/>
          <w:sz w:val="24"/>
          <w:szCs w:val="28"/>
          <w:highlight w:val="none"/>
        </w:rPr>
        <w:t>)</w:t>
      </w:r>
      <w:r>
        <w:rPr>
          <w:rFonts w:hint="eastAsia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 xml:space="preserve"> The concentration of </w:t>
      </w:r>
      <w:r>
        <w:rPr>
          <w:rFonts w:hint="default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>TNF-α</w:t>
      </w:r>
      <w:r>
        <w:rPr>
          <w:rFonts w:hint="eastAsia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>IL-</w:t>
      </w:r>
      <w:r>
        <w:rPr>
          <w:rFonts w:hint="eastAsia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 xml:space="preserve">8 and IL-10 in the ileal mucosa. (B) The relative gene expression of IL-6, IL-8 and </w:t>
      </w:r>
      <w:r>
        <w:rPr>
          <w:rFonts w:hint="default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>IL-1</w:t>
      </w:r>
      <w:r>
        <w:rPr>
          <w:rFonts w:hint="eastAsia" w:ascii="Times New Roman" w:hAnsi="Times New Roman" w:cs="Times New Roman"/>
          <w:b w:val="0"/>
          <w:bCs w:val="0"/>
          <w:sz w:val="24"/>
          <w:szCs w:val="28"/>
          <w:highlight w:val="none"/>
          <w:lang w:val="en-US" w:eastAsia="zh-CN"/>
        </w:rPr>
        <w:t xml:space="preserve">0 in the ileal tissue. (C-D) The concentration of DAO (C) and D-lactate (D) in the piglet serum samples.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hint="eastAsia"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 xml:space="preserve"> The</w:t>
      </w:r>
      <w:r>
        <w:rPr>
          <w:rFonts w:hint="eastAsia" w:ascii="Times New Roman" w:hAnsi="Times New Roman" w:cs="Times New Roman"/>
          <w:sz w:val="24"/>
          <w:szCs w:val="32"/>
        </w:rPr>
        <w:t xml:space="preserve"> intestinal </w:t>
      </w:r>
      <w:r>
        <w:rPr>
          <w:rFonts w:ascii="Times New Roman" w:hAnsi="Times New Roman" w:cs="Times New Roman"/>
          <w:sz w:val="24"/>
          <w:szCs w:val="32"/>
        </w:rPr>
        <w:t xml:space="preserve">morphology </w:t>
      </w:r>
      <w:r>
        <w:rPr>
          <w:rFonts w:hint="eastAsia" w:ascii="Times New Roman" w:hAnsi="Times New Roman" w:cs="Times New Roman"/>
          <w:sz w:val="24"/>
          <w:szCs w:val="32"/>
        </w:rPr>
        <w:t>and AB-</w:t>
      </w:r>
      <w:r>
        <w:rPr>
          <w:rFonts w:ascii="Times New Roman" w:hAnsi="Times New Roman" w:cs="Times New Roman"/>
          <w:sz w:val="24"/>
          <w:szCs w:val="32"/>
        </w:rPr>
        <w:t xml:space="preserve">PAS staining images of the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>.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F-G</w:t>
      </w:r>
      <w:r>
        <w:rPr>
          <w:rFonts w:hint="eastAsia" w:ascii="Times New Roman" w:hAnsi="Times New Roman" w:cs="Times New Roman"/>
          <w:sz w:val="24"/>
          <w:szCs w:val="32"/>
        </w:rPr>
        <w:t xml:space="preserve">) </w:t>
      </w:r>
      <w:r>
        <w:rPr>
          <w:rFonts w:ascii="Times New Roman" w:hAnsi="Times New Roman" w:cs="Times New Roman"/>
          <w:sz w:val="24"/>
          <w:szCs w:val="32"/>
        </w:rPr>
        <w:t xml:space="preserve">The villus length, crypt depth of </w:t>
      </w:r>
      <w:r>
        <w:rPr>
          <w:rFonts w:hint="eastAsia" w:ascii="Times New Roman" w:hAnsi="Times New Roman" w:cs="Times New Roman"/>
          <w:sz w:val="24"/>
          <w:szCs w:val="32"/>
        </w:rPr>
        <w:t>ileum.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H</w:t>
      </w:r>
      <w:r>
        <w:rPr>
          <w:rFonts w:hint="eastAsia" w:ascii="Times New Roman" w:hAnsi="Times New Roman" w:cs="Times New Roman"/>
          <w:sz w:val="24"/>
          <w:szCs w:val="32"/>
        </w:rPr>
        <w:t>-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I</w:t>
      </w:r>
      <w:r>
        <w:rPr>
          <w:rFonts w:hint="eastAsia" w:ascii="Times New Roman" w:hAnsi="Times New Roman" w:cs="Times New Roman"/>
          <w:sz w:val="24"/>
          <w:szCs w:val="32"/>
        </w:rPr>
        <w:t xml:space="preserve">) </w:t>
      </w:r>
      <w:r>
        <w:rPr>
          <w:rFonts w:ascii="Times New Roman" w:hAnsi="Times New Roman" w:cs="Times New Roman"/>
          <w:sz w:val="24"/>
          <w:szCs w:val="32"/>
        </w:rPr>
        <w:t xml:space="preserve">Sections of the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 xml:space="preserve"> are subjected to PCNA-immunofluorescence staining</w:t>
      </w:r>
      <w:r>
        <w:rPr>
          <w:rFonts w:hint="eastAsia" w:ascii="Times New Roman" w:hAnsi="Times New Roman" w:cs="Times New Roman"/>
          <w:sz w:val="24"/>
          <w:szCs w:val="32"/>
        </w:rPr>
        <w:t xml:space="preserve">. </w:t>
      </w:r>
      <w:r>
        <w:rPr>
          <w:rFonts w:ascii="Times New Roman" w:hAnsi="Times New Roman" w:cs="Times New Roman"/>
          <w:sz w:val="24"/>
          <w:szCs w:val="32"/>
        </w:rPr>
        <w:t>Representative images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and statistical results of protein expression are presented.</w:t>
      </w:r>
      <w:r>
        <w:rPr>
          <w:rFonts w:hint="eastAsia" w:ascii="Times New Roman" w:hAnsi="Times New Roman" w:cs="Times New Roman"/>
          <w:sz w:val="24"/>
          <w:szCs w:val="32"/>
        </w:rPr>
        <w:t xml:space="preserve">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J</w:t>
      </w:r>
      <w:r>
        <w:rPr>
          <w:rFonts w:hint="eastAsia" w:ascii="Times New Roman" w:hAnsi="Times New Roman" w:cs="Times New Roman"/>
          <w:sz w:val="24"/>
          <w:szCs w:val="32"/>
        </w:rPr>
        <w:t xml:space="preserve">) </w:t>
      </w:r>
      <w:r>
        <w:rPr>
          <w:rFonts w:ascii="Times New Roman" w:hAnsi="Times New Roman" w:cs="Times New Roman"/>
          <w:sz w:val="24"/>
          <w:szCs w:val="32"/>
        </w:rPr>
        <w:t xml:space="preserve">The relative protein expression levels of PCNA in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>.</w:t>
      </w:r>
    </w:p>
    <w:p w14:paraId="3A6B7E2D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23A18C27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43830" cy="5011420"/>
            <wp:effectExtent l="0" t="0" r="13970" b="17780"/>
            <wp:docPr id="8" name="图片 8" descr="附图-单菌全基因组测序+丙酮酸代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图-单菌全基因组测序+丙酮酸代谢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501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B12D8">
      <w:pPr>
        <w:tabs>
          <w:tab w:val="left" w:pos="1095"/>
        </w:tabs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S7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Functional Characterization of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</w:rPr>
        <w:t>(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</w:rPr>
        <w:t xml:space="preserve">) The functional capabilities of the bacterial communities among CON group, ETEC group and Eh+ETEC groups. </w:t>
      </w:r>
      <w:r>
        <w:rPr>
          <w:rFonts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C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The w</w:t>
      </w:r>
      <w:r>
        <w:rPr>
          <w:rFonts w:ascii="Times New Roman" w:hAnsi="Times New Roman" w:cs="Times New Roman"/>
          <w:sz w:val="24"/>
          <w:szCs w:val="32"/>
        </w:rPr>
        <w:t>hole-genome sequencing and functional annotation of Ningxiang pig-derived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E.hirae</w:t>
      </w:r>
      <w:r>
        <w:rPr>
          <w:rFonts w:ascii="Times New Roman" w:hAnsi="Times New Roman" w:cs="Times New Roman"/>
          <w:sz w:val="24"/>
          <w:szCs w:val="32"/>
        </w:rPr>
        <w:t>.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D</w:t>
      </w:r>
      <w:r>
        <w:rPr>
          <w:rFonts w:hint="eastAsia" w:ascii="Times New Roman" w:hAnsi="Times New Roman" w:cs="Times New Roman"/>
          <w:sz w:val="24"/>
          <w:szCs w:val="32"/>
        </w:rPr>
        <w:t>-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The </w:t>
      </w:r>
      <w:r>
        <w:rPr>
          <w:rFonts w:ascii="Times New Roman" w:hAnsi="Times New Roman" w:cs="Times New Roman"/>
          <w:sz w:val="24"/>
          <w:szCs w:val="32"/>
        </w:rPr>
        <w:t>KEGG pathway enrichment analysis of Ningxiang pig-derived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E.hirae</w:t>
      </w:r>
      <w:r>
        <w:rPr>
          <w:rFonts w:ascii="Times New Roman" w:hAnsi="Times New Roman" w:cs="Times New Roman"/>
          <w:sz w:val="24"/>
          <w:szCs w:val="32"/>
        </w:rPr>
        <w:t xml:space="preserve"> genome.</w:t>
      </w:r>
    </w:p>
    <w:p w14:paraId="13D24432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59E6C96E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17DE7F62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1783E60D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4D863012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1621071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67325" cy="3235960"/>
            <wp:effectExtent l="0" t="0" r="9525" b="2540"/>
            <wp:docPr id="9" name="图片 9" descr="附图-两个品种仔猪scf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图-两个品种仔猪scfa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AEEB9">
      <w:pPr>
        <w:tabs>
          <w:tab w:val="left" w:pos="1630"/>
        </w:tabs>
        <w:spacing w:line="440" w:lineRule="exac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The concentration of acetate, propionate, butyrate, valerate, and SCFAs ratio in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faeces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Ningxiang piglets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and Yorkshire piglets.</w:t>
      </w:r>
    </w:p>
    <w:p w14:paraId="3B706538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71CF7B0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02ECD9D4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71135" cy="1589405"/>
            <wp:effectExtent l="0" t="0" r="5715" b="10795"/>
            <wp:docPr id="22" name="图片 22" descr="附图-spf-短酸小鼠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附图-spf-短酸小鼠实验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1409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9</w:t>
      </w:r>
      <w:r>
        <w:rPr>
          <w:rFonts w:ascii="Times New Roman" w:hAnsi="Times New Roman" w:cs="Times New Roman"/>
          <w:b/>
          <w:bCs/>
          <w:sz w:val="24"/>
          <w:szCs w:val="32"/>
        </w:rPr>
        <w:t>. Effects of acetate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propionate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intestinal health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mice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</w:rPr>
        <w:t>A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The</w:t>
      </w:r>
      <w:r>
        <w:rPr>
          <w:rFonts w:hint="eastAsia" w:ascii="Times New Roman" w:hAnsi="Times New Roman" w:cs="Times New Roman"/>
          <w:sz w:val="24"/>
          <w:szCs w:val="32"/>
        </w:rPr>
        <w:t xml:space="preserve"> intestinal </w:t>
      </w:r>
      <w:r>
        <w:rPr>
          <w:rFonts w:ascii="Times New Roman" w:hAnsi="Times New Roman" w:cs="Times New Roman"/>
          <w:sz w:val="24"/>
          <w:szCs w:val="32"/>
        </w:rPr>
        <w:t xml:space="preserve">morphology images of the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>. (</w:t>
      </w:r>
      <w:r>
        <w:rPr>
          <w:rFonts w:hint="eastAsia" w:ascii="Times New Roman" w:hAnsi="Times New Roman" w:cs="Times New Roman"/>
          <w:sz w:val="24"/>
          <w:szCs w:val="32"/>
        </w:rPr>
        <w:t>B-D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The concentration of DAO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B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  <w:szCs w:val="32"/>
        </w:rPr>
        <w:t>D-lactate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C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and sIgA (D)</w:t>
      </w:r>
      <w:r>
        <w:rPr>
          <w:rFonts w:ascii="Times New Roman" w:hAnsi="Times New Roman" w:cs="Times New Roman"/>
          <w:sz w:val="24"/>
          <w:szCs w:val="32"/>
        </w:rPr>
        <w:t xml:space="preserve"> in the </w:t>
      </w:r>
      <w:r>
        <w:rPr>
          <w:rFonts w:hint="eastAsia" w:ascii="Times New Roman" w:hAnsi="Times New Roman" w:cs="Times New Roman"/>
          <w:sz w:val="24"/>
          <w:szCs w:val="32"/>
        </w:rPr>
        <w:t>mice</w:t>
      </w:r>
      <w:r>
        <w:rPr>
          <w:rFonts w:ascii="Times New Roman" w:hAnsi="Times New Roman" w:cs="Times New Roman"/>
          <w:sz w:val="24"/>
          <w:szCs w:val="32"/>
        </w:rPr>
        <w:t xml:space="preserve"> serum samples.</w:t>
      </w:r>
    </w:p>
    <w:p w14:paraId="276600E4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7E5F93E4">
      <w:pPr>
        <w:tabs>
          <w:tab w:val="left" w:pos="1630"/>
        </w:tabs>
        <w:spacing w:line="440" w:lineRule="exac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184150</wp:posOffset>
            </wp:positionV>
            <wp:extent cx="5273675" cy="2229485"/>
            <wp:effectExtent l="0" t="0" r="3175" b="18415"/>
            <wp:wrapTopAndBottom/>
            <wp:docPr id="19" name="图片 19" descr="附图-cells-et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附图-cells-ete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10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Effects of 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32"/>
        </w:rPr>
        <w:t>hirae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TLR4-Myd88-</w:t>
      </w:r>
      <w:r>
        <w:rPr>
          <w:rFonts w:ascii="Times New Roman" w:hAnsi="Times New Roman" w:cs="Times New Roman"/>
          <w:b/>
          <w:bCs/>
          <w:sz w:val="24"/>
          <w:szCs w:val="32"/>
        </w:rPr>
        <w:t>NF-κB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pathway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piglets.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ascii="Times New Roman" w:hAnsi="Times New Roman" w:cs="Times New Roman"/>
          <w:sz w:val="24"/>
          <w:szCs w:val="32"/>
        </w:rPr>
        <w:t>A</w:t>
      </w:r>
      <w:r>
        <w:rPr>
          <w:rFonts w:hint="eastAsia" w:ascii="Times New Roman" w:hAnsi="Times New Roman" w:cs="Times New Roman"/>
          <w:sz w:val="24"/>
          <w:szCs w:val="32"/>
        </w:rPr>
        <w:t xml:space="preserve">) </w:t>
      </w:r>
      <w:r>
        <w:rPr>
          <w:rFonts w:ascii="Times New Roman" w:hAnsi="Times New Roman" w:cs="Times New Roman"/>
          <w:sz w:val="24"/>
          <w:szCs w:val="32"/>
        </w:rPr>
        <w:t xml:space="preserve">The relative expression of </w:t>
      </w:r>
      <w:r>
        <w:rPr>
          <w:rFonts w:hint="eastAsia" w:ascii="Times New Roman" w:hAnsi="Times New Roman" w:cs="Times New Roman"/>
          <w:sz w:val="24"/>
          <w:szCs w:val="32"/>
        </w:rPr>
        <w:t xml:space="preserve">TLR4, Myd88, p65 genes </w:t>
      </w:r>
      <w:r>
        <w:rPr>
          <w:rFonts w:ascii="Times New Roman" w:hAnsi="Times New Roman" w:cs="Times New Roman"/>
          <w:sz w:val="24"/>
          <w:szCs w:val="32"/>
        </w:rPr>
        <w:t xml:space="preserve">in the </w:t>
      </w:r>
      <w:r>
        <w:rPr>
          <w:rFonts w:hint="eastAsia" w:ascii="Times New Roman" w:hAnsi="Times New Roman" w:cs="Times New Roman"/>
          <w:sz w:val="24"/>
          <w:szCs w:val="32"/>
        </w:rPr>
        <w:t xml:space="preserve">piglet </w:t>
      </w:r>
      <w:r>
        <w:rPr>
          <w:rFonts w:ascii="Times New Roman" w:hAnsi="Times New Roman" w:cs="Times New Roman"/>
          <w:sz w:val="24"/>
          <w:szCs w:val="32"/>
        </w:rPr>
        <w:t>ileal tissue.</w:t>
      </w:r>
      <w:r>
        <w:rPr>
          <w:rFonts w:hint="eastAsia" w:ascii="Times New Roman" w:hAnsi="Times New Roman" w:cs="Times New Roman"/>
          <w:sz w:val="24"/>
          <w:szCs w:val="32"/>
        </w:rPr>
        <w:t xml:space="preserve">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szCs w:val="32"/>
        </w:rPr>
        <w:t xml:space="preserve">) Western blot images of ileal tissue TLR4, Myd88, p65, p-p65 and </w:t>
      </w:r>
      <w:r>
        <w:rPr>
          <w:rFonts w:hint="default" w:ascii="Times New Roman" w:hAnsi="Times New Roman" w:cs="Times New Roman"/>
          <w:sz w:val="24"/>
          <w:szCs w:val="32"/>
        </w:rPr>
        <w:t>β-actin</w:t>
      </w:r>
      <w:r>
        <w:rPr>
          <w:rFonts w:hint="eastAsia" w:ascii="Times New Roman" w:hAnsi="Times New Roman" w:cs="Times New Roman"/>
          <w:sz w:val="24"/>
          <w:szCs w:val="32"/>
        </w:rPr>
        <w:t xml:space="preserve"> proteins.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C</w:t>
      </w:r>
      <w:r>
        <w:rPr>
          <w:rFonts w:hint="eastAsia" w:ascii="Times New Roman" w:hAnsi="Times New Roman" w:cs="Times New Roman"/>
          <w:sz w:val="24"/>
          <w:szCs w:val="32"/>
        </w:rPr>
        <w:t>) Relative densitometric analysis of ileal tissue TLR4, Myd88, p-p65/p65.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(D) Sections of the ileum are subjected to Myd88-immunofluorescence staining. Representative images of CON group, ETEC group, Acetate+ETEC group and Propionate+ETEC groups are presented.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hint="eastAsia" w:ascii="Times New Roman" w:hAnsi="Times New Roman" w:cs="Times New Roman"/>
          <w:sz w:val="24"/>
          <w:szCs w:val="32"/>
        </w:rPr>
        <w:t xml:space="preserve">) </w:t>
      </w:r>
      <w:r>
        <w:rPr>
          <w:rFonts w:ascii="Times New Roman" w:hAnsi="Times New Roman" w:cs="Times New Roman"/>
          <w:sz w:val="24"/>
          <w:szCs w:val="32"/>
        </w:rPr>
        <w:t xml:space="preserve">Schematic diagram of </w:t>
      </w:r>
      <w:r>
        <w:rPr>
          <w:rFonts w:hint="eastAsia" w:ascii="Times New Roman" w:hAnsi="Times New Roman" w:cs="Times New Roman"/>
          <w:sz w:val="24"/>
          <w:szCs w:val="32"/>
        </w:rPr>
        <w:t>the IPEC-J2 cell</w:t>
      </w:r>
      <w:r>
        <w:rPr>
          <w:rFonts w:ascii="Times New Roman" w:hAnsi="Times New Roman" w:cs="Times New Roman"/>
          <w:sz w:val="24"/>
          <w:szCs w:val="32"/>
        </w:rPr>
        <w:t xml:space="preserve"> experiment.</w:t>
      </w:r>
      <w:r>
        <w:rPr>
          <w:rFonts w:hint="eastAsia" w:ascii="Times New Roman" w:hAnsi="Times New Roman" w:cs="Times New Roman"/>
          <w:sz w:val="24"/>
          <w:szCs w:val="32"/>
        </w:rPr>
        <w:t xml:space="preserve">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F</w:t>
      </w:r>
      <w:r>
        <w:rPr>
          <w:rFonts w:hint="eastAsia" w:ascii="Times New Roman" w:hAnsi="Times New Roman" w:cs="Times New Roman"/>
          <w:sz w:val="24"/>
          <w:szCs w:val="32"/>
        </w:rPr>
        <w:t xml:space="preserve">) </w:t>
      </w:r>
      <w:r>
        <w:rPr>
          <w:rFonts w:ascii="Times New Roman" w:hAnsi="Times New Roman" w:cs="Times New Roman"/>
          <w:sz w:val="24"/>
          <w:szCs w:val="32"/>
        </w:rPr>
        <w:t xml:space="preserve">The relative expression of </w:t>
      </w:r>
      <w:r>
        <w:rPr>
          <w:rFonts w:hint="eastAsia" w:ascii="Times New Roman" w:hAnsi="Times New Roman" w:cs="Times New Roman"/>
          <w:sz w:val="24"/>
          <w:szCs w:val="32"/>
        </w:rPr>
        <w:t xml:space="preserve">TLR4, Myd88, p65 genes </w:t>
      </w:r>
      <w:r>
        <w:rPr>
          <w:rFonts w:ascii="Times New Roman" w:hAnsi="Times New Roman" w:cs="Times New Roman"/>
          <w:sz w:val="24"/>
          <w:szCs w:val="32"/>
        </w:rPr>
        <w:t xml:space="preserve">in the </w:t>
      </w:r>
      <w:r>
        <w:rPr>
          <w:rFonts w:hint="eastAsia" w:ascii="Times New Roman" w:hAnsi="Times New Roman" w:cs="Times New Roman"/>
          <w:sz w:val="24"/>
          <w:szCs w:val="32"/>
        </w:rPr>
        <w:t>IPEC-J2 cell</w:t>
      </w:r>
      <w:r>
        <w:rPr>
          <w:rFonts w:ascii="Times New Roman" w:hAnsi="Times New Roman" w:cs="Times New Roman"/>
          <w:sz w:val="24"/>
          <w:szCs w:val="32"/>
        </w:rPr>
        <w:t>.</w:t>
      </w:r>
    </w:p>
    <w:p w14:paraId="37C45B71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780D0820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71135" cy="4886325"/>
            <wp:effectExtent l="0" t="0" r="0" b="0"/>
            <wp:docPr id="12" name="图片 12" descr="附图-cells-SCFA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图-cells-SCFAS-1"/>
                    <pic:cNvPicPr>
                      <a:picLocks noChangeAspect="1"/>
                    </pic:cNvPicPr>
                  </pic:nvPicPr>
                  <pic:blipFill>
                    <a:blip r:embed="rId14"/>
                    <a:srcRect t="195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7669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32"/>
        </w:rPr>
        <w:t>. Effects of acetate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propionate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TLR4-Myd88-</w:t>
      </w:r>
      <w:r>
        <w:rPr>
          <w:rFonts w:ascii="Times New Roman" w:hAnsi="Times New Roman" w:cs="Times New Roman"/>
          <w:b/>
          <w:bCs/>
          <w:sz w:val="24"/>
          <w:szCs w:val="32"/>
        </w:rPr>
        <w:t>NF-κB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pathway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mice and IPEC-J2 cells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(</w:t>
      </w:r>
      <w:r>
        <w:rPr>
          <w:rFonts w:ascii="Times New Roman" w:hAnsi="Times New Roman" w:cs="Times New Roman"/>
          <w:sz w:val="24"/>
          <w:szCs w:val="32"/>
        </w:rPr>
        <w:t>A</w:t>
      </w:r>
      <w:r>
        <w:rPr>
          <w:rFonts w:hint="eastAsia" w:ascii="Times New Roman" w:hAnsi="Times New Roman" w:cs="Times New Roman"/>
          <w:sz w:val="24"/>
          <w:szCs w:val="32"/>
        </w:rPr>
        <w:t xml:space="preserve">-C) </w:t>
      </w:r>
      <w:r>
        <w:rPr>
          <w:rFonts w:ascii="Times New Roman" w:hAnsi="Times New Roman" w:cs="Times New Roman"/>
          <w:sz w:val="24"/>
          <w:szCs w:val="32"/>
        </w:rPr>
        <w:t xml:space="preserve">The relative expression of </w:t>
      </w:r>
      <w:r>
        <w:rPr>
          <w:rFonts w:hint="eastAsia" w:ascii="Times New Roman" w:hAnsi="Times New Roman" w:cs="Times New Roman"/>
          <w:sz w:val="24"/>
          <w:szCs w:val="32"/>
        </w:rPr>
        <w:t xml:space="preserve">TLR4, Myd88, p65 genes </w:t>
      </w:r>
      <w:r>
        <w:rPr>
          <w:rFonts w:ascii="Times New Roman" w:hAnsi="Times New Roman" w:cs="Times New Roman"/>
          <w:sz w:val="24"/>
          <w:szCs w:val="32"/>
        </w:rPr>
        <w:t xml:space="preserve">in the </w:t>
      </w:r>
      <w:r>
        <w:rPr>
          <w:rFonts w:hint="eastAsia" w:ascii="Times New Roman" w:hAnsi="Times New Roman" w:cs="Times New Roman"/>
          <w:sz w:val="24"/>
          <w:szCs w:val="32"/>
        </w:rPr>
        <w:t xml:space="preserve">mice </w:t>
      </w:r>
      <w:r>
        <w:rPr>
          <w:rFonts w:ascii="Times New Roman" w:hAnsi="Times New Roman" w:cs="Times New Roman"/>
          <w:sz w:val="24"/>
          <w:szCs w:val="32"/>
        </w:rPr>
        <w:t>ileal tissue.</w:t>
      </w:r>
      <w:r>
        <w:rPr>
          <w:rFonts w:hint="eastAsia" w:ascii="Times New Roman" w:hAnsi="Times New Roman" w:cs="Times New Roman"/>
          <w:sz w:val="24"/>
          <w:szCs w:val="32"/>
        </w:rPr>
        <w:t xml:space="preserve"> (D) </w:t>
      </w:r>
      <w:r>
        <w:rPr>
          <w:rFonts w:ascii="Times New Roman" w:hAnsi="Times New Roman" w:cs="Times New Roman"/>
          <w:sz w:val="24"/>
          <w:szCs w:val="32"/>
        </w:rPr>
        <w:t xml:space="preserve">Schematic diagram of </w:t>
      </w:r>
      <w:r>
        <w:rPr>
          <w:rFonts w:hint="eastAsia" w:ascii="Times New Roman" w:hAnsi="Times New Roman" w:cs="Times New Roman"/>
          <w:sz w:val="24"/>
          <w:szCs w:val="32"/>
        </w:rPr>
        <w:t>the IPEC-J2 cell</w:t>
      </w:r>
      <w:r>
        <w:rPr>
          <w:rFonts w:ascii="Times New Roman" w:hAnsi="Times New Roman" w:cs="Times New Roman"/>
          <w:sz w:val="24"/>
          <w:szCs w:val="32"/>
        </w:rPr>
        <w:t xml:space="preserve"> experiment.</w:t>
      </w:r>
      <w:r>
        <w:rPr>
          <w:rFonts w:hint="eastAsia" w:ascii="Times New Roman" w:hAnsi="Times New Roman" w:cs="Times New Roman"/>
          <w:sz w:val="24"/>
          <w:szCs w:val="32"/>
        </w:rPr>
        <w:t xml:space="preserve"> (E) </w:t>
      </w:r>
      <w:r>
        <w:rPr>
          <w:rFonts w:ascii="Times New Roman" w:hAnsi="Times New Roman" w:cs="Times New Roman"/>
          <w:sz w:val="24"/>
          <w:szCs w:val="32"/>
        </w:rPr>
        <w:t xml:space="preserve">The relative expression of </w:t>
      </w:r>
      <w:r>
        <w:rPr>
          <w:rFonts w:hint="eastAsia" w:ascii="Times New Roman" w:hAnsi="Times New Roman" w:cs="Times New Roman"/>
          <w:sz w:val="24"/>
          <w:szCs w:val="32"/>
        </w:rPr>
        <w:t xml:space="preserve">TLR4, Myd88, p65 genes </w:t>
      </w:r>
      <w:r>
        <w:rPr>
          <w:rFonts w:ascii="Times New Roman" w:hAnsi="Times New Roman" w:cs="Times New Roman"/>
          <w:sz w:val="24"/>
          <w:szCs w:val="32"/>
        </w:rPr>
        <w:t xml:space="preserve">in the </w:t>
      </w:r>
      <w:r>
        <w:rPr>
          <w:rFonts w:hint="eastAsia" w:ascii="Times New Roman" w:hAnsi="Times New Roman" w:cs="Times New Roman"/>
          <w:sz w:val="24"/>
          <w:szCs w:val="32"/>
        </w:rPr>
        <w:t>IPEC-J2 cell</w:t>
      </w:r>
      <w:r>
        <w:rPr>
          <w:rFonts w:ascii="Times New Roman" w:hAnsi="Times New Roman" w:cs="Times New Roman"/>
          <w:sz w:val="24"/>
          <w:szCs w:val="32"/>
        </w:rPr>
        <w:t>.</w:t>
      </w:r>
    </w:p>
    <w:p w14:paraId="5C397F59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2D885BBB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2160905" cy="3060065"/>
            <wp:effectExtent l="0" t="0" r="10795" b="6985"/>
            <wp:docPr id="20" name="图片 20" descr="附图-分子模拟+MCT1仔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图-分子模拟+MCT1仔猪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D4C85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The relative expression of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SLC16A1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genes 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in the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piglets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ileal tissue.</w:t>
      </w:r>
    </w:p>
    <w:p w14:paraId="2440E7FD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070B4976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73040" cy="1391285"/>
            <wp:effectExtent l="0" t="0" r="3810" b="18415"/>
            <wp:docPr id="23" name="图片 23" descr="附图-CKO-短酸小鼠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附图-CKO-短酸小鼠实验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4D2A4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32"/>
        </w:rPr>
        <w:t>. Effects of acetate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propionate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intestinal health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Myd88</w:t>
      </w:r>
      <w:r>
        <w:rPr>
          <w:rFonts w:hint="eastAsia" w:ascii="Times New Roman" w:hAnsi="Times New Roman" w:cs="Times New Roman"/>
          <w:b/>
          <w:bCs/>
          <w:sz w:val="24"/>
          <w:szCs w:val="32"/>
          <w:vertAlign w:val="superscript"/>
        </w:rPr>
        <w:t>-/-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mice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</w:rPr>
        <w:t>A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The</w:t>
      </w:r>
      <w:r>
        <w:rPr>
          <w:rFonts w:hint="eastAsia" w:ascii="Times New Roman" w:hAnsi="Times New Roman" w:cs="Times New Roman"/>
          <w:sz w:val="24"/>
          <w:szCs w:val="32"/>
        </w:rPr>
        <w:t xml:space="preserve"> intestinal </w:t>
      </w:r>
      <w:r>
        <w:rPr>
          <w:rFonts w:ascii="Times New Roman" w:hAnsi="Times New Roman" w:cs="Times New Roman"/>
          <w:sz w:val="24"/>
          <w:szCs w:val="32"/>
        </w:rPr>
        <w:t xml:space="preserve">morphology images of the </w:t>
      </w:r>
      <w:r>
        <w:rPr>
          <w:rFonts w:hint="eastAsia" w:ascii="Times New Roman" w:hAnsi="Times New Roman" w:cs="Times New Roman"/>
          <w:sz w:val="24"/>
          <w:szCs w:val="32"/>
        </w:rPr>
        <w:t>ileum</w:t>
      </w:r>
      <w:r>
        <w:rPr>
          <w:rFonts w:ascii="Times New Roman" w:hAnsi="Times New Roman" w:cs="Times New Roman"/>
          <w:sz w:val="24"/>
          <w:szCs w:val="32"/>
        </w:rPr>
        <w:t>. (</w:t>
      </w:r>
      <w:r>
        <w:rPr>
          <w:rFonts w:hint="eastAsia" w:ascii="Times New Roman" w:hAnsi="Times New Roman" w:cs="Times New Roman"/>
          <w:sz w:val="24"/>
          <w:szCs w:val="32"/>
        </w:rPr>
        <w:t>B-D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The concentration of DAO (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B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,</w:t>
      </w:r>
      <w:r>
        <w:rPr>
          <w:rFonts w:ascii="Times New Roman" w:hAnsi="Times New Roman" w:cs="Times New Roman"/>
          <w:sz w:val="24"/>
          <w:szCs w:val="32"/>
        </w:rPr>
        <w:t xml:space="preserve"> D-lactate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(C) </w:t>
      </w:r>
      <w:r>
        <w:rPr>
          <w:rFonts w:ascii="Times New Roman" w:hAnsi="Times New Roman" w:cs="Times New Roman"/>
          <w:sz w:val="24"/>
          <w:szCs w:val="32"/>
        </w:rPr>
        <w:t xml:space="preserve">and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sIgA</w:t>
      </w:r>
      <w:r>
        <w:rPr>
          <w:rFonts w:ascii="Times New Roman" w:hAnsi="Times New Roman" w:cs="Times New Roman"/>
          <w:sz w:val="24"/>
          <w:szCs w:val="32"/>
        </w:rPr>
        <w:t xml:space="preserve"> (</w:t>
      </w:r>
      <w:r>
        <w:rPr>
          <w:rFonts w:hint="eastAsia" w:ascii="Times New Roman" w:hAnsi="Times New Roman" w:cs="Times New Roman"/>
          <w:sz w:val="24"/>
          <w:szCs w:val="32"/>
        </w:rPr>
        <w:t>D</w:t>
      </w:r>
      <w:r>
        <w:rPr>
          <w:rFonts w:ascii="Times New Roman" w:hAnsi="Times New Roman" w:cs="Times New Roman"/>
          <w:sz w:val="24"/>
          <w:szCs w:val="32"/>
        </w:rPr>
        <w:t xml:space="preserve">) in the </w:t>
      </w:r>
      <w:r>
        <w:rPr>
          <w:rFonts w:hint="eastAsia" w:ascii="Times New Roman" w:hAnsi="Times New Roman" w:cs="Times New Roman"/>
          <w:sz w:val="24"/>
          <w:szCs w:val="32"/>
        </w:rPr>
        <w:t>mice</w:t>
      </w:r>
      <w:r>
        <w:rPr>
          <w:rFonts w:ascii="Times New Roman" w:hAnsi="Times New Roman" w:cs="Times New Roman"/>
          <w:sz w:val="24"/>
          <w:szCs w:val="32"/>
        </w:rPr>
        <w:t xml:space="preserve"> serum samples.</w:t>
      </w:r>
    </w:p>
    <w:p w14:paraId="3F32B6F5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629C7E85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69865" cy="4726305"/>
            <wp:effectExtent l="0" t="0" r="6985" b="17145"/>
            <wp:docPr id="15" name="图片 15" descr="附图--cko小鼠炎症因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图--cko小鼠炎症因子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2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AB1AF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32"/>
        </w:rPr>
        <w:t>. Effects of acetate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propionate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intestinal </w:t>
      </w:r>
      <w:r>
        <w:rPr>
          <w:rFonts w:ascii="Times New Roman" w:hAnsi="Times New Roman" w:cs="Times New Roman"/>
          <w:b/>
          <w:bCs/>
          <w:sz w:val="24"/>
          <w:szCs w:val="32"/>
        </w:rPr>
        <w:t>inflammatory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Myd88</w:t>
      </w:r>
      <w:r>
        <w:rPr>
          <w:rFonts w:hint="eastAsia" w:ascii="Times New Roman" w:hAnsi="Times New Roman" w:cs="Times New Roman"/>
          <w:b/>
          <w:bCs/>
          <w:sz w:val="24"/>
          <w:szCs w:val="32"/>
          <w:vertAlign w:val="superscript"/>
        </w:rPr>
        <w:t xml:space="preserve">-/-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mice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(</w:t>
      </w:r>
      <w:r>
        <w:rPr>
          <w:rFonts w:hint="eastAsia" w:ascii="Times New Roman" w:hAnsi="Times New Roman" w:cs="Times New Roman"/>
          <w:sz w:val="24"/>
          <w:szCs w:val="32"/>
        </w:rPr>
        <w:t>A-E</w:t>
      </w:r>
      <w:r>
        <w:rPr>
          <w:rFonts w:ascii="Times New Roman" w:hAnsi="Times New Roman" w:cs="Times New Roman"/>
          <w:sz w:val="24"/>
          <w:szCs w:val="32"/>
        </w:rPr>
        <w:t>)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The relative gene expression of inflammatory and immune regulatory factors in the </w:t>
      </w:r>
      <w:r>
        <w:rPr>
          <w:rFonts w:hint="eastAsia" w:ascii="Times New Roman" w:hAnsi="Times New Roman" w:cs="Times New Roman"/>
          <w:sz w:val="24"/>
          <w:szCs w:val="32"/>
        </w:rPr>
        <w:t xml:space="preserve">mice </w:t>
      </w:r>
      <w:r>
        <w:rPr>
          <w:rFonts w:ascii="Times New Roman" w:hAnsi="Times New Roman" w:cs="Times New Roman"/>
          <w:sz w:val="24"/>
          <w:szCs w:val="32"/>
        </w:rPr>
        <w:t>ileal tissue.</w:t>
      </w:r>
    </w:p>
    <w:p w14:paraId="73F38ECC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3DDF2E8B">
      <w:pPr>
        <w:tabs>
          <w:tab w:val="left" w:pos="1095"/>
        </w:tabs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4209415" cy="2956560"/>
            <wp:effectExtent l="0" t="0" r="635" b="15240"/>
            <wp:docPr id="16" name="图片 16" descr="cko-myd88-p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ko-myd88-p6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9415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26224">
      <w:pPr>
        <w:tabs>
          <w:tab w:val="left" w:pos="1630"/>
        </w:tabs>
        <w:spacing w:line="440" w:lineRule="exac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  <w:szCs w:val="32"/>
        </w:rPr>
        <w:t>. Effects of acetate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propionate on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TLR4-Myd88-NFKB pathway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of E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TEC-challenged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Myd88</w:t>
      </w:r>
      <w:r>
        <w:rPr>
          <w:rFonts w:hint="eastAsia" w:ascii="Times New Roman" w:hAnsi="Times New Roman" w:cs="Times New Roman"/>
          <w:b/>
          <w:bCs/>
          <w:sz w:val="24"/>
          <w:szCs w:val="32"/>
          <w:vertAlign w:val="superscript"/>
        </w:rPr>
        <w:t xml:space="preserve">-/-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mice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The relative expression of </w:t>
      </w:r>
      <w:r>
        <w:rPr>
          <w:rFonts w:hint="eastAsia" w:ascii="Times New Roman" w:hAnsi="Times New Roman" w:cs="Times New Roman"/>
          <w:sz w:val="24"/>
          <w:szCs w:val="32"/>
        </w:rPr>
        <w:t xml:space="preserve">Myd88, p65 genes </w:t>
      </w:r>
      <w:r>
        <w:rPr>
          <w:rFonts w:ascii="Times New Roman" w:hAnsi="Times New Roman" w:cs="Times New Roman"/>
          <w:sz w:val="24"/>
          <w:szCs w:val="32"/>
        </w:rPr>
        <w:t xml:space="preserve">in the </w:t>
      </w:r>
      <w:r>
        <w:rPr>
          <w:rFonts w:hint="eastAsia" w:ascii="Times New Roman" w:hAnsi="Times New Roman" w:cs="Times New Roman"/>
          <w:sz w:val="24"/>
          <w:szCs w:val="32"/>
        </w:rPr>
        <w:t xml:space="preserve">mice </w:t>
      </w:r>
      <w:r>
        <w:rPr>
          <w:rFonts w:ascii="Times New Roman" w:hAnsi="Times New Roman" w:cs="Times New Roman"/>
          <w:sz w:val="24"/>
          <w:szCs w:val="32"/>
        </w:rPr>
        <w:t>ileal tissue.</w:t>
      </w:r>
    </w:p>
    <w:p w14:paraId="5FE7EA37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br w:type="page"/>
      </w:r>
    </w:p>
    <w:p w14:paraId="5D01A0B1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drawing>
          <wp:inline distT="0" distB="0" distL="114300" distR="114300">
            <wp:extent cx="5259705" cy="1244600"/>
            <wp:effectExtent l="0" t="0" r="17145" b="12700"/>
            <wp:docPr id="7" name="图片 7" descr="附图-linear_fit_propionate_filte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图-linear_fit_propionate_filtere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8EB82">
      <w:pPr>
        <w:tabs>
          <w:tab w:val="left" w:pos="1630"/>
        </w:tabs>
        <w:spacing w:line="440" w:lineRule="exact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L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inear regression analyses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SCFAs (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P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ropionate,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B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utyrate, and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B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utyrate/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I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sobutyrate) and the probability of Crohn's disease occurrence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The analysis was conducted by assigning Crohn's disease patients a value of 1 and control subjects a value of 0 as the dependent variable. Linear regression models were then applied to evaluate the association between the log-transformed fecal concentrations of SCFAs (Propionate (A), Butyrate (B), and Butyrate / Isobutyrate (C)) and the probability of Crohn's disease occurrence.</w:t>
      </w:r>
    </w:p>
    <w:p w14:paraId="584C7B89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DA3228"/>
    <w:rsid w:val="3186135C"/>
    <w:rsid w:val="397B7A82"/>
    <w:rsid w:val="426F40A9"/>
    <w:rsid w:val="456F1252"/>
    <w:rsid w:val="46407634"/>
    <w:rsid w:val="464501D2"/>
    <w:rsid w:val="498C2C70"/>
    <w:rsid w:val="5AF33E31"/>
    <w:rsid w:val="5BBA0B70"/>
    <w:rsid w:val="5DF62445"/>
    <w:rsid w:val="5FAC606E"/>
    <w:rsid w:val="62D0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854</Words>
  <Characters>4834</Characters>
  <Lines>0</Lines>
  <Paragraphs>0</Paragraphs>
  <TotalTime>0</TotalTime>
  <ScaleCrop>false</ScaleCrop>
  <LinksUpToDate>false</LinksUpToDate>
  <CharactersWithSpaces>5673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2024-12-12T02:32:00Z</dcterms:created>
  <dc:creator>20523</dc:creator>
  <cp:lastModifiedBy>七月</cp:lastModifiedBy>
  <dcterms:modified xsi:type="dcterms:W3CDTF">2025-02-17T08:35:54Z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75C32358056F4691BD45152034333508_12</vt:lpwstr>
  </property>
  <property fmtid="{D5CDD505-2E9C-101B-9397-08002B2CF9AE}" pid="4" name="KSOTemplateDocerSaveRecord">
    <vt:lpwstr>eyJoZGlkIjoiOTk3ODRkNDQ5NzEyYjRjM2ZiMjQ5NjViNWU0NWMwMzciLCJ1c2VySWQiOiIyMTI4MDY5NDAifQ==</vt:lpwstr>
  </property>
</Properties>
</file>