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2F88" w14:textId="28B6B4A4" w:rsidR="000A2780" w:rsidRPr="0083699F" w:rsidRDefault="00D85FE5" w:rsidP="000A278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2A16B8">
        <w:rPr>
          <w:rFonts w:ascii="Times New Roman" w:hAnsi="Times New Roman" w:cs="Times New Roman"/>
          <w:b/>
          <w:bCs/>
          <w:sz w:val="24"/>
        </w:rPr>
        <w:t>Table of contents</w:t>
      </w:r>
    </w:p>
    <w:p w14:paraId="24F60F13" w14:textId="16715375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Supplementary Figures </w:t>
      </w:r>
      <w:r w:rsidR="0050649E" w:rsidRPr="000D46F3">
        <w:rPr>
          <w:rFonts w:ascii="Times New Roman" w:hAnsi="Times New Roman" w:cs="Times New Roman"/>
          <w:b/>
          <w:bCs/>
          <w:szCs w:val="21"/>
        </w:rPr>
        <w:t>S</w:t>
      </w:r>
      <w:r w:rsidRPr="000D46F3">
        <w:rPr>
          <w:rFonts w:ascii="Times New Roman" w:hAnsi="Times New Roman" w:cs="Times New Roman"/>
          <w:b/>
          <w:bCs/>
          <w:szCs w:val="21"/>
        </w:rPr>
        <w:t>1-</w:t>
      </w:r>
      <w:r w:rsidR="0050649E" w:rsidRPr="000D46F3">
        <w:rPr>
          <w:rFonts w:ascii="Times New Roman" w:hAnsi="Times New Roman" w:cs="Times New Roman"/>
          <w:b/>
          <w:bCs/>
          <w:szCs w:val="21"/>
        </w:rPr>
        <w:t>S8</w:t>
      </w:r>
      <w:r w:rsidRPr="000D46F3">
        <w:rPr>
          <w:rFonts w:ascii="Times New Roman" w:hAnsi="Times New Roman" w:cs="Times New Roman"/>
          <w:b/>
          <w:bCs/>
          <w:szCs w:val="21"/>
        </w:rPr>
        <w:t>:</w:t>
      </w:r>
    </w:p>
    <w:p w14:paraId="725888F1" w14:textId="02EEF9E9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S1.</w:t>
      </w:r>
      <w:r w:rsidRPr="000D46F3">
        <w:rPr>
          <w:rFonts w:ascii="Times New Roman" w:hAnsi="Times New Roman" w:cs="Times New Roman"/>
          <w:szCs w:val="21"/>
        </w:rPr>
        <w:t xml:space="preserve"> Maximum likelihood phylogenomic tree of 103 alga-associated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Flavobacteriaceae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strains.</w:t>
      </w:r>
    </w:p>
    <w:p w14:paraId="498A7126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S2.</w:t>
      </w:r>
      <w:r w:rsidRPr="000D46F3">
        <w:rPr>
          <w:rFonts w:ascii="Times New Roman" w:hAnsi="Times New Roman" w:cs="Times New Roman"/>
          <w:szCs w:val="21"/>
        </w:rPr>
        <w:t xml:space="preserve"> Abundance (gene number) and diversity (Shannon index) of CAZyme-encoding genes in alga-associated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Flavobacteriaceae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strains.</w:t>
      </w:r>
    </w:p>
    <w:p w14:paraId="5F239259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S3.</w:t>
      </w:r>
      <w:r w:rsidRPr="000D46F3">
        <w:rPr>
          <w:rFonts w:ascii="Times New Roman" w:hAnsi="Times New Roman" w:cs="Times New Roman"/>
          <w:szCs w:val="21"/>
        </w:rPr>
        <w:t xml:space="preserve"> Maximum likelihood phylogenetic tree of GH16_3 proteins from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strains, revealing two clusters of putative orthologous genes.</w:t>
      </w:r>
    </w:p>
    <w:p w14:paraId="72B24E79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S4.</w:t>
      </w:r>
      <w:r w:rsidRPr="000D46F3">
        <w:rPr>
          <w:rFonts w:ascii="Times New Roman" w:hAnsi="Times New Roman" w:cs="Times New Roman"/>
          <w:szCs w:val="21"/>
        </w:rPr>
        <w:t xml:space="preserve"> Growth of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polysiphoniae</w:t>
      </w:r>
      <w:proofErr w:type="spellEnd"/>
      <w:r w:rsidRPr="000D46F3">
        <w:rPr>
          <w:rFonts w:ascii="Times New Roman" w:hAnsi="Times New Roman" w:cs="Times New Roman"/>
          <w:i/>
          <w:iCs/>
          <w:szCs w:val="21"/>
        </w:rPr>
        <w:t xml:space="preserve"> </w:t>
      </w:r>
      <w:r w:rsidRPr="000D46F3">
        <w:rPr>
          <w:rFonts w:ascii="Times New Roman" w:hAnsi="Times New Roman" w:cs="Times New Roman"/>
          <w:szCs w:val="21"/>
        </w:rPr>
        <w:t xml:space="preserve">KCTC 22021, </w:t>
      </w:r>
      <w:r w:rsidRPr="000D46F3">
        <w:rPr>
          <w:rFonts w:ascii="Times New Roman" w:hAnsi="Times New Roman" w:cs="Times New Roman"/>
          <w:i/>
          <w:iCs/>
          <w:szCs w:val="21"/>
        </w:rPr>
        <w:t xml:space="preserve">M.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ulvicola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DSM 15366, </w:t>
      </w:r>
      <w:r w:rsidRPr="000D46F3">
        <w:rPr>
          <w:rFonts w:ascii="Times New Roman" w:hAnsi="Times New Roman" w:cs="Times New Roman"/>
          <w:i/>
          <w:iCs/>
          <w:szCs w:val="21"/>
        </w:rPr>
        <w:t>M. flavus</w:t>
      </w:r>
      <w:r w:rsidRPr="000D46F3">
        <w:rPr>
          <w:rFonts w:ascii="Times New Roman" w:hAnsi="Times New Roman" w:cs="Times New Roman"/>
          <w:szCs w:val="21"/>
        </w:rPr>
        <w:t xml:space="preserve"> KPT27_14, and </w:t>
      </w:r>
      <w:r w:rsidRPr="000D46F3">
        <w:rPr>
          <w:rFonts w:ascii="Times New Roman" w:hAnsi="Times New Roman" w:cs="Times New Roman"/>
          <w:i/>
          <w:iCs/>
          <w:szCs w:val="21"/>
        </w:rPr>
        <w:t xml:space="preserve">M.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cobaltidurans</w:t>
      </w:r>
      <w:proofErr w:type="spellEnd"/>
      <w:r w:rsidRPr="000D46F3">
        <w:rPr>
          <w:rFonts w:ascii="Times New Roman" w:hAnsi="Times New Roman" w:cs="Times New Roman"/>
          <w:i/>
          <w:iCs/>
          <w:szCs w:val="21"/>
        </w:rPr>
        <w:t xml:space="preserve"> </w:t>
      </w:r>
      <w:r w:rsidRPr="000D46F3">
        <w:rPr>
          <w:rFonts w:ascii="Times New Roman" w:hAnsi="Times New Roman" w:cs="Times New Roman"/>
          <w:szCs w:val="21"/>
        </w:rPr>
        <w:t>PR1 on 11 different polysaccharides as the sole major carbon source.</w:t>
      </w:r>
    </w:p>
    <w:p w14:paraId="3D79789C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S5.</w:t>
      </w:r>
      <w:r w:rsidRPr="000D46F3">
        <w:rPr>
          <w:rFonts w:ascii="Times New Roman" w:hAnsi="Times New Roman" w:cs="Times New Roman"/>
          <w:szCs w:val="21"/>
        </w:rPr>
        <w:t xml:space="preserve"> Fluorescence-assisted carbohydrate electrophoresis (FACE) gel images showing the degradation of various polysaccharides by different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strains.</w:t>
      </w:r>
    </w:p>
    <w:p w14:paraId="7814CDDD" w14:textId="3AF36025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</w:t>
      </w:r>
      <w:r w:rsidR="00AB6DA9" w:rsidRPr="000D46F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0D46F3">
        <w:rPr>
          <w:rFonts w:ascii="Times New Roman" w:hAnsi="Times New Roman" w:cs="Times New Roman"/>
          <w:b/>
          <w:bCs/>
          <w:szCs w:val="21"/>
        </w:rPr>
        <w:t>S6.</w:t>
      </w:r>
      <w:r w:rsidRPr="000D46F3">
        <w:rPr>
          <w:rFonts w:ascii="Times New Roman" w:hAnsi="Times New Roman" w:cs="Times New Roman"/>
          <w:szCs w:val="21"/>
        </w:rPr>
        <w:t xml:space="preserve"> Gene expression patterns of laminarin-degrading-associated </w:t>
      </w:r>
      <w:proofErr w:type="spellStart"/>
      <w:r w:rsidRPr="000D46F3">
        <w:rPr>
          <w:rFonts w:ascii="Times New Roman" w:hAnsi="Times New Roman" w:cs="Times New Roman"/>
          <w:szCs w:val="21"/>
        </w:rPr>
        <w:t>CAZymes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and related transcription factors.</w:t>
      </w:r>
    </w:p>
    <w:p w14:paraId="512A8547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S7.</w:t>
      </w:r>
      <w:r w:rsidRPr="000D46F3">
        <w:rPr>
          <w:rFonts w:ascii="Times New Roman" w:hAnsi="Times New Roman" w:cs="Times New Roman"/>
          <w:szCs w:val="21"/>
        </w:rPr>
        <w:t xml:space="preserve"> AlphaFold3-predicted recognition helix structures of transcription factors with insignificant differential expression, as shown in Figure 6.</w:t>
      </w:r>
    </w:p>
    <w:p w14:paraId="563C1C93" w14:textId="6747E782" w:rsidR="00D85FE5" w:rsidRPr="000D46F3" w:rsidRDefault="000A2780" w:rsidP="000A278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Fig. S8.</w:t>
      </w:r>
      <w:r w:rsidRPr="000D46F3">
        <w:rPr>
          <w:rFonts w:ascii="Times New Roman" w:hAnsi="Times New Roman" w:cs="Times New Roman"/>
          <w:szCs w:val="21"/>
        </w:rPr>
        <w:t xml:space="preserve"> Polysaccharide utilization loci (PULs) associated with laminarin degradation in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strains.</w:t>
      </w:r>
    </w:p>
    <w:p w14:paraId="410EC432" w14:textId="6E897A9E" w:rsidR="00D85FE5" w:rsidRPr="000D46F3" w:rsidRDefault="00D85FE5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br w:type="page"/>
      </w:r>
    </w:p>
    <w:p w14:paraId="2D965588" w14:textId="36426459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C107E7A" wp14:editId="776B5E3E">
            <wp:extent cx="4736996" cy="7724851"/>
            <wp:effectExtent l="0" t="0" r="635" b="0"/>
            <wp:docPr id="1735425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25114" name="图片 17354251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0476" cy="779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C1559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S1. Maximum likelihood phylogenomic tree of 103 alga-associated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Flavobacteriaceae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strains.</w:t>
      </w:r>
      <w:r w:rsidRPr="000D46F3">
        <w:rPr>
          <w:rFonts w:ascii="Times New Roman" w:hAnsi="Times New Roman" w:cs="Times New Roman"/>
          <w:szCs w:val="21"/>
        </w:rPr>
        <w:t xml:space="preserve"> The accompanying heatmap displays the number of CAZyme-encoding genes in each strain, categorized by enzyme class.</w:t>
      </w:r>
      <w:r w:rsidRPr="000D46F3">
        <w:rPr>
          <w:rFonts w:ascii="Times New Roman" w:hAnsi="Times New Roman" w:cs="Times New Roman"/>
          <w:szCs w:val="21"/>
        </w:rPr>
        <w:br w:type="page"/>
      </w:r>
    </w:p>
    <w:p w14:paraId="16ABFA76" w14:textId="2B981F88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5FE69CB" wp14:editId="4452637A">
            <wp:extent cx="5274310" cy="3510915"/>
            <wp:effectExtent l="0" t="0" r="0" b="0"/>
            <wp:docPr id="14554369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36984" name="图片 14554369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42F65" w14:textId="48A0324E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S2. Abundance (gene number; A, C) and diversity (Shannon index; B, D) of CAZyme-encoding genes in alga-associated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Flavobacteriaceae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strains.</w:t>
      </w:r>
      <w:r w:rsidRPr="000D46F3">
        <w:rPr>
          <w:rFonts w:ascii="Times New Roman" w:hAnsi="Times New Roman" w:cs="Times New Roman"/>
          <w:szCs w:val="21"/>
        </w:rPr>
        <w:t xml:space="preserve"> A and B show data grouped by bacterial genus, while C and D show data grouped by algal host.</w:t>
      </w:r>
      <w:r w:rsidR="00693950">
        <w:rPr>
          <w:rFonts w:ascii="Times New Roman" w:hAnsi="Times New Roman" w:cs="Times New Roman" w:hint="eastAsia"/>
          <w:szCs w:val="21"/>
        </w:rPr>
        <w:t xml:space="preserve"> </w:t>
      </w:r>
      <w:r w:rsidR="00693950" w:rsidRPr="00693950">
        <w:rPr>
          <w:rFonts w:ascii="Times New Roman" w:hAnsi="Times New Roman" w:cs="Times New Roman"/>
          <w:szCs w:val="21"/>
        </w:rPr>
        <w:t>Different letters above the boxes indicate statistically significant differences (</w:t>
      </w:r>
      <w:r w:rsidR="0002481B" w:rsidRPr="00693950">
        <w:rPr>
          <w:rFonts w:ascii="Times New Roman" w:hAnsi="Times New Roman" w:cs="Times New Roman"/>
          <w:szCs w:val="21"/>
        </w:rPr>
        <w:t>p &lt; 0.05</w:t>
      </w:r>
      <w:r w:rsidR="0002481B">
        <w:rPr>
          <w:rFonts w:ascii="Times New Roman" w:hAnsi="Times New Roman" w:cs="Times New Roman"/>
          <w:szCs w:val="21"/>
        </w:rPr>
        <w:t xml:space="preserve">, </w:t>
      </w:r>
      <w:r w:rsidR="00693950" w:rsidRPr="00693950">
        <w:rPr>
          <w:rFonts w:ascii="Times New Roman" w:hAnsi="Times New Roman" w:cs="Times New Roman"/>
          <w:szCs w:val="21"/>
        </w:rPr>
        <w:t>one-way ANOVA,</w:t>
      </w:r>
      <w:r w:rsidR="0002481B">
        <w:rPr>
          <w:rFonts w:ascii="Times New Roman" w:hAnsi="Times New Roman" w:cs="Times New Roman"/>
          <w:szCs w:val="21"/>
        </w:rPr>
        <w:t xml:space="preserve"> Fisher’s LSD</w:t>
      </w:r>
      <w:r w:rsidR="00693950" w:rsidRPr="00693950">
        <w:rPr>
          <w:rFonts w:ascii="Times New Roman" w:hAnsi="Times New Roman" w:cs="Times New Roman"/>
          <w:szCs w:val="21"/>
        </w:rPr>
        <w:t>).</w:t>
      </w:r>
    </w:p>
    <w:p w14:paraId="418B2E2D" w14:textId="77777777" w:rsidR="000A2780" w:rsidRPr="000D46F3" w:rsidRDefault="000A2780" w:rsidP="000A2780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szCs w:val="21"/>
        </w:rPr>
        <w:br w:type="page"/>
      </w:r>
    </w:p>
    <w:p w14:paraId="13775130" w14:textId="1BE753A7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480F514" wp14:editId="246B1560">
            <wp:extent cx="5274310" cy="2713355"/>
            <wp:effectExtent l="0" t="0" r="0" b="4445"/>
            <wp:docPr id="1242934775" name="图片 3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34775" name="图片 3" descr="图片包含 图示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53EF" w14:textId="4F191821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S3. Maximum likelihood phylogenetic tree of GH16_3 proteins from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strains, revealing two clusters of putative orthologous genes.</w:t>
      </w:r>
      <w:r w:rsidRPr="000D46F3">
        <w:rPr>
          <w:rFonts w:ascii="Times New Roman" w:hAnsi="Times New Roman" w:cs="Times New Roman"/>
          <w:szCs w:val="21"/>
        </w:rPr>
        <w:t xml:space="preserve"> Each branch of each cluster represents different species, sharing the same ancestral node with average p-distance &lt;</w:t>
      </w:r>
      <w:r w:rsidR="0083699F">
        <w:rPr>
          <w:rFonts w:ascii="Times New Roman" w:hAnsi="Times New Roman" w:cs="Times New Roman"/>
          <w:szCs w:val="21"/>
        </w:rPr>
        <w:t xml:space="preserve"> </w:t>
      </w:r>
      <w:r w:rsidRPr="000D46F3">
        <w:rPr>
          <w:rFonts w:ascii="Times New Roman" w:hAnsi="Times New Roman" w:cs="Times New Roman"/>
          <w:szCs w:val="21"/>
        </w:rPr>
        <w:t>0.5. These clusters reflect the phylogenetic relationships of their respective algal hosts. Correlations between pairwise phylogenetic distances of algal hosts and GH16_3 protein sequences are shown on the right.</w:t>
      </w:r>
    </w:p>
    <w:p w14:paraId="340AEC30" w14:textId="77777777" w:rsidR="000A2780" w:rsidRPr="000D46F3" w:rsidRDefault="000A2780" w:rsidP="000A2780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szCs w:val="21"/>
        </w:rPr>
        <w:br w:type="page"/>
      </w:r>
    </w:p>
    <w:p w14:paraId="2213CAA7" w14:textId="40B1CB18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FC91DC6" wp14:editId="4E9507CF">
            <wp:extent cx="5274310" cy="2633345"/>
            <wp:effectExtent l="0" t="0" r="0" b="0"/>
            <wp:docPr id="21130135" name="图片 4" descr="图表, 树状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135" name="图片 4" descr="图表, 树状图&#10;&#10;AI 生成的内容可能不正确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21AA5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S4. Growth of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 xml:space="preserve">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polysiphoniae</w:t>
      </w:r>
      <w:proofErr w:type="spellEnd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 xml:space="preserve"> </w:t>
      </w:r>
      <w:r w:rsidRPr="000D46F3">
        <w:rPr>
          <w:rFonts w:ascii="Times New Roman" w:hAnsi="Times New Roman" w:cs="Times New Roman"/>
          <w:b/>
          <w:bCs/>
          <w:szCs w:val="21"/>
        </w:rPr>
        <w:t xml:space="preserve">KCTC 22021, </w:t>
      </w:r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 xml:space="preserve">M.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ulvicola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DSM 15366, </w:t>
      </w:r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M. flavus</w:t>
      </w:r>
      <w:r w:rsidRPr="000D46F3">
        <w:rPr>
          <w:rFonts w:ascii="Times New Roman" w:hAnsi="Times New Roman" w:cs="Times New Roman"/>
          <w:b/>
          <w:bCs/>
          <w:szCs w:val="21"/>
        </w:rPr>
        <w:t xml:space="preserve"> KPT27_14, and </w:t>
      </w:r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 xml:space="preserve">M.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cobaltidurans</w:t>
      </w:r>
      <w:proofErr w:type="spellEnd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 xml:space="preserve"> </w:t>
      </w:r>
      <w:r w:rsidRPr="000D46F3">
        <w:rPr>
          <w:rFonts w:ascii="Times New Roman" w:hAnsi="Times New Roman" w:cs="Times New Roman"/>
          <w:b/>
          <w:bCs/>
          <w:szCs w:val="21"/>
        </w:rPr>
        <w:t>PR1 on 11 different polysaccharides as the sole major carbon source.</w:t>
      </w:r>
      <w:r w:rsidRPr="000D46F3">
        <w:rPr>
          <w:rFonts w:ascii="Times New Roman" w:hAnsi="Times New Roman" w:cs="Times New Roman"/>
          <w:szCs w:val="21"/>
        </w:rPr>
        <w:t xml:space="preserve"> OD₆₀₀ values were normalized to growth in glucose. Asterisks indicate significant differences compared to the negative control (no polysaccharide added). *: 0.01≤p&lt;0.05; **: 0.001≤p&lt;0.01; ***: p&lt;0.001.</w:t>
      </w:r>
    </w:p>
    <w:p w14:paraId="24D50BB4" w14:textId="77777777" w:rsidR="000A2780" w:rsidRPr="000D46F3" w:rsidRDefault="000A2780" w:rsidP="000A2780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szCs w:val="21"/>
        </w:rPr>
        <w:br w:type="page"/>
      </w:r>
    </w:p>
    <w:p w14:paraId="1C2EB11D" w14:textId="066E3166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C69C75B" wp14:editId="078F291B">
            <wp:extent cx="5274310" cy="2966720"/>
            <wp:effectExtent l="0" t="0" r="0" b="5080"/>
            <wp:docPr id="14815678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67852" name="图片 14815678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D6C44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S5. Fluorescence-assisted carbohydrate electrophoresis (FACE) gel images showing the degradation of various polysaccharides by different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strains.</w:t>
      </w:r>
      <w:r w:rsidRPr="000D46F3">
        <w:rPr>
          <w:rFonts w:ascii="Times New Roman" w:hAnsi="Times New Roman" w:cs="Times New Roman"/>
          <w:szCs w:val="21"/>
        </w:rPr>
        <w:t xml:space="preserve"> (A) Alginate; (B) Starch; (C) Xylan; (D) Laminarin. Numbers above each gel image indicate the sampling time (in hours).</w:t>
      </w:r>
    </w:p>
    <w:p w14:paraId="233F5887" w14:textId="77777777" w:rsidR="000A2780" w:rsidRPr="000D46F3" w:rsidRDefault="000A2780" w:rsidP="000A2780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szCs w:val="21"/>
        </w:rPr>
        <w:br w:type="page"/>
      </w:r>
    </w:p>
    <w:p w14:paraId="5033F521" w14:textId="0956B699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EA7C2BA" wp14:editId="7B4F8C19">
            <wp:extent cx="5274310" cy="3075305"/>
            <wp:effectExtent l="0" t="0" r="0" b="0"/>
            <wp:docPr id="243398829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98829" name="图片 6" descr="图示&#10;&#10;AI 生成的内容可能不正确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D4C4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S6. Gene expression patterns of laminarin-degrading-associated </w:t>
      </w:r>
      <w:proofErr w:type="spellStart"/>
      <w:r w:rsidRPr="000D46F3">
        <w:rPr>
          <w:rFonts w:ascii="Times New Roman" w:hAnsi="Times New Roman" w:cs="Times New Roman"/>
          <w:b/>
          <w:bCs/>
          <w:szCs w:val="21"/>
        </w:rPr>
        <w:t>CAZymes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and related transcription factors.</w:t>
      </w:r>
      <w:r w:rsidRPr="000D46F3">
        <w:rPr>
          <w:rFonts w:ascii="Times New Roman" w:hAnsi="Times New Roman" w:cs="Times New Roman"/>
          <w:szCs w:val="21"/>
        </w:rPr>
        <w:t xml:space="preserve"> (A–C) Module assignments of CAZyme-encoding genes based on Weighted Gene Co-expression Network Analysis (WGCNA). (D–F) Expression correlations between transcription factors and CAZyme-encoding genes during laminarin degradation. Panels represent different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strains: (A, D) </w:t>
      </w:r>
      <w:r w:rsidRPr="000D46F3">
        <w:rPr>
          <w:rFonts w:ascii="Times New Roman" w:hAnsi="Times New Roman" w:cs="Times New Roman"/>
          <w:i/>
          <w:iCs/>
          <w:szCs w:val="21"/>
        </w:rPr>
        <w:t xml:space="preserve">M.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polysiphoniae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KCTC 22021; (B, F) </w:t>
      </w:r>
      <w:r w:rsidRPr="000D46F3">
        <w:rPr>
          <w:rFonts w:ascii="Times New Roman" w:hAnsi="Times New Roman" w:cs="Times New Roman"/>
          <w:i/>
          <w:iCs/>
          <w:szCs w:val="21"/>
        </w:rPr>
        <w:t>M. flavus</w:t>
      </w:r>
      <w:r w:rsidRPr="000D46F3">
        <w:rPr>
          <w:rFonts w:ascii="Times New Roman" w:hAnsi="Times New Roman" w:cs="Times New Roman"/>
          <w:szCs w:val="21"/>
        </w:rPr>
        <w:t xml:space="preserve"> KPT27_14; (C, E) </w:t>
      </w:r>
      <w:r w:rsidRPr="000D46F3">
        <w:rPr>
          <w:rFonts w:ascii="Times New Roman" w:hAnsi="Times New Roman" w:cs="Times New Roman"/>
          <w:i/>
          <w:iCs/>
          <w:szCs w:val="21"/>
        </w:rPr>
        <w:t xml:space="preserve">M. </w:t>
      </w:r>
      <w:proofErr w:type="spellStart"/>
      <w:r w:rsidRPr="000D46F3">
        <w:rPr>
          <w:rFonts w:ascii="Times New Roman" w:hAnsi="Times New Roman" w:cs="Times New Roman"/>
          <w:i/>
          <w:iCs/>
          <w:szCs w:val="21"/>
        </w:rPr>
        <w:t>ulvicola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DSM 15366.</w:t>
      </w:r>
    </w:p>
    <w:p w14:paraId="35A264FB" w14:textId="77777777" w:rsidR="000A2780" w:rsidRPr="000D46F3" w:rsidRDefault="000A2780" w:rsidP="000A2780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szCs w:val="21"/>
        </w:rPr>
        <w:br w:type="page"/>
      </w:r>
    </w:p>
    <w:p w14:paraId="3208BBBD" w14:textId="0F9CAE73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8DD1B11" wp14:editId="47A2224B">
            <wp:extent cx="5274310" cy="3164840"/>
            <wp:effectExtent l="0" t="0" r="0" b="0"/>
            <wp:docPr id="16273941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94157" name="图片 16273941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7113D" w14:textId="77777777" w:rsidR="000A2780" w:rsidRPr="000D46F3" w:rsidRDefault="000A2780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>Figure S7. AlphaFold3-predicted recognition helix structures of transcription factors with insignificant differential expression, as shown in Figure 6.</w:t>
      </w:r>
      <w:r w:rsidRPr="000D46F3">
        <w:rPr>
          <w:rFonts w:ascii="Times New Roman" w:hAnsi="Times New Roman" w:cs="Times New Roman"/>
          <w:szCs w:val="21"/>
        </w:rPr>
        <w:t xml:space="preserve"> Color coding indicates prediction confidence based on </w:t>
      </w:r>
      <w:proofErr w:type="spellStart"/>
      <w:r w:rsidRPr="000D46F3">
        <w:rPr>
          <w:rFonts w:ascii="Times New Roman" w:hAnsi="Times New Roman" w:cs="Times New Roman"/>
          <w:szCs w:val="21"/>
        </w:rPr>
        <w:t>pLDDT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scores: blue, very high confidence (</w:t>
      </w:r>
      <w:proofErr w:type="spellStart"/>
      <w:r w:rsidRPr="000D46F3">
        <w:rPr>
          <w:rFonts w:ascii="Times New Roman" w:hAnsi="Times New Roman" w:cs="Times New Roman"/>
          <w:szCs w:val="21"/>
        </w:rPr>
        <w:t>pLDDT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&gt; 90); cyan, high (70 &lt; </w:t>
      </w:r>
      <w:proofErr w:type="spellStart"/>
      <w:r w:rsidRPr="000D46F3">
        <w:rPr>
          <w:rFonts w:ascii="Times New Roman" w:hAnsi="Times New Roman" w:cs="Times New Roman"/>
          <w:szCs w:val="21"/>
        </w:rPr>
        <w:t>pLDDT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≤ 90); yellow, low (50 &lt; </w:t>
      </w:r>
      <w:proofErr w:type="spellStart"/>
      <w:r w:rsidRPr="000D46F3">
        <w:rPr>
          <w:rFonts w:ascii="Times New Roman" w:hAnsi="Times New Roman" w:cs="Times New Roman"/>
          <w:szCs w:val="21"/>
        </w:rPr>
        <w:t>pLDDT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≤ 70); orange, very low (</w:t>
      </w:r>
      <w:proofErr w:type="spellStart"/>
      <w:r w:rsidRPr="000D46F3">
        <w:rPr>
          <w:rFonts w:ascii="Times New Roman" w:hAnsi="Times New Roman" w:cs="Times New Roman"/>
          <w:szCs w:val="21"/>
        </w:rPr>
        <w:t>pLDDT</w:t>
      </w:r>
      <w:proofErr w:type="spellEnd"/>
      <w:r w:rsidRPr="000D46F3">
        <w:rPr>
          <w:rFonts w:ascii="Times New Roman" w:hAnsi="Times New Roman" w:cs="Times New Roman"/>
          <w:szCs w:val="21"/>
        </w:rPr>
        <w:t xml:space="preserve"> ≤ 50).</w:t>
      </w:r>
    </w:p>
    <w:p w14:paraId="53FD00E3" w14:textId="77777777" w:rsidR="000A2780" w:rsidRPr="000D46F3" w:rsidRDefault="000A2780" w:rsidP="000A2780">
      <w:pPr>
        <w:widowControl/>
        <w:jc w:val="left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szCs w:val="21"/>
        </w:rPr>
        <w:br w:type="page"/>
      </w:r>
    </w:p>
    <w:p w14:paraId="2C17F95B" w14:textId="46FE7CD5" w:rsidR="000A2780" w:rsidRPr="000D46F3" w:rsidRDefault="0056789B" w:rsidP="000A2780">
      <w:pPr>
        <w:spacing w:line="480" w:lineRule="auto"/>
        <w:rPr>
          <w:rFonts w:ascii="Times New Roman" w:hAnsi="Times New Roman" w:cs="Times New Roman"/>
          <w:szCs w:val="21"/>
        </w:rPr>
      </w:pPr>
      <w:r w:rsidRPr="000D46F3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C07DC9C" wp14:editId="543FB083">
            <wp:extent cx="5274310" cy="2811145"/>
            <wp:effectExtent l="0" t="0" r="0" b="0"/>
            <wp:docPr id="16479930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93013" name="图片 16479930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5F9E" w14:textId="48A723E6" w:rsidR="00CC52E2" w:rsidRPr="0083699F" w:rsidRDefault="000A2780" w:rsidP="0083699F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0D46F3">
        <w:rPr>
          <w:rFonts w:ascii="Times New Roman" w:hAnsi="Times New Roman" w:cs="Times New Roman"/>
          <w:b/>
          <w:bCs/>
          <w:szCs w:val="21"/>
        </w:rPr>
        <w:t xml:space="preserve">Figure S8. Polysaccharide utilization loci (PULs) associated with laminarin degradation in </w:t>
      </w:r>
      <w:proofErr w:type="spellStart"/>
      <w:r w:rsidRPr="000D46F3">
        <w:rPr>
          <w:rFonts w:ascii="Times New Roman" w:hAnsi="Times New Roman" w:cs="Times New Roman"/>
          <w:b/>
          <w:bCs/>
          <w:i/>
          <w:iCs/>
          <w:szCs w:val="21"/>
        </w:rPr>
        <w:t>Maribacter</w:t>
      </w:r>
      <w:proofErr w:type="spellEnd"/>
      <w:r w:rsidRPr="000D46F3">
        <w:rPr>
          <w:rFonts w:ascii="Times New Roman" w:hAnsi="Times New Roman" w:cs="Times New Roman"/>
          <w:b/>
          <w:bCs/>
          <w:szCs w:val="21"/>
        </w:rPr>
        <w:t xml:space="preserve"> strains. </w:t>
      </w:r>
      <w:r w:rsidR="001C4172" w:rsidRPr="000D46F3">
        <w:rPr>
          <w:rFonts w:ascii="Times New Roman" w:eastAsia="DengXian" w:hAnsi="Times New Roman" w:cs="Times New Roman"/>
          <w:szCs w:val="21"/>
        </w:rPr>
        <w:fldChar w:fldCharType="begin"/>
      </w:r>
      <w:r w:rsidR="001C4172" w:rsidRPr="000D46F3">
        <w:rPr>
          <w:rFonts w:ascii="Times New Roman" w:hAnsi="Times New Roman" w:cs="Times New Roman"/>
          <w:szCs w:val="21"/>
        </w:rPr>
        <w:instrText xml:space="preserve"> ADDIN EN.REFLIST </w:instrText>
      </w:r>
      <w:r w:rsidR="001C4172" w:rsidRPr="000D46F3">
        <w:rPr>
          <w:rFonts w:ascii="Times New Roman" w:eastAsia="DengXian" w:hAnsi="Times New Roman" w:cs="Times New Roman"/>
          <w:szCs w:val="21"/>
        </w:rPr>
        <w:fldChar w:fldCharType="separate"/>
      </w:r>
      <w:r w:rsidR="001C4172" w:rsidRPr="000D46F3">
        <w:rPr>
          <w:rFonts w:ascii="Times New Roman" w:hAnsi="Times New Roman" w:cs="Times New Roman"/>
          <w:szCs w:val="21"/>
        </w:rPr>
        <w:fldChar w:fldCharType="end"/>
      </w:r>
    </w:p>
    <w:sectPr w:rsidR="00CC52E2" w:rsidRPr="00836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Microbiolog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rwaateurtssoeewsvv0t0zatvet5x5tdwx&quot;&gt;Review Library-Saved-Converted&lt;record-ids&gt;&lt;item&gt;1579&lt;/item&gt;&lt;item&gt;1614&lt;/item&gt;&lt;item&gt;1639&lt;/item&gt;&lt;item&gt;1640&lt;/item&gt;&lt;item&gt;1641&lt;/item&gt;&lt;item&gt;1642&lt;/item&gt;&lt;item&gt;1643&lt;/item&gt;&lt;item&gt;1644&lt;/item&gt;&lt;item&gt;1645&lt;/item&gt;&lt;item&gt;1646&lt;/item&gt;&lt;item&gt;1647&lt;/item&gt;&lt;item&gt;1651&lt;/item&gt;&lt;item&gt;1653&lt;/item&gt;&lt;item&gt;1654&lt;/item&gt;&lt;item&gt;1659&lt;/item&gt;&lt;item&gt;1662&lt;/item&gt;&lt;item&gt;1663&lt;/item&gt;&lt;item&gt;1664&lt;/item&gt;&lt;item&gt;1665&lt;/item&gt;&lt;item&gt;1666&lt;/item&gt;&lt;item&gt;1667&lt;/item&gt;&lt;item&gt;1668&lt;/item&gt;&lt;item&gt;1671&lt;/item&gt;&lt;item&gt;1672&lt;/item&gt;&lt;item&gt;1673&lt;/item&gt;&lt;item&gt;1674&lt;/item&gt;&lt;item&gt;1675&lt;/item&gt;&lt;item&gt;1676&lt;/item&gt;&lt;item&gt;1677&lt;/item&gt;&lt;item&gt;1678&lt;/item&gt;&lt;item&gt;1679&lt;/item&gt;&lt;/record-ids&gt;&lt;/item&gt;&lt;/Libraries&gt;"/>
  </w:docVars>
  <w:rsids>
    <w:rsidRoot w:val="00CC52E2"/>
    <w:rsid w:val="0000170D"/>
    <w:rsid w:val="000043AA"/>
    <w:rsid w:val="00005C05"/>
    <w:rsid w:val="0002481B"/>
    <w:rsid w:val="00027311"/>
    <w:rsid w:val="00031CCA"/>
    <w:rsid w:val="00032E44"/>
    <w:rsid w:val="00044706"/>
    <w:rsid w:val="0005191A"/>
    <w:rsid w:val="000521B2"/>
    <w:rsid w:val="00055B9A"/>
    <w:rsid w:val="00056BAB"/>
    <w:rsid w:val="00062030"/>
    <w:rsid w:val="00062DF2"/>
    <w:rsid w:val="00067BF0"/>
    <w:rsid w:val="00076B1E"/>
    <w:rsid w:val="00082F8E"/>
    <w:rsid w:val="000850E5"/>
    <w:rsid w:val="00090C97"/>
    <w:rsid w:val="00095681"/>
    <w:rsid w:val="000A2780"/>
    <w:rsid w:val="000A5E2E"/>
    <w:rsid w:val="000C6366"/>
    <w:rsid w:val="000D46F3"/>
    <w:rsid w:val="000D5A76"/>
    <w:rsid w:val="000D6ADE"/>
    <w:rsid w:val="001009CC"/>
    <w:rsid w:val="001034EA"/>
    <w:rsid w:val="0010392A"/>
    <w:rsid w:val="00110FE1"/>
    <w:rsid w:val="00121803"/>
    <w:rsid w:val="00130B96"/>
    <w:rsid w:val="00141B5A"/>
    <w:rsid w:val="00146E0B"/>
    <w:rsid w:val="001507A2"/>
    <w:rsid w:val="00151B94"/>
    <w:rsid w:val="00172061"/>
    <w:rsid w:val="00183BD7"/>
    <w:rsid w:val="00186F3A"/>
    <w:rsid w:val="00194EB3"/>
    <w:rsid w:val="00197C70"/>
    <w:rsid w:val="001A07B7"/>
    <w:rsid w:val="001C4172"/>
    <w:rsid w:val="001C7264"/>
    <w:rsid w:val="001C7F7D"/>
    <w:rsid w:val="001E0783"/>
    <w:rsid w:val="001E0F25"/>
    <w:rsid w:val="001E2AEF"/>
    <w:rsid w:val="001E3164"/>
    <w:rsid w:val="001E4533"/>
    <w:rsid w:val="001F126D"/>
    <w:rsid w:val="0022055B"/>
    <w:rsid w:val="00220A73"/>
    <w:rsid w:val="00220BD9"/>
    <w:rsid w:val="00222DEC"/>
    <w:rsid w:val="00226564"/>
    <w:rsid w:val="002303AC"/>
    <w:rsid w:val="0023177B"/>
    <w:rsid w:val="00244A73"/>
    <w:rsid w:val="002516AC"/>
    <w:rsid w:val="00252AAE"/>
    <w:rsid w:val="00276B87"/>
    <w:rsid w:val="00282F28"/>
    <w:rsid w:val="00284100"/>
    <w:rsid w:val="00290957"/>
    <w:rsid w:val="0029675C"/>
    <w:rsid w:val="002A16B8"/>
    <w:rsid w:val="002B0616"/>
    <w:rsid w:val="002B3F9A"/>
    <w:rsid w:val="002C2713"/>
    <w:rsid w:val="002D5B9B"/>
    <w:rsid w:val="002F13BD"/>
    <w:rsid w:val="002F3884"/>
    <w:rsid w:val="002F6EAE"/>
    <w:rsid w:val="003063C8"/>
    <w:rsid w:val="00313875"/>
    <w:rsid w:val="00323905"/>
    <w:rsid w:val="003402C6"/>
    <w:rsid w:val="003534C3"/>
    <w:rsid w:val="00371398"/>
    <w:rsid w:val="00371C69"/>
    <w:rsid w:val="00377377"/>
    <w:rsid w:val="00381C07"/>
    <w:rsid w:val="00395380"/>
    <w:rsid w:val="003967AD"/>
    <w:rsid w:val="003A347C"/>
    <w:rsid w:val="003A6FC8"/>
    <w:rsid w:val="003C58F6"/>
    <w:rsid w:val="003D66FD"/>
    <w:rsid w:val="003E1B79"/>
    <w:rsid w:val="003E2069"/>
    <w:rsid w:val="00400271"/>
    <w:rsid w:val="00401577"/>
    <w:rsid w:val="0040183E"/>
    <w:rsid w:val="00404169"/>
    <w:rsid w:val="00411E5C"/>
    <w:rsid w:val="00416429"/>
    <w:rsid w:val="004255E8"/>
    <w:rsid w:val="00426EF1"/>
    <w:rsid w:val="004328D8"/>
    <w:rsid w:val="004436C3"/>
    <w:rsid w:val="00444999"/>
    <w:rsid w:val="00452CAE"/>
    <w:rsid w:val="00453526"/>
    <w:rsid w:val="004564A3"/>
    <w:rsid w:val="00481E2D"/>
    <w:rsid w:val="00486B70"/>
    <w:rsid w:val="004876C9"/>
    <w:rsid w:val="00493BB3"/>
    <w:rsid w:val="004A7A07"/>
    <w:rsid w:val="004B3044"/>
    <w:rsid w:val="004C5F65"/>
    <w:rsid w:val="004D6767"/>
    <w:rsid w:val="004D73ED"/>
    <w:rsid w:val="004F06A4"/>
    <w:rsid w:val="00500E04"/>
    <w:rsid w:val="0050179D"/>
    <w:rsid w:val="0050649E"/>
    <w:rsid w:val="005078AF"/>
    <w:rsid w:val="0051420A"/>
    <w:rsid w:val="00520101"/>
    <w:rsid w:val="0052112C"/>
    <w:rsid w:val="005253FA"/>
    <w:rsid w:val="0056789B"/>
    <w:rsid w:val="0058377B"/>
    <w:rsid w:val="005850BF"/>
    <w:rsid w:val="00585BF1"/>
    <w:rsid w:val="0059629E"/>
    <w:rsid w:val="00596A76"/>
    <w:rsid w:val="005A3057"/>
    <w:rsid w:val="005A7D8C"/>
    <w:rsid w:val="005C0B75"/>
    <w:rsid w:val="005C4D52"/>
    <w:rsid w:val="005C7AAF"/>
    <w:rsid w:val="005D5DA1"/>
    <w:rsid w:val="005E0540"/>
    <w:rsid w:val="005E2B8A"/>
    <w:rsid w:val="005E3D67"/>
    <w:rsid w:val="005E5D3F"/>
    <w:rsid w:val="005E78A0"/>
    <w:rsid w:val="005F276A"/>
    <w:rsid w:val="00632D62"/>
    <w:rsid w:val="00652041"/>
    <w:rsid w:val="00656786"/>
    <w:rsid w:val="00660098"/>
    <w:rsid w:val="00660FEF"/>
    <w:rsid w:val="006619B3"/>
    <w:rsid w:val="006636C6"/>
    <w:rsid w:val="006707E0"/>
    <w:rsid w:val="006911AA"/>
    <w:rsid w:val="00693950"/>
    <w:rsid w:val="006B25AE"/>
    <w:rsid w:val="006B516B"/>
    <w:rsid w:val="006C0AE9"/>
    <w:rsid w:val="006C19FB"/>
    <w:rsid w:val="006C5CC8"/>
    <w:rsid w:val="006E6C15"/>
    <w:rsid w:val="006F667B"/>
    <w:rsid w:val="00710E22"/>
    <w:rsid w:val="00717767"/>
    <w:rsid w:val="007305EC"/>
    <w:rsid w:val="00737CB7"/>
    <w:rsid w:val="00746522"/>
    <w:rsid w:val="007519FB"/>
    <w:rsid w:val="007553C4"/>
    <w:rsid w:val="0075540B"/>
    <w:rsid w:val="00762E48"/>
    <w:rsid w:val="00766014"/>
    <w:rsid w:val="0078064A"/>
    <w:rsid w:val="00795861"/>
    <w:rsid w:val="00796C73"/>
    <w:rsid w:val="007A1579"/>
    <w:rsid w:val="007B4738"/>
    <w:rsid w:val="007C0E5E"/>
    <w:rsid w:val="007D05AF"/>
    <w:rsid w:val="007E78DF"/>
    <w:rsid w:val="00813BAD"/>
    <w:rsid w:val="00821C1D"/>
    <w:rsid w:val="00823E5C"/>
    <w:rsid w:val="0083699F"/>
    <w:rsid w:val="00853E4A"/>
    <w:rsid w:val="00860F04"/>
    <w:rsid w:val="0087210B"/>
    <w:rsid w:val="00872543"/>
    <w:rsid w:val="00876CAF"/>
    <w:rsid w:val="00877A3B"/>
    <w:rsid w:val="008824C5"/>
    <w:rsid w:val="008C1192"/>
    <w:rsid w:val="008D160D"/>
    <w:rsid w:val="008D1993"/>
    <w:rsid w:val="008D290C"/>
    <w:rsid w:val="008E5FC0"/>
    <w:rsid w:val="008F0E76"/>
    <w:rsid w:val="008F3C8B"/>
    <w:rsid w:val="00907D5C"/>
    <w:rsid w:val="009132E8"/>
    <w:rsid w:val="00914915"/>
    <w:rsid w:val="00921BED"/>
    <w:rsid w:val="009274C7"/>
    <w:rsid w:val="009279D0"/>
    <w:rsid w:val="009462B9"/>
    <w:rsid w:val="009633F7"/>
    <w:rsid w:val="00977DAF"/>
    <w:rsid w:val="0098070E"/>
    <w:rsid w:val="0098633B"/>
    <w:rsid w:val="00991052"/>
    <w:rsid w:val="009A2AA8"/>
    <w:rsid w:val="009A5B26"/>
    <w:rsid w:val="009B1CCD"/>
    <w:rsid w:val="009B38E6"/>
    <w:rsid w:val="009B571A"/>
    <w:rsid w:val="009B7546"/>
    <w:rsid w:val="009B7F22"/>
    <w:rsid w:val="009C0898"/>
    <w:rsid w:val="009D24BC"/>
    <w:rsid w:val="009E1E94"/>
    <w:rsid w:val="009F0E93"/>
    <w:rsid w:val="00A126B9"/>
    <w:rsid w:val="00A140B8"/>
    <w:rsid w:val="00A23065"/>
    <w:rsid w:val="00A312BD"/>
    <w:rsid w:val="00A34446"/>
    <w:rsid w:val="00A35CE7"/>
    <w:rsid w:val="00A432A5"/>
    <w:rsid w:val="00A51BBC"/>
    <w:rsid w:val="00A56AFA"/>
    <w:rsid w:val="00A70F87"/>
    <w:rsid w:val="00A75568"/>
    <w:rsid w:val="00A75620"/>
    <w:rsid w:val="00A84DAC"/>
    <w:rsid w:val="00A858D7"/>
    <w:rsid w:val="00A9597D"/>
    <w:rsid w:val="00AA1D42"/>
    <w:rsid w:val="00AA2C52"/>
    <w:rsid w:val="00AA3798"/>
    <w:rsid w:val="00AA5C37"/>
    <w:rsid w:val="00AB3BE4"/>
    <w:rsid w:val="00AB6DA9"/>
    <w:rsid w:val="00AB7E09"/>
    <w:rsid w:val="00AD2389"/>
    <w:rsid w:val="00AD4681"/>
    <w:rsid w:val="00AD5DD8"/>
    <w:rsid w:val="00AD7653"/>
    <w:rsid w:val="00B01227"/>
    <w:rsid w:val="00B044DB"/>
    <w:rsid w:val="00B12DB3"/>
    <w:rsid w:val="00B2090F"/>
    <w:rsid w:val="00B3187F"/>
    <w:rsid w:val="00B35064"/>
    <w:rsid w:val="00B350E2"/>
    <w:rsid w:val="00B478CA"/>
    <w:rsid w:val="00B543C2"/>
    <w:rsid w:val="00B633BA"/>
    <w:rsid w:val="00B64908"/>
    <w:rsid w:val="00B742E6"/>
    <w:rsid w:val="00B77140"/>
    <w:rsid w:val="00B807B4"/>
    <w:rsid w:val="00B83ED4"/>
    <w:rsid w:val="00B90EF1"/>
    <w:rsid w:val="00BA328E"/>
    <w:rsid w:val="00BB368F"/>
    <w:rsid w:val="00BB704B"/>
    <w:rsid w:val="00BB79D8"/>
    <w:rsid w:val="00BD4093"/>
    <w:rsid w:val="00BD4867"/>
    <w:rsid w:val="00BE1575"/>
    <w:rsid w:val="00BE2CB5"/>
    <w:rsid w:val="00C1631E"/>
    <w:rsid w:val="00C51BE5"/>
    <w:rsid w:val="00C52A6B"/>
    <w:rsid w:val="00C56573"/>
    <w:rsid w:val="00C71198"/>
    <w:rsid w:val="00C86AAC"/>
    <w:rsid w:val="00CA40ED"/>
    <w:rsid w:val="00CB235E"/>
    <w:rsid w:val="00CB2858"/>
    <w:rsid w:val="00CC3152"/>
    <w:rsid w:val="00CC52E2"/>
    <w:rsid w:val="00CD5186"/>
    <w:rsid w:val="00D1072B"/>
    <w:rsid w:val="00D332E2"/>
    <w:rsid w:val="00D55ACE"/>
    <w:rsid w:val="00D60AB9"/>
    <w:rsid w:val="00D6443F"/>
    <w:rsid w:val="00D752FD"/>
    <w:rsid w:val="00D8513A"/>
    <w:rsid w:val="00D85FE5"/>
    <w:rsid w:val="00D94779"/>
    <w:rsid w:val="00DA6878"/>
    <w:rsid w:val="00DB795A"/>
    <w:rsid w:val="00DE29DF"/>
    <w:rsid w:val="00DF34E1"/>
    <w:rsid w:val="00DF7312"/>
    <w:rsid w:val="00E01341"/>
    <w:rsid w:val="00E048A1"/>
    <w:rsid w:val="00E06684"/>
    <w:rsid w:val="00E06E7F"/>
    <w:rsid w:val="00E1487D"/>
    <w:rsid w:val="00E170A7"/>
    <w:rsid w:val="00E177F5"/>
    <w:rsid w:val="00E21796"/>
    <w:rsid w:val="00E32E03"/>
    <w:rsid w:val="00E32ECC"/>
    <w:rsid w:val="00E351F7"/>
    <w:rsid w:val="00E64BDC"/>
    <w:rsid w:val="00E72AEB"/>
    <w:rsid w:val="00E8027A"/>
    <w:rsid w:val="00E866A6"/>
    <w:rsid w:val="00E97DCF"/>
    <w:rsid w:val="00E97F60"/>
    <w:rsid w:val="00ED04AF"/>
    <w:rsid w:val="00ED6652"/>
    <w:rsid w:val="00EE514F"/>
    <w:rsid w:val="00F0092E"/>
    <w:rsid w:val="00F01958"/>
    <w:rsid w:val="00F23623"/>
    <w:rsid w:val="00F367F5"/>
    <w:rsid w:val="00F47DED"/>
    <w:rsid w:val="00F655F5"/>
    <w:rsid w:val="00F66F99"/>
    <w:rsid w:val="00FA125C"/>
    <w:rsid w:val="00FA53B0"/>
    <w:rsid w:val="00FA59F5"/>
    <w:rsid w:val="00FB3857"/>
    <w:rsid w:val="00FD400D"/>
    <w:rsid w:val="00FD74CB"/>
    <w:rsid w:val="00FE25C1"/>
    <w:rsid w:val="00FE2B14"/>
    <w:rsid w:val="00FE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25BB64"/>
  <w14:defaultImageDpi w14:val="32767"/>
  <w15:chartTrackingRefBased/>
  <w15:docId w15:val="{E3E9A413-1A7D-FD43-AE42-973B89C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2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2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2E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2E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2E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2E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2E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2E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2E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5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5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52E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52E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C52E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52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52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52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52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5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2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52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52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52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52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52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5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52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52E2"/>
    <w:rPr>
      <w:b/>
      <w:bCs/>
      <w:smallCaps/>
      <w:color w:val="2F5496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rsid w:val="001C4172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C4172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1C4172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1C4172"/>
    <w:rPr>
      <w:rFonts w:ascii="DengXian" w:eastAsia="DengXian" w:hAnsi="DengXian"/>
      <w:sz w:val="20"/>
    </w:rPr>
  </w:style>
  <w:style w:type="character" w:styleId="ae">
    <w:name w:val="Hyperlink"/>
    <w:basedOn w:val="a0"/>
    <w:uiPriority w:val="99"/>
    <w:unhideWhenUsed/>
    <w:rsid w:val="000D46F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D4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tif"/><Relationship Id="rId5" Type="http://schemas.openxmlformats.org/officeDocument/2006/relationships/image" Target="media/image2.tif"/><Relationship Id="rId10" Type="http://schemas.openxmlformats.org/officeDocument/2006/relationships/image" Target="media/image7.tif"/><Relationship Id="rId4" Type="http://schemas.openxmlformats.org/officeDocument/2006/relationships/image" Target="media/image1.png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冠竟 蔡</dc:creator>
  <cp:keywords/>
  <dc:description/>
  <cp:lastModifiedBy>冠竟 蔡</cp:lastModifiedBy>
  <cp:revision>6</cp:revision>
  <dcterms:created xsi:type="dcterms:W3CDTF">2025-09-28T02:34:00Z</dcterms:created>
  <dcterms:modified xsi:type="dcterms:W3CDTF">2025-10-16T04:11:00Z</dcterms:modified>
</cp:coreProperties>
</file>