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64259">
      <w:pPr>
        <w:jc w:val="left"/>
        <w:rPr>
          <w:rFonts w:ascii="Times New Roman" w:hAnsi="Times New Roman" w:eastAsiaTheme="minorEastAsia"/>
          <w:b/>
          <w:bCs/>
          <w:sz w:val="24"/>
          <w:szCs w:val="24"/>
        </w:rPr>
      </w:pPr>
      <w:r>
        <w:rPr>
          <w:rFonts w:ascii="Times New Roman" w:hAnsi="Times New Roman" w:eastAsiaTheme="minorEastAsia"/>
          <w:b/>
          <w:bCs/>
          <w:sz w:val="24"/>
          <w:szCs w:val="24"/>
        </w:rPr>
        <w:t>Supplementary Figures</w:t>
      </w:r>
    </w:p>
    <w:p w14:paraId="0B8C168B">
      <w:pPr>
        <w:rPr>
          <w:rFonts w:hint="eastAsia"/>
        </w:rPr>
      </w:pPr>
    </w:p>
    <w:p w14:paraId="18498D8B">
      <w:pPr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inline distT="0" distB="0" distL="114300" distR="114300">
            <wp:extent cx="5376545" cy="2868295"/>
            <wp:effectExtent l="0" t="0" r="3175" b="12065"/>
            <wp:docPr id="2" name="图片 2" descr="Fig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7C611">
      <w:pPr>
        <w:spacing w:line="480" w:lineRule="auto"/>
        <w:rPr>
          <w:rFonts w:ascii="Times New Roman" w:hAnsi="Times New Roman" w:eastAsia="宋体"/>
          <w:sz w:val="24"/>
          <w:szCs w:val="24"/>
          <w:highlight w:val="none"/>
          <w:lang w:bidi="ar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Fig. S1. </w:t>
      </w:r>
      <w:r>
        <w:rPr>
          <w:rFonts w:ascii="Times New Roman" w:hAnsi="Times New Roman"/>
          <w:b/>
          <w:bCs/>
          <w:sz w:val="24"/>
          <w:szCs w:val="24"/>
          <w:highlight w:val="none"/>
        </w:rPr>
        <w:t>Performance and blood parameters of dairy cows. (A</w:t>
      </w:r>
      <w:r>
        <w:rPr>
          <w:rFonts w:ascii="Times New Roman" w:hAnsi="Times New Roman" w:eastAsia="宋体"/>
          <w:sz w:val="24"/>
          <w:szCs w:val="24"/>
          <w:highlight w:val="none"/>
        </w:rPr>
        <w:t>–</w:t>
      </w:r>
      <w:r>
        <w:rPr>
          <w:rFonts w:ascii="Times New Roman" w:hAnsi="Times New Roman"/>
          <w:b/>
          <w:bCs/>
          <w:sz w:val="24"/>
          <w:szCs w:val="24"/>
          <w:highlight w:val="none"/>
        </w:rPr>
        <w:t xml:space="preserve">C) </w:t>
      </w:r>
      <w:r>
        <w:rPr>
          <w:rFonts w:ascii="Times New Roman" w:hAnsi="Times New Roman"/>
          <w:sz w:val="24"/>
          <w:szCs w:val="24"/>
          <w:highlight w:val="none"/>
        </w:rPr>
        <w:t xml:space="preserve">Body condition score (BCS), body weight (BW) and dry matter intake (DMI). </w:t>
      </w:r>
      <w:r>
        <w:rPr>
          <w:rFonts w:ascii="Times New Roman" w:hAnsi="Times New Roman"/>
          <w:b/>
          <w:bCs/>
          <w:sz w:val="24"/>
          <w:szCs w:val="24"/>
          <w:highlight w:val="none"/>
        </w:rPr>
        <w:t xml:space="preserve">(D, E) </w:t>
      </w:r>
      <w:r>
        <w:rPr>
          <w:rFonts w:ascii="Times New Roman" w:hAnsi="Times New Roman"/>
          <w:sz w:val="24"/>
          <w:szCs w:val="24"/>
          <w:highlight w:val="none"/>
        </w:rPr>
        <w:t xml:space="preserve">Activities of aspartate aminotransferase (AST) and alanine aminotransferase (ALT) in the plasma. </w:t>
      </w:r>
      <w:r>
        <w:rPr>
          <w:rFonts w:ascii="Times New Roman" w:hAnsi="Times New Roman"/>
          <w:b/>
          <w:bCs/>
          <w:sz w:val="24"/>
          <w:szCs w:val="24"/>
          <w:highlight w:val="none"/>
        </w:rPr>
        <w:t>(F</w:t>
      </w:r>
      <w:r>
        <w:rPr>
          <w:rFonts w:ascii="Times New Roman" w:hAnsi="Times New Roman" w:eastAsia="宋体"/>
          <w:sz w:val="24"/>
          <w:szCs w:val="24"/>
          <w:highlight w:val="none"/>
        </w:rPr>
        <w:t>–</w:t>
      </w:r>
      <w:r>
        <w:rPr>
          <w:rFonts w:ascii="Times New Roman" w:hAnsi="Times New Roman"/>
          <w:b/>
          <w:bCs/>
          <w:sz w:val="24"/>
          <w:szCs w:val="24"/>
          <w:highlight w:val="none"/>
        </w:rPr>
        <w:t>J)</w:t>
      </w:r>
      <w:r>
        <w:rPr>
          <w:rFonts w:ascii="Times New Roman" w:hAnsi="Times New Roman"/>
          <w:sz w:val="24"/>
          <w:szCs w:val="24"/>
          <w:highlight w:val="none"/>
        </w:rPr>
        <w:t xml:space="preserve"> Concentrations of glucose, insulin, triglyceride (TG), free</w:t>
      </w:r>
      <w:r>
        <w:rPr>
          <w:rFonts w:ascii="Times New Roman" w:hAnsi="Times New Roman" w:eastAsia="宋体"/>
          <w:sz w:val="24"/>
          <w:szCs w:val="24"/>
          <w:highlight w:val="none"/>
          <w:lang w:bidi="ar"/>
        </w:rPr>
        <w:t xml:space="preserve"> fatty acids</w:t>
      </w:r>
      <w:r>
        <w:rPr>
          <w:rFonts w:ascii="Times New Roman" w:hAnsi="Times New Roman"/>
          <w:sz w:val="24"/>
          <w:szCs w:val="24"/>
          <w:highlight w:val="none"/>
        </w:rPr>
        <w:t xml:space="preserve"> (FFA) and </w:t>
      </w:r>
      <w:r>
        <w:rPr>
          <w:rFonts w:ascii="Times New Roman" w:hAnsi="Times New Roman" w:eastAsia="宋体"/>
          <w:sz w:val="24"/>
          <w:szCs w:val="24"/>
          <w:highlight w:val="none"/>
          <w:lang w:bidi="ar"/>
        </w:rPr>
        <w:t xml:space="preserve">beta-hydroxybutyrate </w:t>
      </w:r>
      <w:r>
        <w:rPr>
          <w:rFonts w:ascii="Times New Roman" w:hAnsi="Times New Roman"/>
          <w:sz w:val="24"/>
          <w:szCs w:val="24"/>
          <w:highlight w:val="none"/>
        </w:rPr>
        <w:t xml:space="preserve">(BHBA) in the plasma. </w:t>
      </w:r>
      <w:r>
        <w:rPr>
          <w:rFonts w:ascii="Times New Roman" w:hAnsi="Times New Roman"/>
          <w:i/>
          <w:iCs/>
          <w:sz w:val="24"/>
          <w:szCs w:val="24"/>
          <w:highlight w:val="none"/>
        </w:rPr>
        <w:t>n</w:t>
      </w:r>
      <w:r>
        <w:rPr>
          <w:rFonts w:ascii="Times New Roman" w:hAnsi="Times New Roman"/>
          <w:sz w:val="24"/>
          <w:szCs w:val="24"/>
          <w:highlight w:val="none"/>
        </w:rPr>
        <w:t xml:space="preserve"> = 10 per group. </w:t>
      </w:r>
      <w:r>
        <w:rPr>
          <w:rFonts w:ascii="Times New Roman" w:hAnsi="Times New Roman" w:eastAsia="宋体"/>
          <w:sz w:val="24"/>
          <w:szCs w:val="24"/>
          <w:highlight w:val="none"/>
          <w:lang w:bidi="ar"/>
        </w:rPr>
        <w:t xml:space="preserve">Significant differences were tested using the independent samples </w:t>
      </w:r>
      <w:r>
        <w:rPr>
          <w:rFonts w:ascii="Times New Roman" w:hAnsi="Times New Roman" w:eastAsia="宋体"/>
          <w:i/>
          <w:iCs/>
          <w:sz w:val="24"/>
          <w:szCs w:val="24"/>
          <w:highlight w:val="none"/>
          <w:lang w:bidi="ar"/>
        </w:rPr>
        <w:t>t</w:t>
      </w:r>
      <w:r>
        <w:rPr>
          <w:rFonts w:ascii="Times New Roman" w:hAnsi="Times New Roman" w:eastAsia="宋体"/>
          <w:sz w:val="24"/>
          <w:szCs w:val="24"/>
          <w:highlight w:val="none"/>
          <w:lang w:bidi="ar"/>
        </w:rPr>
        <w:t xml:space="preserve">-test. Data with error bars were expressed as mean ± SD. </w:t>
      </w:r>
      <w:r>
        <w:rPr>
          <w:rFonts w:ascii="Times New Roman" w:hAnsi="Times New Roman" w:eastAsia="宋体"/>
          <w:sz w:val="24"/>
          <w:szCs w:val="24"/>
          <w:highlight w:val="none"/>
          <w:vertAlign w:val="superscript"/>
          <w:lang w:bidi="ar"/>
        </w:rPr>
        <w:t>*</w:t>
      </w:r>
      <w:r>
        <w:rPr>
          <w:rFonts w:ascii="Times New Roman" w:hAnsi="Times New Roman" w:eastAsia="宋体"/>
          <w:i/>
          <w:iCs/>
          <w:sz w:val="24"/>
          <w:szCs w:val="24"/>
          <w:highlight w:val="none"/>
          <w:lang w:bidi="ar"/>
        </w:rPr>
        <w:t xml:space="preserve">P &lt; </w:t>
      </w:r>
      <w:r>
        <w:rPr>
          <w:rFonts w:ascii="Times New Roman" w:hAnsi="Times New Roman" w:eastAsia="宋体"/>
          <w:sz w:val="24"/>
          <w:szCs w:val="24"/>
          <w:highlight w:val="none"/>
          <w:lang w:bidi="ar"/>
        </w:rPr>
        <w:t xml:space="preserve">0.05, </w:t>
      </w:r>
      <w:r>
        <w:rPr>
          <w:rFonts w:ascii="Times New Roman" w:hAnsi="Times New Roman" w:eastAsia="宋体"/>
          <w:sz w:val="24"/>
          <w:szCs w:val="24"/>
          <w:highlight w:val="none"/>
          <w:vertAlign w:val="superscript"/>
          <w:lang w:bidi="ar"/>
        </w:rPr>
        <w:t>**</w:t>
      </w:r>
      <w:r>
        <w:rPr>
          <w:rFonts w:ascii="Times New Roman" w:hAnsi="Times New Roman" w:eastAsia="宋体"/>
          <w:i/>
          <w:iCs/>
          <w:sz w:val="24"/>
          <w:szCs w:val="24"/>
          <w:highlight w:val="none"/>
          <w:lang w:bidi="ar"/>
        </w:rPr>
        <w:t xml:space="preserve">P &lt; </w:t>
      </w:r>
      <w:r>
        <w:rPr>
          <w:rFonts w:ascii="Times New Roman" w:hAnsi="Times New Roman" w:eastAsia="宋体"/>
          <w:sz w:val="24"/>
          <w:szCs w:val="24"/>
          <w:highlight w:val="none"/>
          <w:lang w:bidi="ar"/>
        </w:rPr>
        <w:t>0.01.</w:t>
      </w:r>
    </w:p>
    <w:p w14:paraId="03065957">
      <w:pPr>
        <w:spacing w:line="480" w:lineRule="auto"/>
        <w:rPr>
          <w:rFonts w:ascii="Times New Roman" w:hAnsi="Times New Roman" w:eastAsia="宋体" w:cs="宋体"/>
          <w:sz w:val="24"/>
          <w:szCs w:val="24"/>
          <w:highlight w:val="none"/>
          <w:lang w:bidi="ar"/>
        </w:rPr>
      </w:pPr>
    </w:p>
    <w:p w14:paraId="259E05F2">
      <w:pPr>
        <w:spacing w:line="480" w:lineRule="auto"/>
        <w:rPr>
          <w:rFonts w:ascii="Times New Roman" w:hAnsi="Times New Roman" w:eastAsia="宋体" w:cs="宋体"/>
          <w:sz w:val="24"/>
          <w:szCs w:val="24"/>
          <w:highlight w:val="none"/>
          <w:lang w:bidi="ar"/>
        </w:rPr>
      </w:pPr>
    </w:p>
    <w:p w14:paraId="3A56D641">
      <w:pPr>
        <w:spacing w:line="480" w:lineRule="auto"/>
        <w:rPr>
          <w:rFonts w:ascii="Times New Roman" w:hAnsi="Times New Roman" w:eastAsia="宋体" w:cs="宋体"/>
          <w:sz w:val="24"/>
          <w:szCs w:val="24"/>
          <w:highlight w:val="none"/>
          <w:lang w:bidi="ar"/>
        </w:rPr>
      </w:pPr>
    </w:p>
    <w:p w14:paraId="30665514">
      <w:pPr>
        <w:spacing w:line="480" w:lineRule="auto"/>
        <w:rPr>
          <w:rFonts w:ascii="Times New Roman" w:hAnsi="Times New Roman" w:eastAsia="宋体" w:cs="宋体"/>
          <w:sz w:val="24"/>
          <w:szCs w:val="24"/>
          <w:highlight w:val="none"/>
          <w:lang w:bidi="ar"/>
        </w:rPr>
      </w:pPr>
    </w:p>
    <w:p w14:paraId="60DAB575">
      <w:pPr>
        <w:spacing w:line="480" w:lineRule="auto"/>
        <w:rPr>
          <w:rFonts w:ascii="Times New Roman" w:hAnsi="Times New Roman" w:eastAsia="宋体" w:cs="宋体"/>
          <w:sz w:val="24"/>
          <w:szCs w:val="24"/>
          <w:highlight w:val="none"/>
          <w:lang w:bidi="ar"/>
        </w:rPr>
      </w:pPr>
    </w:p>
    <w:p w14:paraId="41703780">
      <w:pPr>
        <w:spacing w:line="480" w:lineRule="auto"/>
        <w:rPr>
          <w:rFonts w:ascii="Times New Roman" w:hAnsi="Times New Roman" w:eastAsia="宋体" w:cs="宋体"/>
          <w:sz w:val="24"/>
          <w:szCs w:val="24"/>
          <w:highlight w:val="none"/>
          <w:lang w:bidi="ar"/>
        </w:rPr>
      </w:pPr>
    </w:p>
    <w:p w14:paraId="090DF5DB">
      <w:pPr>
        <w:spacing w:line="480" w:lineRule="auto"/>
        <w:rPr>
          <w:rFonts w:ascii="Times New Roman" w:hAnsi="Times New Roman" w:eastAsia="宋体" w:cs="宋体"/>
          <w:sz w:val="24"/>
          <w:szCs w:val="24"/>
          <w:highlight w:val="none"/>
          <w:lang w:bidi="ar"/>
        </w:rPr>
      </w:pPr>
    </w:p>
    <w:p w14:paraId="7DC19027">
      <w:pPr>
        <w:spacing w:line="480" w:lineRule="auto"/>
        <w:rPr>
          <w:rFonts w:hint="eastAsia" w:ascii="Times New Roman" w:hAnsi="Times New Roman" w:eastAsia="等线"/>
          <w:b/>
          <w:bCs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等线"/>
          <w:b/>
          <w:bCs/>
          <w:sz w:val="24"/>
          <w:szCs w:val="24"/>
          <w:highlight w:val="none"/>
          <w:lang w:eastAsia="zh-CN"/>
        </w:rPr>
        <w:drawing>
          <wp:inline distT="0" distB="0" distL="114300" distR="114300">
            <wp:extent cx="5241925" cy="6266815"/>
            <wp:effectExtent l="0" t="0" r="635" b="12065"/>
            <wp:docPr id="3" name="图片 3" descr="FigS2丢图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S2丢图层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626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D898E">
      <w:pPr>
        <w:spacing w:line="48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>Fig. S2. Differences in the</w:t>
      </w:r>
      <w:r>
        <w:rPr>
          <w:rFonts w:hint="eastAsia" w:ascii="Times New Roman" w:hAnsi="Times New Roman" w:eastAsia="宋体"/>
          <w:b/>
          <w:bCs/>
          <w:color w:val="000000"/>
          <w:sz w:val="24"/>
          <w:szCs w:val="24"/>
          <w:highlight w:val="none"/>
          <w:lang w:bidi="ar"/>
        </w:rPr>
        <w:t xml:space="preserve"> </w:t>
      </w:r>
      <w:r>
        <w:rPr>
          <w:rFonts w:ascii="Times New Roman" w:hAnsi="Times New Roman" w:eastAsia="宋体"/>
          <w:b/>
          <w:bCs/>
          <w:color w:val="000000"/>
          <w:sz w:val="24"/>
          <w:szCs w:val="24"/>
          <w:highlight w:val="none"/>
          <w:lang w:bidi="ar"/>
        </w:rPr>
        <w:t>lipid</w:t>
      </w:r>
      <w:r>
        <w:rPr>
          <w:rFonts w:hint="eastAsia" w:ascii="Times New Roman" w:hAnsi="Times New Roman" w:eastAsia="宋体"/>
          <w:b/>
          <w:bCs/>
          <w:color w:val="000000"/>
          <w:sz w:val="24"/>
          <w:szCs w:val="24"/>
          <w:highlight w:val="none"/>
          <w:lang w:bidi="ar"/>
        </w:rPr>
        <w:t xml:space="preserve"> and 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>g</w:t>
      </w:r>
      <w:r>
        <w:rPr>
          <w:rFonts w:ascii="Times New Roman" w:hAnsi="Times New Roman" w:eastAsia="宋体"/>
          <w:b/>
          <w:bCs/>
          <w:color w:val="000000"/>
          <w:sz w:val="24"/>
          <w:szCs w:val="24"/>
          <w:highlight w:val="none"/>
          <w:lang w:bidi="ar"/>
        </w:rPr>
        <w:t>lucose</w:t>
      </w:r>
      <w:r>
        <w:rPr>
          <w:rFonts w:hint="eastAsia" w:ascii="Times New Roman" w:hAnsi="Times New Roman" w:eastAsia="宋体"/>
          <w:b/>
          <w:bCs/>
          <w:color w:val="000000"/>
          <w:sz w:val="24"/>
          <w:szCs w:val="24"/>
          <w:highlight w:val="none"/>
          <w:lang w:bidi="ar"/>
        </w:rPr>
        <w:t xml:space="preserve"> 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lang w:bidi="ar"/>
        </w:rPr>
        <w:t>m</w:t>
      </w:r>
      <w:r>
        <w:rPr>
          <w:rFonts w:ascii="Times New Roman" w:hAnsi="Times New Roman" w:eastAsia="宋体"/>
          <w:b/>
          <w:bCs/>
          <w:color w:val="000000"/>
          <w:sz w:val="24"/>
          <w:szCs w:val="24"/>
          <w:highlight w:val="none"/>
          <w:lang w:bidi="ar"/>
        </w:rPr>
        <w:t>etabolism</w:t>
      </w:r>
      <w:r>
        <w:rPr>
          <w:rFonts w:hint="eastAsia" w:ascii="Times New Roman" w:hAnsi="Times New Roman" w:eastAsia="宋体"/>
          <w:b/>
          <w:bCs/>
          <w:color w:val="000000"/>
          <w:sz w:val="24"/>
          <w:szCs w:val="24"/>
          <w:highlight w:val="none"/>
          <w:lang w:bidi="ar"/>
        </w:rPr>
        <w:t xml:space="preserve"> of the liver 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between normal and obese cows. (A) </w:t>
      </w:r>
      <w:r>
        <w:rPr>
          <w:rFonts w:ascii="Times New Roman" w:hAnsi="Times New Roman"/>
          <w:sz w:val="24"/>
          <w:szCs w:val="24"/>
          <w:highlight w:val="none"/>
        </w:rPr>
        <w:t>Representative images of hematoxylin</w:t>
      </w:r>
      <w:r>
        <w:rPr>
          <w:rFonts w:hint="eastAsia" w:ascii="Times New Roman" w:hAnsi="Times New Roman"/>
          <w:sz w:val="24"/>
          <w:szCs w:val="24"/>
          <w:highlight w:val="none"/>
        </w:rPr>
        <w:t>-</w:t>
      </w:r>
      <w:r>
        <w:rPr>
          <w:rFonts w:ascii="Times New Roman" w:hAnsi="Times New Roman"/>
          <w:sz w:val="24"/>
          <w:szCs w:val="24"/>
          <w:highlight w:val="none"/>
        </w:rPr>
        <w:t xml:space="preserve">eosin (H&amp;E) and </w:t>
      </w:r>
      <w:r>
        <w:rPr>
          <w:rFonts w:hint="eastAsia" w:ascii="Times New Roman" w:hAnsi="Times New Roman"/>
          <w:sz w:val="24"/>
          <w:szCs w:val="24"/>
          <w:highlight w:val="none"/>
        </w:rPr>
        <w:t>O</w:t>
      </w:r>
      <w:r>
        <w:rPr>
          <w:rFonts w:ascii="Times New Roman" w:hAnsi="Times New Roman"/>
          <w:sz w:val="24"/>
          <w:szCs w:val="24"/>
          <w:highlight w:val="none"/>
        </w:rPr>
        <w:t>il-</w:t>
      </w:r>
      <w:r>
        <w:rPr>
          <w:rFonts w:hint="eastAsia" w:ascii="Times New Roman" w:hAnsi="Times New Roman"/>
          <w:sz w:val="24"/>
          <w:szCs w:val="24"/>
          <w:highlight w:val="none"/>
        </w:rPr>
        <w:t>R</w:t>
      </w:r>
      <w:r>
        <w:rPr>
          <w:rFonts w:ascii="Times New Roman" w:hAnsi="Times New Roman"/>
          <w:sz w:val="24"/>
          <w:szCs w:val="24"/>
          <w:highlight w:val="none"/>
        </w:rPr>
        <w:t>ed O staining of liver sections.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>(B)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 Hepatic TG content. 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(C) </w:t>
      </w:r>
      <w:r>
        <w:rPr>
          <w:rFonts w:hint="eastAsia" w:ascii="Times New Roman" w:hAnsi="Times New Roman"/>
          <w:sz w:val="24"/>
          <w:szCs w:val="24"/>
          <w:highlight w:val="none"/>
        </w:rPr>
        <w:t>Heatmap of the abundance of genes related to lipid and glucose metabolism in the liver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. </w:t>
      </w:r>
      <w:r>
        <w:rPr>
          <w:rFonts w:hint="eastAsia" w:ascii="Times New Roman" w:hAnsi="Times New Roman"/>
          <w:i/>
          <w:iCs/>
          <w:sz w:val="24"/>
          <w:szCs w:val="24"/>
          <w:highlight w:val="none"/>
        </w:rPr>
        <w:t>n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 = 10 per group. </w:t>
      </w:r>
      <w:r>
        <w:rPr>
          <w:rFonts w:ascii="Times New Roman" w:hAnsi="Times New Roman" w:eastAsia="宋体" w:cs="宋体"/>
          <w:sz w:val="24"/>
          <w:szCs w:val="24"/>
          <w:highlight w:val="none"/>
          <w:lang w:bidi="ar"/>
        </w:rPr>
        <w:t xml:space="preserve">Significant differences were tested using the independent samples </w:t>
      </w:r>
      <w:r>
        <w:rPr>
          <w:rFonts w:ascii="Times New Roman" w:hAnsi="Times New Roman" w:eastAsia="宋体" w:cs="宋体"/>
          <w:i/>
          <w:iCs/>
          <w:sz w:val="24"/>
          <w:szCs w:val="24"/>
          <w:highlight w:val="none"/>
          <w:lang w:bidi="ar"/>
        </w:rPr>
        <w:t>t</w:t>
      </w:r>
      <w:r>
        <w:rPr>
          <w:rFonts w:ascii="Times New Roman" w:hAnsi="Times New Roman" w:eastAsia="宋体" w:cs="宋体"/>
          <w:sz w:val="24"/>
          <w:szCs w:val="24"/>
          <w:highlight w:val="none"/>
          <w:lang w:bidi="ar"/>
        </w:rPr>
        <w:t>-test.</w:t>
      </w:r>
      <w:r>
        <w:rPr>
          <w:rFonts w:hint="eastAsia" w:ascii="Times New Roman" w:hAnsi="Times New Roman" w:eastAsia="宋体" w:cs="宋体"/>
          <w:sz w:val="24"/>
          <w:szCs w:val="24"/>
          <w:highlight w:val="none"/>
          <w:lang w:bidi="ar"/>
        </w:rPr>
        <w:t xml:space="preserve"> </w:t>
      </w:r>
      <w:r>
        <w:rPr>
          <w:rFonts w:ascii="Times New Roman" w:hAnsi="Times New Roman" w:eastAsia="宋体" w:cs="宋体"/>
          <w:sz w:val="24"/>
          <w:szCs w:val="24"/>
          <w:highlight w:val="none"/>
          <w:lang w:bidi="ar"/>
        </w:rPr>
        <w:t xml:space="preserve">Data with error bars </w:t>
      </w:r>
      <w:r>
        <w:rPr>
          <w:rFonts w:hint="eastAsia" w:ascii="Times New Roman" w:hAnsi="Times New Roman" w:eastAsia="宋体" w:cs="宋体"/>
          <w:sz w:val="24"/>
          <w:szCs w:val="24"/>
          <w:highlight w:val="none"/>
          <w:lang w:bidi="ar"/>
        </w:rPr>
        <w:t>were</w:t>
      </w:r>
      <w:r>
        <w:rPr>
          <w:rFonts w:ascii="Times New Roman" w:hAnsi="Times New Roman" w:eastAsia="宋体" w:cs="宋体"/>
          <w:sz w:val="24"/>
          <w:szCs w:val="24"/>
          <w:highlight w:val="none"/>
          <w:lang w:bidi="ar"/>
        </w:rPr>
        <w:t xml:space="preserve"> expressed as mean ± SD. </w:t>
      </w:r>
      <w:r>
        <w:rPr>
          <w:rFonts w:ascii="Times New Roman" w:hAnsi="Times New Roman" w:eastAsia="宋体" w:cs="宋体"/>
          <w:sz w:val="24"/>
          <w:szCs w:val="24"/>
          <w:highlight w:val="none"/>
          <w:vertAlign w:val="superscript"/>
          <w:lang w:bidi="ar"/>
        </w:rPr>
        <w:t>*</w:t>
      </w:r>
      <w:r>
        <w:rPr>
          <w:rFonts w:ascii="Times New Roman" w:hAnsi="Times New Roman" w:eastAsia="宋体" w:cs="宋体"/>
          <w:i/>
          <w:iCs/>
          <w:sz w:val="24"/>
          <w:szCs w:val="24"/>
          <w:highlight w:val="none"/>
          <w:lang w:bidi="ar"/>
        </w:rPr>
        <w:t xml:space="preserve">P &lt; </w:t>
      </w:r>
      <w:r>
        <w:rPr>
          <w:rFonts w:ascii="Times New Roman" w:hAnsi="Times New Roman" w:eastAsia="宋体" w:cs="宋体"/>
          <w:sz w:val="24"/>
          <w:szCs w:val="24"/>
          <w:highlight w:val="none"/>
          <w:lang w:bidi="ar"/>
        </w:rPr>
        <w:t xml:space="preserve">0.05, </w:t>
      </w:r>
      <w:r>
        <w:rPr>
          <w:rFonts w:ascii="Times New Roman" w:hAnsi="Times New Roman" w:eastAsia="宋体" w:cs="宋体"/>
          <w:sz w:val="24"/>
          <w:szCs w:val="24"/>
          <w:highlight w:val="none"/>
          <w:vertAlign w:val="superscript"/>
          <w:lang w:bidi="ar"/>
        </w:rPr>
        <w:t>**</w:t>
      </w:r>
      <w:r>
        <w:rPr>
          <w:rFonts w:ascii="Times New Roman" w:hAnsi="Times New Roman" w:eastAsia="宋体" w:cs="宋体"/>
          <w:i/>
          <w:iCs/>
          <w:sz w:val="24"/>
          <w:szCs w:val="24"/>
          <w:highlight w:val="none"/>
          <w:lang w:bidi="ar"/>
        </w:rPr>
        <w:t xml:space="preserve">P &lt; </w:t>
      </w:r>
      <w:r>
        <w:rPr>
          <w:rFonts w:ascii="Times New Roman" w:hAnsi="Times New Roman" w:eastAsia="宋体" w:cs="宋体"/>
          <w:sz w:val="24"/>
          <w:szCs w:val="24"/>
          <w:highlight w:val="none"/>
          <w:lang w:bidi="ar"/>
        </w:rPr>
        <w:t>0.01.</w:t>
      </w:r>
    </w:p>
    <w:p w14:paraId="71B2F2DC">
      <w:pPr>
        <w:spacing w:line="480" w:lineRule="auto"/>
        <w:rPr>
          <w:rFonts w:ascii="Times New Roman" w:hAnsi="Times New Roman"/>
          <w:b/>
          <w:bCs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91BDFE0">
      <w:pPr>
        <w:rPr>
          <w:rFonts w:hint="eastAsia" w:ascii="Times New Roman" w:hAnsi="Times New Roman" w:eastAsia="等线"/>
          <w:b/>
          <w:bCs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等线"/>
          <w:b/>
          <w:bCs/>
          <w:sz w:val="24"/>
          <w:szCs w:val="24"/>
          <w:highlight w:val="none"/>
          <w:lang w:eastAsia="zh-CN"/>
        </w:rPr>
        <w:drawing>
          <wp:inline distT="0" distB="0" distL="114300" distR="114300">
            <wp:extent cx="5230495" cy="4351655"/>
            <wp:effectExtent l="0" t="0" r="12065" b="6985"/>
            <wp:docPr id="4" name="图片 4" descr="FigS3丢掉图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S3丢掉图层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87B41">
      <w:pPr>
        <w:spacing w:line="480" w:lineRule="auto"/>
        <w:rPr>
          <w:rFonts w:ascii="Times New Roman" w:hAnsi="Times New Roman"/>
          <w:b/>
          <w:bCs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Fig. S3. Comparison of functions based on the eggNOG </w:t>
      </w:r>
      <w:r>
        <w:rPr>
          <w:rFonts w:ascii="Times New Roman" w:hAnsi="Times New Roman"/>
          <w:b/>
          <w:bCs/>
          <w:sz w:val="24"/>
          <w:szCs w:val="24"/>
          <w:highlight w:val="none"/>
        </w:rPr>
        <w:t>database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 between normal and obese cows. (A) 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Statistics of the </w:t>
      </w:r>
      <w:r>
        <w:rPr>
          <w:rFonts w:ascii="Times New Roman" w:hAnsi="Times New Roman" w:eastAsia="宋体"/>
          <w:bCs/>
          <w:color w:val="000000"/>
          <w:sz w:val="24"/>
          <w:szCs w:val="24"/>
          <w:highlight w:val="none"/>
          <w:lang w:bidi="ar"/>
        </w:rPr>
        <w:t xml:space="preserve">functional </w:t>
      </w:r>
      <w:bookmarkStart w:id="0" w:name="_GoBack"/>
      <w:bookmarkEnd w:id="0"/>
      <w:r>
        <w:rPr>
          <w:rFonts w:ascii="Times New Roman" w:hAnsi="Times New Roman" w:eastAsia="宋体"/>
          <w:bCs/>
          <w:color w:val="000000"/>
          <w:sz w:val="24"/>
          <w:szCs w:val="24"/>
          <w:highlight w:val="none"/>
          <w:lang w:bidi="ar"/>
        </w:rPr>
        <w:t>modules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. 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(B) </w:t>
      </w:r>
      <w:r>
        <w:rPr>
          <w:rFonts w:hint="eastAsia" w:ascii="Times New Roman" w:hAnsi="Times New Roman"/>
          <w:sz w:val="24"/>
          <w:szCs w:val="24"/>
          <w:highlight w:val="none"/>
        </w:rPr>
        <w:t>Different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functions based on the visualized PCoA. 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(C) </w:t>
      </w:r>
      <w:r>
        <w:rPr>
          <w:rFonts w:ascii="Times New Roman" w:hAnsi="Times New Roman" w:eastAsia="宋体"/>
          <w:color w:val="212121"/>
          <w:sz w:val="24"/>
          <w:szCs w:val="24"/>
          <w:highlight w:val="none"/>
          <w:shd w:val="clear" w:color="auto" w:fill="FFFFFF"/>
          <w:lang w:bidi="ar"/>
        </w:rPr>
        <w:t xml:space="preserve">Comparison of the differences in </w:t>
      </w:r>
      <w:r>
        <w:rPr>
          <w:rFonts w:hint="eastAsia" w:ascii="Times New Roman" w:hAnsi="Times New Roman" w:eastAsia="宋体"/>
          <w:color w:val="212121"/>
          <w:sz w:val="24"/>
          <w:szCs w:val="24"/>
          <w:highlight w:val="none"/>
          <w:shd w:val="clear" w:color="auto" w:fill="FFFFFF"/>
          <w:lang w:val="en-US" w:eastAsia="zh-CN" w:bidi="ar"/>
        </w:rPr>
        <w:t>c</w:t>
      </w:r>
      <w:r>
        <w:rPr>
          <w:rFonts w:ascii="Times New Roman" w:hAnsi="Times New Roman" w:eastAsia="宋体"/>
          <w:color w:val="212121"/>
          <w:sz w:val="24"/>
          <w:szCs w:val="24"/>
          <w:highlight w:val="none"/>
          <w:shd w:val="clear" w:color="auto" w:fill="FFFFFF"/>
          <w:lang w:bidi="ar"/>
        </w:rPr>
        <w:t>arbohydrate transport and metabolism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. </w:t>
      </w:r>
      <w:r>
        <w:rPr>
          <w:rFonts w:hint="eastAsia" w:ascii="Times New Roman" w:hAnsi="Times New Roman"/>
          <w:i/>
          <w:iCs/>
          <w:sz w:val="24"/>
          <w:szCs w:val="24"/>
          <w:highlight w:val="none"/>
        </w:rPr>
        <w:t>n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 = 10 per group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. </w:t>
      </w:r>
      <w:r>
        <w:rPr>
          <w:rFonts w:ascii="Times New Roman" w:hAnsi="Times New Roman" w:eastAsia="宋体" w:cs="宋体"/>
          <w:sz w:val="24"/>
          <w:szCs w:val="24"/>
          <w:highlight w:val="none"/>
          <w:lang w:bidi="ar"/>
        </w:rPr>
        <w:t>Significant differences were tested by the Wilcoxon rank-sum test</w:t>
      </w:r>
      <w:r>
        <w:rPr>
          <w:rFonts w:ascii="Times New Roman" w:hAnsi="Times New Roman" w:eastAsia="宋体" w:cs="宋体"/>
          <w:bCs/>
          <w:sz w:val="24"/>
          <w:szCs w:val="24"/>
          <w:highlight w:val="none"/>
          <w:lang w:bidi="ar"/>
        </w:rPr>
        <w:t>.</w:t>
      </w:r>
      <w:r>
        <w:rPr>
          <w:rFonts w:hint="eastAsia" w:ascii="Times New Roman" w:hAnsi="Times New Roman" w:eastAsia="宋体" w:cs="宋体"/>
          <w:bCs/>
          <w:sz w:val="24"/>
          <w:szCs w:val="24"/>
          <w:highlight w:val="none"/>
          <w:lang w:bidi="ar"/>
        </w:rPr>
        <w:t xml:space="preserve"> </w:t>
      </w:r>
      <w:r>
        <w:rPr>
          <w:rFonts w:ascii="Times New Roman" w:hAnsi="Times New Roman" w:eastAsia="宋体" w:cs="宋体"/>
          <w:bCs/>
          <w:sz w:val="24"/>
          <w:szCs w:val="24"/>
          <w:highlight w:val="none"/>
          <w:lang w:bidi="ar"/>
        </w:rPr>
        <w:t xml:space="preserve">Data with error bars </w:t>
      </w:r>
      <w:r>
        <w:rPr>
          <w:rFonts w:hint="eastAsia" w:ascii="Times New Roman" w:hAnsi="Times New Roman" w:eastAsia="宋体" w:cs="宋体"/>
          <w:bCs/>
          <w:sz w:val="24"/>
          <w:szCs w:val="24"/>
          <w:highlight w:val="none"/>
          <w:lang w:bidi="ar"/>
        </w:rPr>
        <w:t>were</w:t>
      </w:r>
      <w:r>
        <w:rPr>
          <w:rFonts w:ascii="Times New Roman" w:hAnsi="Times New Roman" w:eastAsia="宋体" w:cs="宋体"/>
          <w:bCs/>
          <w:sz w:val="24"/>
          <w:szCs w:val="24"/>
          <w:highlight w:val="none"/>
          <w:lang w:bidi="ar"/>
        </w:rPr>
        <w:t xml:space="preserve"> expressed as mean ± SD. </w:t>
      </w:r>
      <w:r>
        <w:rPr>
          <w:rFonts w:ascii="Times New Roman" w:hAnsi="Times New Roman" w:eastAsia="宋体" w:cs="宋体"/>
          <w:bCs/>
          <w:sz w:val="24"/>
          <w:szCs w:val="24"/>
          <w:highlight w:val="none"/>
          <w:vertAlign w:val="superscript"/>
          <w:lang w:bidi="ar"/>
        </w:rPr>
        <w:t>*</w:t>
      </w:r>
      <w:r>
        <w:rPr>
          <w:rFonts w:ascii="Times New Roman" w:hAnsi="Times New Roman" w:eastAsia="宋体" w:cs="宋体"/>
          <w:bCs/>
          <w:i/>
          <w:iCs/>
          <w:sz w:val="24"/>
          <w:szCs w:val="24"/>
          <w:highlight w:val="none"/>
          <w:lang w:bidi="ar"/>
        </w:rPr>
        <w:t xml:space="preserve">P &lt; </w:t>
      </w:r>
      <w:r>
        <w:rPr>
          <w:rFonts w:ascii="Times New Roman" w:hAnsi="Times New Roman" w:eastAsia="宋体" w:cs="宋体"/>
          <w:bCs/>
          <w:sz w:val="24"/>
          <w:szCs w:val="24"/>
          <w:highlight w:val="none"/>
          <w:lang w:bidi="ar"/>
        </w:rPr>
        <w:t xml:space="preserve">0.05, </w:t>
      </w:r>
      <w:r>
        <w:rPr>
          <w:rFonts w:ascii="Times New Roman" w:hAnsi="Times New Roman" w:eastAsia="宋体" w:cs="宋体"/>
          <w:bCs/>
          <w:sz w:val="24"/>
          <w:szCs w:val="24"/>
          <w:highlight w:val="none"/>
          <w:vertAlign w:val="superscript"/>
          <w:lang w:bidi="ar"/>
        </w:rPr>
        <w:t>**</w:t>
      </w:r>
      <w:r>
        <w:rPr>
          <w:rFonts w:ascii="Times New Roman" w:hAnsi="Times New Roman" w:eastAsia="宋体" w:cs="宋体"/>
          <w:bCs/>
          <w:i/>
          <w:iCs/>
          <w:sz w:val="24"/>
          <w:szCs w:val="24"/>
          <w:highlight w:val="none"/>
          <w:lang w:bidi="ar"/>
        </w:rPr>
        <w:t xml:space="preserve">P &lt; </w:t>
      </w:r>
      <w:r>
        <w:rPr>
          <w:rFonts w:ascii="Times New Roman" w:hAnsi="Times New Roman" w:eastAsia="宋体" w:cs="宋体"/>
          <w:bCs/>
          <w:sz w:val="24"/>
          <w:szCs w:val="24"/>
          <w:highlight w:val="none"/>
          <w:lang w:bidi="ar"/>
        </w:rPr>
        <w:t>0.01.</w:t>
      </w:r>
    </w:p>
    <w:p w14:paraId="6C4D2F39">
      <w:pPr>
        <w:rPr>
          <w:rFonts w:hint="eastAsia" w:eastAsia="等线"/>
          <w:highlight w:val="none"/>
          <w:lang w:eastAsia="zh-CN"/>
        </w:rPr>
      </w:pPr>
      <w:r>
        <w:rPr>
          <w:rFonts w:hint="eastAsia" w:eastAsia="等线"/>
          <w:highlight w:val="none"/>
          <w:lang w:eastAsia="zh-CN"/>
        </w:rPr>
        <w:drawing>
          <wp:inline distT="0" distB="0" distL="114300" distR="114300">
            <wp:extent cx="5270500" cy="4085590"/>
            <wp:effectExtent l="0" t="0" r="2540" b="13970"/>
            <wp:docPr id="1" name="图片 1" descr="Fig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8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989E7">
      <w:pPr>
        <w:spacing w:line="480" w:lineRule="auto"/>
        <w:rPr>
          <w:rFonts w:ascii="Times New Roman" w:hAnsi="Times New Roman"/>
          <w:b/>
          <w:bCs/>
          <w:sz w:val="24"/>
          <w:szCs w:val="24"/>
          <w:highlight w:val="none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>Fig S4. Data quality checks</w:t>
      </w:r>
      <w:r>
        <w:rPr>
          <w:rFonts w:ascii="Times New Roman" w:hAnsi="Times New Roman"/>
          <w:b/>
          <w:bCs/>
          <w:sz w:val="24"/>
          <w:szCs w:val="24"/>
          <w:highlight w:val="none"/>
        </w:rPr>
        <w:t xml:space="preserve">. 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(A) 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The Pearson correlation of ruminal QC samples. 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</w:rPr>
        <w:t xml:space="preserve">(B, C) 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The PCA </w:t>
      </w:r>
      <w:r>
        <w:rPr>
          <w:rFonts w:hint="eastAsia" w:ascii="Times New Roman" w:hAnsi="Times New Roman"/>
          <w:bCs/>
          <w:sz w:val="24"/>
          <w:szCs w:val="24"/>
          <w:highlight w:val="none"/>
        </w:rPr>
        <w:t>analysis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 for normal and obese samples containing QC samples. </w:t>
      </w:r>
      <w:r>
        <w:rPr>
          <w:rFonts w:hint="eastAsia" w:ascii="Times New Roman" w:hAnsi="Times New Roman"/>
          <w:i/>
          <w:iCs/>
          <w:sz w:val="24"/>
          <w:szCs w:val="24"/>
          <w:highlight w:val="none"/>
        </w:rPr>
        <w:t>n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 = 10 per group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. </w:t>
      </w:r>
      <w:r>
        <w:rPr>
          <w:rFonts w:ascii="Times New Roman" w:hAnsi="Times New Roman"/>
          <w:sz w:val="24"/>
          <w:szCs w:val="24"/>
          <w:highlight w:val="none"/>
        </w:rPr>
        <w:t>QC, quality control</w:t>
      </w:r>
      <w:r>
        <w:rPr>
          <w:rFonts w:hint="eastAsia" w:ascii="Times New Roman" w:hAnsi="Times New Roman"/>
          <w:sz w:val="24"/>
          <w:szCs w:val="24"/>
          <w:highlight w:val="none"/>
        </w:rPr>
        <w:t xml:space="preserve">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VjMTVmYTdjM2IyZTNhYzM3NzgwMDZmODZkNzRiZTMifQ=="/>
  </w:docVars>
  <w:rsids>
    <w:rsidRoot w:val="00602A3E"/>
    <w:rsid w:val="0007346C"/>
    <w:rsid w:val="00127EA6"/>
    <w:rsid w:val="00164583"/>
    <w:rsid w:val="00265B97"/>
    <w:rsid w:val="00284F8C"/>
    <w:rsid w:val="00290202"/>
    <w:rsid w:val="0030191E"/>
    <w:rsid w:val="00302954"/>
    <w:rsid w:val="00310D90"/>
    <w:rsid w:val="003B66C8"/>
    <w:rsid w:val="0040555D"/>
    <w:rsid w:val="00420FF2"/>
    <w:rsid w:val="00480253"/>
    <w:rsid w:val="00495B41"/>
    <w:rsid w:val="00602A3E"/>
    <w:rsid w:val="0061037B"/>
    <w:rsid w:val="00611340"/>
    <w:rsid w:val="00643D14"/>
    <w:rsid w:val="00656B05"/>
    <w:rsid w:val="006E03F4"/>
    <w:rsid w:val="008902D4"/>
    <w:rsid w:val="008C78CC"/>
    <w:rsid w:val="00986AD9"/>
    <w:rsid w:val="009969BB"/>
    <w:rsid w:val="009A43FF"/>
    <w:rsid w:val="00A626B5"/>
    <w:rsid w:val="00AC5CC2"/>
    <w:rsid w:val="00B30952"/>
    <w:rsid w:val="00B76FB6"/>
    <w:rsid w:val="00BB1020"/>
    <w:rsid w:val="00BE212A"/>
    <w:rsid w:val="00C35A16"/>
    <w:rsid w:val="00CA2F3F"/>
    <w:rsid w:val="00CB5C07"/>
    <w:rsid w:val="00D2680C"/>
    <w:rsid w:val="00D326DB"/>
    <w:rsid w:val="00D534FB"/>
    <w:rsid w:val="00D91608"/>
    <w:rsid w:val="00D93E43"/>
    <w:rsid w:val="00DD3D2D"/>
    <w:rsid w:val="00E437EF"/>
    <w:rsid w:val="00E73D16"/>
    <w:rsid w:val="00F00C11"/>
    <w:rsid w:val="00F10827"/>
    <w:rsid w:val="00F43973"/>
    <w:rsid w:val="00F664BA"/>
    <w:rsid w:val="00FA49FE"/>
    <w:rsid w:val="01183860"/>
    <w:rsid w:val="011B672C"/>
    <w:rsid w:val="0131611A"/>
    <w:rsid w:val="08E006BD"/>
    <w:rsid w:val="0987162D"/>
    <w:rsid w:val="09D02F28"/>
    <w:rsid w:val="0AE5046E"/>
    <w:rsid w:val="0B4A1814"/>
    <w:rsid w:val="0D690A8B"/>
    <w:rsid w:val="0DC2321B"/>
    <w:rsid w:val="0E415549"/>
    <w:rsid w:val="11344F06"/>
    <w:rsid w:val="130F0CEA"/>
    <w:rsid w:val="13AE0F2E"/>
    <w:rsid w:val="144C07BE"/>
    <w:rsid w:val="145B3A67"/>
    <w:rsid w:val="14E12169"/>
    <w:rsid w:val="173D7210"/>
    <w:rsid w:val="18872F95"/>
    <w:rsid w:val="195370AE"/>
    <w:rsid w:val="1B2F271A"/>
    <w:rsid w:val="1B4D72F6"/>
    <w:rsid w:val="1C60677F"/>
    <w:rsid w:val="1EFB52BB"/>
    <w:rsid w:val="20745325"/>
    <w:rsid w:val="213C0E69"/>
    <w:rsid w:val="22350AE4"/>
    <w:rsid w:val="22E542B8"/>
    <w:rsid w:val="2389558B"/>
    <w:rsid w:val="2412732E"/>
    <w:rsid w:val="24B2466D"/>
    <w:rsid w:val="266E6D63"/>
    <w:rsid w:val="281F201A"/>
    <w:rsid w:val="29AF7778"/>
    <w:rsid w:val="2A1F27A5"/>
    <w:rsid w:val="2B0F45C8"/>
    <w:rsid w:val="2CAC0AE7"/>
    <w:rsid w:val="2D872B3B"/>
    <w:rsid w:val="2E072E74"/>
    <w:rsid w:val="3190706C"/>
    <w:rsid w:val="31A57A34"/>
    <w:rsid w:val="32056724"/>
    <w:rsid w:val="32375BEA"/>
    <w:rsid w:val="3471710C"/>
    <w:rsid w:val="366A6341"/>
    <w:rsid w:val="3A1F2320"/>
    <w:rsid w:val="3AB85DCE"/>
    <w:rsid w:val="3C9E2314"/>
    <w:rsid w:val="3E7B64CF"/>
    <w:rsid w:val="3F4113F6"/>
    <w:rsid w:val="423F17DF"/>
    <w:rsid w:val="45EE3EC6"/>
    <w:rsid w:val="47743CD8"/>
    <w:rsid w:val="47F470D2"/>
    <w:rsid w:val="4AD87DCF"/>
    <w:rsid w:val="4B444B79"/>
    <w:rsid w:val="4C710F14"/>
    <w:rsid w:val="4EB35661"/>
    <w:rsid w:val="4ED03C53"/>
    <w:rsid w:val="4FA13C28"/>
    <w:rsid w:val="50E16401"/>
    <w:rsid w:val="527E629B"/>
    <w:rsid w:val="534D74AF"/>
    <w:rsid w:val="53CA4C80"/>
    <w:rsid w:val="53F8359B"/>
    <w:rsid w:val="54306DF8"/>
    <w:rsid w:val="55423845"/>
    <w:rsid w:val="58D6241C"/>
    <w:rsid w:val="59967408"/>
    <w:rsid w:val="59D32AE1"/>
    <w:rsid w:val="5AB5112A"/>
    <w:rsid w:val="5BCA70A3"/>
    <w:rsid w:val="5C735EB5"/>
    <w:rsid w:val="5CDF3A7B"/>
    <w:rsid w:val="5E092233"/>
    <w:rsid w:val="5F0F017D"/>
    <w:rsid w:val="600D7BA4"/>
    <w:rsid w:val="604007A4"/>
    <w:rsid w:val="625D2E0E"/>
    <w:rsid w:val="64D60EAC"/>
    <w:rsid w:val="67EC37D2"/>
    <w:rsid w:val="68ED2495"/>
    <w:rsid w:val="69763488"/>
    <w:rsid w:val="69F820EF"/>
    <w:rsid w:val="6B427886"/>
    <w:rsid w:val="6C711C8A"/>
    <w:rsid w:val="6ED00F45"/>
    <w:rsid w:val="6F92269E"/>
    <w:rsid w:val="70187047"/>
    <w:rsid w:val="7231619E"/>
    <w:rsid w:val="72361A07"/>
    <w:rsid w:val="7A775F53"/>
    <w:rsid w:val="7AB20EB9"/>
    <w:rsid w:val="7C6244D8"/>
    <w:rsid w:val="7E993BB4"/>
    <w:rsid w:val="7F27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Emphasis"/>
    <w:basedOn w:val="5"/>
    <w:qFormat/>
    <w:uiPriority w:val="20"/>
    <w:rPr>
      <w:i/>
    </w:r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未处理的提及1"/>
    <w:basedOn w:val="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11">
    <w:name w:val="书目1"/>
    <w:basedOn w:val="1"/>
    <w:next w:val="1"/>
    <w:unhideWhenUsed/>
    <w:qFormat/>
    <w:uiPriority w:val="37"/>
    <w:pPr>
      <w:tabs>
        <w:tab w:val="left" w:pos="264"/>
      </w:tabs>
      <w:spacing w:line="480" w:lineRule="auto"/>
      <w:ind w:left="264" w:hanging="264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266</Words>
  <Characters>1374</Characters>
  <Lines>12</Lines>
  <Paragraphs>3</Paragraphs>
  <TotalTime>1184</TotalTime>
  <ScaleCrop>false</ScaleCrop>
  <LinksUpToDate>false</LinksUpToDate>
  <CharactersWithSpaces>1636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2024-08-30T13:56:00Z</dcterms:created>
  <dc:creator>晨旭 李</dc:creator>
  <cp:lastModifiedBy>花间的少年</cp:lastModifiedBy>
  <dcterms:modified xsi:type="dcterms:W3CDTF">2026-01-12T10:55:06Z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id="sOLSJSOi"/&gt;&lt;style id="http://www.zotero.org/styles/nature" hasBibliography="1" bibliographyStyleHasBeenSet="1"/&gt;&lt;prefs&gt;&lt;pref name="fieldType" value="Field"/&gt;&lt;/prefs&gt;&lt;/data&gt;</vt:lpwstr>
  </property>
  <property fmtid="{D5CDD505-2E9C-101B-9397-08002B2CF9AE}" pid="3" name="KSOProductBuildVer">
    <vt:lpwstr>2052-12.1.0.24034</vt:lpwstr>
  </property>
  <property fmtid="{D5CDD505-2E9C-101B-9397-08002B2CF9AE}" pid="4" name="ICV">
    <vt:lpwstr>09C875B86D6E4AA5A289DF238C9C37F7_13</vt:lpwstr>
  </property>
  <property fmtid="{D5CDD505-2E9C-101B-9397-08002B2CF9AE}" pid="5" name="KSOTemplateDocerSaveRecord">
    <vt:lpwstr>eyJoZGlkIjoiNGVjMTVmYTdjM2IyZTNhYzM3NzgwMDZmODZkNzRiZTMiLCJ1c2VySWQiOiIyNjMxOTI2NTQifQ==</vt:lpwstr>
  </property>
</Properties>
</file>