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846F91">
      <w:pPr>
        <w:pStyle w:val="2"/>
        <w:spacing w:before="312" w:beforeLines="100" w:after="312" w:afterLines="100"/>
        <w:ind w:left="439" w:leftChars="209"/>
        <w:jc w:val="center"/>
      </w:pPr>
      <w:r>
        <w:rPr>
          <w:rFonts w:hint="eastAsia"/>
        </w:rPr>
        <w:drawing>
          <wp:inline distT="0" distB="0" distL="114300" distR="114300">
            <wp:extent cx="3354070" cy="4803140"/>
            <wp:effectExtent l="0" t="0" r="11430" b="10160"/>
            <wp:docPr id="7" name="图片 7" descr="1737828667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737828667735"/>
                    <pic:cNvPicPr>
                      <a:picLocks noChangeAspect="1"/>
                    </pic:cNvPicPr>
                  </pic:nvPicPr>
                  <pic:blipFill>
                    <a:blip r:embed="rId4"/>
                    <a:stretch>
                      <a:fillRect/>
                    </a:stretch>
                  </pic:blipFill>
                  <pic:spPr>
                    <a:xfrm>
                      <a:off x="0" y="0"/>
                      <a:ext cx="3354070" cy="4803140"/>
                    </a:xfrm>
                    <a:prstGeom prst="rect">
                      <a:avLst/>
                    </a:prstGeom>
                  </pic:spPr>
                </pic:pic>
              </a:graphicData>
            </a:graphic>
          </wp:inline>
        </w:drawing>
      </w:r>
    </w:p>
    <w:p w14:paraId="33B8D9CE">
      <w:pPr>
        <w:pStyle w:val="2"/>
        <w:spacing w:before="312" w:beforeLines="100" w:after="312" w:afterLines="100"/>
        <w:jc w:val="both"/>
        <w:rPr>
          <w:rFonts w:ascii="Times New Roman" w:hAnsi="Times New Roman" w:cs="Times New Roman"/>
          <w:b/>
          <w:bCs/>
          <w:sz w:val="22"/>
          <w:szCs w:val="22"/>
        </w:rPr>
      </w:pPr>
      <w:r>
        <w:rPr>
          <w:rFonts w:hint="eastAsia" w:ascii="Times New Roman" w:hAnsi="Times New Roman" w:cs="Times New Roman"/>
          <w:b/>
          <w:bCs/>
          <w:sz w:val="22"/>
          <w:szCs w:val="22"/>
        </w:rPr>
        <w:t xml:space="preserve">Figure </w:t>
      </w:r>
      <w:r>
        <w:rPr>
          <w:rFonts w:hint="eastAsia" w:ascii="Times New Roman" w:hAnsi="Times New Roman" w:cs="Times New Roman"/>
          <w:b/>
          <w:bCs/>
          <w:sz w:val="22"/>
          <w:szCs w:val="22"/>
          <w:lang w:val="en-US" w:eastAsia="zh-CN"/>
        </w:rPr>
        <w:t>S</w:t>
      </w:r>
      <w:r>
        <w:rPr>
          <w:rFonts w:hint="eastAsia" w:ascii="Times New Roman" w:hAnsi="Times New Roman" w:cs="Times New Roman"/>
          <w:b/>
          <w:bCs/>
          <w:sz w:val="22"/>
          <w:szCs w:val="22"/>
        </w:rPr>
        <w:t xml:space="preserve">1. a </w:t>
      </w:r>
      <w:r>
        <w:rPr>
          <w:rFonts w:hint="eastAsia" w:ascii="Times New Roman" w:hAnsi="Times New Roman" w:cs="Times New Roman"/>
          <w:sz w:val="22"/>
          <w:szCs w:val="22"/>
        </w:rPr>
        <w:t xml:space="preserve">Sampling and rhizosphere microbiome analysis of this study. </w:t>
      </w:r>
      <w:r>
        <w:rPr>
          <w:rFonts w:hint="eastAsia" w:ascii="Times New Roman" w:hAnsi="Times New Roman" w:cs="Times New Roman"/>
          <w:b/>
          <w:bCs/>
          <w:sz w:val="22"/>
          <w:szCs w:val="22"/>
        </w:rPr>
        <w:t xml:space="preserve">b </w:t>
      </w:r>
      <w:r>
        <w:rPr>
          <w:rFonts w:hint="eastAsia" w:ascii="Times New Roman" w:hAnsi="Times New Roman" w:cs="Times New Roman"/>
          <w:sz w:val="22"/>
          <w:szCs w:val="22"/>
        </w:rPr>
        <w:t xml:space="preserve">Deciphering the prebiotics for </w:t>
      </w:r>
      <w:r>
        <w:rPr>
          <w:rFonts w:hint="eastAsia" w:ascii="Times New Roman" w:hAnsi="Times New Roman" w:cs="Times New Roman"/>
          <w:i/>
          <w:iCs/>
          <w:sz w:val="22"/>
          <w:szCs w:val="22"/>
        </w:rPr>
        <w:t>Streptomyces</w:t>
      </w:r>
      <w:r>
        <w:rPr>
          <w:rFonts w:hint="eastAsia" w:ascii="Times New Roman" w:hAnsi="Times New Roman" w:cs="Times New Roman"/>
          <w:sz w:val="22"/>
          <w:szCs w:val="22"/>
        </w:rPr>
        <w:t xml:space="preserve"> using multi-omics approach and Screening prebiotics based on in vivo test. </w:t>
      </w:r>
      <w:r>
        <w:rPr>
          <w:rFonts w:hint="eastAsia" w:ascii="Times New Roman" w:hAnsi="Times New Roman" w:cs="Times New Roman"/>
          <w:b/>
          <w:bCs/>
          <w:sz w:val="22"/>
          <w:szCs w:val="22"/>
        </w:rPr>
        <w:t xml:space="preserve">c </w:t>
      </w:r>
      <w:r>
        <w:rPr>
          <w:rFonts w:hint="eastAsia" w:ascii="Times New Roman" w:hAnsi="Times New Roman" w:cs="Times New Roman"/>
          <w:sz w:val="22"/>
          <w:szCs w:val="22"/>
        </w:rPr>
        <w:t xml:space="preserve">Construction of </w:t>
      </w:r>
      <w:r>
        <w:rPr>
          <w:rFonts w:hint="eastAsia" w:ascii="Times New Roman" w:hAnsi="Times New Roman" w:cs="Times New Roman"/>
          <w:i/>
          <w:iCs/>
          <w:sz w:val="22"/>
          <w:szCs w:val="22"/>
        </w:rPr>
        <w:t>Fusarium</w:t>
      </w:r>
      <w:r>
        <w:rPr>
          <w:rFonts w:hint="eastAsia" w:ascii="Times New Roman" w:hAnsi="Times New Roman" w:cs="Times New Roman"/>
          <w:sz w:val="22"/>
          <w:szCs w:val="22"/>
        </w:rPr>
        <w:t xml:space="preserve"> and </w:t>
      </w:r>
      <w:r>
        <w:rPr>
          <w:rFonts w:hint="eastAsia" w:ascii="Times New Roman" w:hAnsi="Times New Roman" w:cs="Times New Roman"/>
          <w:i/>
          <w:iCs/>
          <w:sz w:val="22"/>
          <w:szCs w:val="22"/>
        </w:rPr>
        <w:t>Streptomyces</w:t>
      </w:r>
      <w:r>
        <w:rPr>
          <w:rFonts w:hint="eastAsia" w:ascii="Times New Roman" w:hAnsi="Times New Roman" w:cs="Times New Roman"/>
          <w:sz w:val="22"/>
          <w:szCs w:val="22"/>
        </w:rPr>
        <w:t xml:space="preserve"> resource bank and properties of candidate strains. </w:t>
      </w:r>
      <w:r>
        <w:rPr>
          <w:rFonts w:hint="eastAsia" w:ascii="Times New Roman" w:hAnsi="Times New Roman" w:cs="Times New Roman"/>
          <w:b/>
          <w:bCs/>
          <w:sz w:val="22"/>
          <w:szCs w:val="22"/>
        </w:rPr>
        <w:t xml:space="preserve">d </w:t>
      </w:r>
      <w:r>
        <w:rPr>
          <w:rFonts w:hint="eastAsia" w:ascii="Times New Roman" w:hAnsi="Times New Roman" w:cs="Times New Roman"/>
          <w:sz w:val="22"/>
          <w:szCs w:val="22"/>
        </w:rPr>
        <w:t xml:space="preserve">Screening prebiotics based on </w:t>
      </w:r>
      <w:r>
        <w:rPr>
          <w:rFonts w:hint="eastAsia" w:ascii="Times New Roman" w:hAnsi="Times New Roman" w:cs="Times New Roman"/>
          <w:i/>
          <w:iCs/>
          <w:color w:val="FF0000"/>
          <w:sz w:val="22"/>
          <w:szCs w:val="22"/>
        </w:rPr>
        <w:t>in vivo</w:t>
      </w:r>
      <w:r>
        <w:rPr>
          <w:rFonts w:hint="eastAsia" w:ascii="Times New Roman" w:hAnsi="Times New Roman" w:cs="Times New Roman"/>
          <w:sz w:val="22"/>
          <w:szCs w:val="22"/>
        </w:rPr>
        <w:t xml:space="preserve"> interaction, and construction of synbiotic fertilizers.</w:t>
      </w:r>
    </w:p>
    <w:p w14:paraId="4F8B3708">
      <w:pPr>
        <w:rPr>
          <w:rFonts w:hint="eastAsia" w:eastAsiaTheme="minorEastAsia"/>
          <w:lang w:eastAsia="zh-CN"/>
        </w:rPr>
      </w:pPr>
      <w:r>
        <w:rPr>
          <w:rFonts w:hint="eastAsia" w:eastAsiaTheme="minorEastAsia"/>
          <w:lang w:eastAsia="zh-CN"/>
        </w:rPr>
        <w:drawing>
          <wp:inline distT="0" distB="0" distL="114300" distR="114300">
            <wp:extent cx="5269865" cy="2331085"/>
            <wp:effectExtent l="0" t="0" r="635" b="5715"/>
            <wp:docPr id="11" name="图片 11" descr="1744899932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744899932301"/>
                    <pic:cNvPicPr>
                      <a:picLocks noChangeAspect="1"/>
                    </pic:cNvPicPr>
                  </pic:nvPicPr>
                  <pic:blipFill>
                    <a:blip r:embed="rId5"/>
                    <a:stretch>
                      <a:fillRect/>
                    </a:stretch>
                  </pic:blipFill>
                  <pic:spPr>
                    <a:xfrm>
                      <a:off x="0" y="0"/>
                      <a:ext cx="5269865" cy="2331085"/>
                    </a:xfrm>
                    <a:prstGeom prst="rect">
                      <a:avLst/>
                    </a:prstGeom>
                  </pic:spPr>
                </pic:pic>
              </a:graphicData>
            </a:graphic>
          </wp:inline>
        </w:drawing>
      </w:r>
    </w:p>
    <w:p w14:paraId="27582667">
      <w:pPr>
        <w:ind w:firstLine="442" w:firstLineChars="200"/>
        <w:jc w:val="both"/>
        <w:rPr>
          <w:rFonts w:hint="eastAsia" w:ascii="Times New Roman" w:hAnsi="Times New Roman" w:cs="Times New Roman"/>
          <w:color w:val="auto"/>
          <w:sz w:val="22"/>
          <w:szCs w:val="22"/>
          <w:lang w:val="en-US" w:eastAsia="zh-CN"/>
        </w:rPr>
      </w:pPr>
      <w:r>
        <w:rPr>
          <w:rFonts w:hint="eastAsia" w:ascii="Times New Roman" w:hAnsi="Times New Roman" w:cs="Times New Roman"/>
          <w:b/>
          <w:bCs/>
          <w:color w:val="auto"/>
          <w:kern w:val="2"/>
          <w:sz w:val="22"/>
          <w:szCs w:val="22"/>
          <w:lang w:val="en-US" w:eastAsia="zh-CN" w:bidi="ar-SA"/>
        </w:rPr>
        <w:t>Figure S2. a-b</w:t>
      </w:r>
      <w:r>
        <w:rPr>
          <w:rFonts w:hint="eastAsia" w:ascii="Times New Roman" w:hAnsi="Times New Roman" w:cs="Times New Roman"/>
          <w:b w:val="0"/>
          <w:bCs w:val="0"/>
          <w:color w:val="auto"/>
          <w:kern w:val="2"/>
          <w:sz w:val="22"/>
          <w:szCs w:val="22"/>
          <w:lang w:val="en-US" w:eastAsia="zh-CN" w:bidi="ar-SA"/>
        </w:rPr>
        <w:t xml:space="preserve"> Box plot of rhizosphere fungal (</w:t>
      </w:r>
      <w:r>
        <w:rPr>
          <w:rFonts w:hint="eastAsia" w:ascii="Times New Roman" w:hAnsi="Times New Roman" w:cs="Times New Roman"/>
          <w:b/>
          <w:bCs/>
          <w:color w:val="auto"/>
          <w:kern w:val="2"/>
          <w:sz w:val="22"/>
          <w:szCs w:val="22"/>
          <w:lang w:val="en-US" w:eastAsia="zh-CN" w:bidi="ar-SA"/>
        </w:rPr>
        <w:t>c</w:t>
      </w:r>
      <w:r>
        <w:rPr>
          <w:rFonts w:hint="eastAsia" w:ascii="Times New Roman" w:hAnsi="Times New Roman" w:cs="Times New Roman"/>
          <w:b w:val="0"/>
          <w:bCs w:val="0"/>
          <w:color w:val="auto"/>
          <w:kern w:val="2"/>
          <w:sz w:val="22"/>
          <w:szCs w:val="22"/>
          <w:lang w:val="en-US" w:eastAsia="zh-CN" w:bidi="ar-SA"/>
        </w:rPr>
        <w:t>) and bacterial (</w:t>
      </w:r>
      <w:r>
        <w:rPr>
          <w:rFonts w:hint="eastAsia" w:ascii="Times New Roman" w:hAnsi="Times New Roman" w:cs="Times New Roman"/>
          <w:b/>
          <w:bCs/>
          <w:color w:val="auto"/>
          <w:kern w:val="2"/>
          <w:sz w:val="22"/>
          <w:szCs w:val="22"/>
          <w:lang w:val="en-US" w:eastAsia="zh-CN" w:bidi="ar-SA"/>
        </w:rPr>
        <w:t>d</w:t>
      </w:r>
      <w:r>
        <w:rPr>
          <w:rFonts w:hint="eastAsia" w:ascii="Times New Roman" w:hAnsi="Times New Roman" w:cs="Times New Roman"/>
          <w:b w:val="0"/>
          <w:bCs w:val="0"/>
          <w:color w:val="auto"/>
          <w:kern w:val="2"/>
          <w:sz w:val="22"/>
          <w:szCs w:val="22"/>
          <w:lang w:val="en-US" w:eastAsia="zh-CN" w:bidi="ar-SA"/>
        </w:rPr>
        <w:t xml:space="preserve">) shannon index. </w:t>
      </w:r>
      <w:r>
        <w:rPr>
          <w:rFonts w:hint="eastAsia" w:ascii="Times New Roman" w:hAnsi="Times New Roman" w:cs="Times New Roman"/>
          <w:b/>
          <w:bCs/>
          <w:color w:val="auto"/>
          <w:kern w:val="2"/>
          <w:sz w:val="22"/>
          <w:szCs w:val="22"/>
          <w:lang w:val="en-US" w:eastAsia="zh-CN" w:bidi="ar-SA"/>
        </w:rPr>
        <w:t xml:space="preserve">c </w:t>
      </w:r>
      <w:r>
        <w:rPr>
          <w:rFonts w:hint="eastAsia" w:ascii="Times New Roman" w:hAnsi="Times New Roman" w:cs="Times New Roman"/>
          <w:b w:val="0"/>
          <w:bCs w:val="0"/>
          <w:color w:val="auto"/>
          <w:kern w:val="2"/>
          <w:sz w:val="22"/>
          <w:szCs w:val="22"/>
          <w:lang w:val="en-US" w:eastAsia="zh-CN" w:bidi="ar-SA"/>
        </w:rPr>
        <w:t>Principal Co-ordinates Analysis (PCoA) of s</w:t>
      </w:r>
      <w:r>
        <w:rPr>
          <w:rStyle w:val="6"/>
          <w:rFonts w:hint="eastAsia" w:ascii="Times New Roman" w:hAnsi="Times New Roman" w:eastAsia="宋体" w:cs="Times New Roman"/>
          <w:i w:val="0"/>
          <w:iCs/>
          <w:color w:val="auto"/>
          <w:sz w:val="22"/>
          <w:szCs w:val="22"/>
          <w:lang w:val="en-US" w:eastAsia="zh-CN"/>
        </w:rPr>
        <w:t>oil physicochemical properties</w:t>
      </w:r>
      <w:r>
        <w:rPr>
          <w:rFonts w:hint="eastAsia" w:ascii="Times New Roman" w:hAnsi="Times New Roman" w:cs="Times New Roman"/>
          <w:b w:val="0"/>
          <w:bCs w:val="0"/>
          <w:color w:val="auto"/>
          <w:kern w:val="2"/>
          <w:sz w:val="22"/>
          <w:szCs w:val="22"/>
          <w:lang w:val="en-US" w:eastAsia="zh-CN" w:bidi="ar-SA"/>
        </w:rPr>
        <w:t xml:space="preserve"> composition base on the different indicators. </w:t>
      </w:r>
      <w:r>
        <w:rPr>
          <w:rFonts w:hint="eastAsia" w:ascii="Times New Roman" w:hAnsi="Times New Roman" w:cs="Times New Roman"/>
          <w:color w:val="auto"/>
          <w:sz w:val="22"/>
          <w:szCs w:val="22"/>
          <w:lang w:val="en-US" w:eastAsia="zh-CN"/>
        </w:rPr>
        <w:t xml:space="preserve">Based on the calculation of the </w:t>
      </w:r>
      <w:r>
        <w:rPr>
          <w:rFonts w:hint="default" w:ascii="Times New Roman" w:hAnsi="Times New Roman" w:cs="Times New Roman"/>
          <w:color w:val="auto"/>
          <w:sz w:val="22"/>
          <w:szCs w:val="22"/>
        </w:rPr>
        <w:t>alpha diversity</w:t>
      </w:r>
      <w:r>
        <w:rPr>
          <w:rFonts w:hint="eastAsia" w:ascii="Times New Roman" w:hAnsi="Times New Roman" w:cs="Times New Roman"/>
          <w:color w:val="auto"/>
          <w:sz w:val="22"/>
          <w:szCs w:val="22"/>
          <w:lang w:val="en-US" w:eastAsia="zh-CN"/>
        </w:rPr>
        <w:t>, t</w:t>
      </w:r>
      <w:r>
        <w:rPr>
          <w:rFonts w:hint="default" w:ascii="Times New Roman" w:hAnsi="Times New Roman" w:cs="Times New Roman"/>
          <w:color w:val="auto"/>
          <w:sz w:val="22"/>
          <w:szCs w:val="22"/>
        </w:rPr>
        <w:t xml:space="preserve">he Shannon </w:t>
      </w:r>
      <w:r>
        <w:rPr>
          <w:rFonts w:hint="eastAsia" w:ascii="Times New Roman" w:hAnsi="Times New Roman" w:cs="Times New Roman"/>
          <w:color w:val="auto"/>
          <w:sz w:val="22"/>
          <w:szCs w:val="22"/>
          <w:lang w:val="en-US" w:eastAsia="zh-CN"/>
        </w:rPr>
        <w:t>index</w:t>
      </w:r>
      <w:r>
        <w:rPr>
          <w:rFonts w:hint="default" w:ascii="Times New Roman" w:hAnsi="Times New Roman" w:cs="Times New Roman"/>
          <w:color w:val="auto"/>
          <w:sz w:val="22"/>
          <w:szCs w:val="22"/>
        </w:rPr>
        <w:t xml:space="preserve"> of the </w:t>
      </w:r>
      <w:r>
        <w:rPr>
          <w:rFonts w:hint="eastAsia" w:ascii="Times New Roman" w:hAnsi="Times New Roman" w:cs="Times New Roman"/>
          <w:color w:val="auto"/>
          <w:sz w:val="22"/>
          <w:szCs w:val="22"/>
          <w:lang w:val="en-US" w:eastAsia="zh-CN"/>
        </w:rPr>
        <w:t>fungal</w:t>
      </w:r>
      <w:r>
        <w:rPr>
          <w:rFonts w:hint="default" w:ascii="Times New Roman" w:hAnsi="Times New Roman" w:cs="Times New Roman"/>
          <w:color w:val="auto"/>
          <w:sz w:val="22"/>
          <w:szCs w:val="22"/>
        </w:rPr>
        <w:t xml:space="preserve"> community </w:t>
      </w:r>
      <w:r>
        <w:rPr>
          <w:rFonts w:hint="eastAsia" w:ascii="Times New Roman" w:hAnsi="Times New Roman" w:cs="Times New Roman"/>
          <w:color w:val="auto"/>
          <w:sz w:val="22"/>
          <w:szCs w:val="22"/>
          <w:lang w:val="en-US" w:eastAsia="zh-CN"/>
        </w:rPr>
        <w:t xml:space="preserve">was </w:t>
      </w:r>
      <w:r>
        <w:rPr>
          <w:rFonts w:hint="default" w:ascii="Times New Roman" w:hAnsi="Times New Roman" w:cs="Times New Roman"/>
          <w:color w:val="auto"/>
          <w:sz w:val="22"/>
          <w:szCs w:val="22"/>
        </w:rPr>
        <w:t xml:space="preserve">significantly greater in the </w:t>
      </w:r>
      <w:r>
        <w:rPr>
          <w:rFonts w:hint="eastAsia" w:ascii="Times New Roman" w:hAnsi="Times New Roman" w:cs="Times New Roman"/>
          <w:color w:val="auto"/>
          <w:sz w:val="22"/>
          <w:szCs w:val="22"/>
          <w:lang w:val="en-US" w:eastAsia="zh-CN"/>
        </w:rPr>
        <w:t>HRS</w:t>
      </w:r>
      <w:r>
        <w:rPr>
          <w:rFonts w:hint="default" w:ascii="Times New Roman" w:hAnsi="Times New Roman" w:cs="Times New Roman"/>
          <w:color w:val="auto"/>
          <w:sz w:val="22"/>
          <w:szCs w:val="22"/>
        </w:rPr>
        <w:t xml:space="preserve"> than the </w:t>
      </w:r>
      <w:r>
        <w:rPr>
          <w:rFonts w:hint="eastAsia" w:ascii="Times New Roman" w:hAnsi="Times New Roman" w:cs="Times New Roman"/>
          <w:color w:val="auto"/>
          <w:sz w:val="22"/>
          <w:szCs w:val="22"/>
          <w:lang w:val="en-US" w:eastAsia="zh-CN"/>
        </w:rPr>
        <w:t xml:space="preserve">DRS samples (Fig. S2a; Wilcoxon test; </w:t>
      </w:r>
      <w:r>
        <w:rPr>
          <w:rFonts w:hint="eastAsia" w:ascii="Times New Roman" w:hAnsi="Times New Roman" w:cs="Times New Roman"/>
          <w:i/>
          <w:iCs/>
          <w:color w:val="auto"/>
          <w:sz w:val="22"/>
          <w:szCs w:val="22"/>
          <w:lang w:val="en-US" w:eastAsia="zh-CN"/>
        </w:rPr>
        <w:t>P</w:t>
      </w:r>
      <w:r>
        <w:rPr>
          <w:rFonts w:hint="eastAsia" w:ascii="Times New Roman" w:hAnsi="Times New Roman" w:cs="Times New Roman"/>
          <w:color w:val="auto"/>
          <w:sz w:val="22"/>
          <w:szCs w:val="22"/>
          <w:lang w:val="en-US" w:eastAsia="zh-CN"/>
        </w:rPr>
        <w:t xml:space="preserve"> = 0.039), but principal coordinate analysis (PCoA) analysis with Bray-Curtis distance show no </w:t>
      </w:r>
      <w:r>
        <w:rPr>
          <w:rFonts w:hint="default" w:ascii="Times New Roman" w:hAnsi="Times New Roman" w:cs="Times New Roman"/>
          <w:color w:val="auto"/>
          <w:sz w:val="22"/>
          <w:szCs w:val="22"/>
        </w:rPr>
        <w:t>significant</w:t>
      </w:r>
      <w:r>
        <w:rPr>
          <w:rFonts w:hint="eastAsia" w:ascii="Times New Roman" w:hAnsi="Times New Roman" w:cs="Times New Roman"/>
          <w:color w:val="auto"/>
          <w:sz w:val="22"/>
          <w:szCs w:val="22"/>
          <w:lang w:val="en-US" w:eastAsia="zh-CN"/>
        </w:rPr>
        <w:t xml:space="preserve"> differences between the two soil types (</w:t>
      </w:r>
      <w:r>
        <w:rPr>
          <w:rFonts w:hint="eastAsia" w:ascii="Times New Roman" w:hAnsi="Times New Roman" w:cs="Times New Roman"/>
          <w:color w:val="auto"/>
          <w:sz w:val="22"/>
          <w:szCs w:val="22"/>
          <w:u w:val="none"/>
          <w:lang w:val="en-US" w:eastAsia="zh-CN"/>
        </w:rPr>
        <w:t xml:space="preserve">Adonis, </w:t>
      </w:r>
      <w:r>
        <w:rPr>
          <w:rFonts w:hint="eastAsia" w:ascii="Times New Roman" w:hAnsi="Times New Roman" w:cs="Times New Roman"/>
          <w:color w:val="auto"/>
          <w:sz w:val="22"/>
          <w:szCs w:val="22"/>
          <w:lang w:val="en-US" w:eastAsia="zh-CN"/>
        </w:rPr>
        <w:t>R</w:t>
      </w:r>
      <w:r>
        <w:rPr>
          <w:rFonts w:hint="eastAsia" w:ascii="Times New Roman" w:hAnsi="Times New Roman" w:cs="Times New Roman"/>
          <w:color w:val="auto"/>
          <w:sz w:val="22"/>
          <w:szCs w:val="22"/>
          <w:vertAlign w:val="superscript"/>
          <w:lang w:val="en-US" w:eastAsia="zh-CN"/>
        </w:rPr>
        <w:t>2</w:t>
      </w:r>
      <w:r>
        <w:rPr>
          <w:rFonts w:hint="eastAsia" w:ascii="Times New Roman" w:hAnsi="Times New Roman" w:cs="Times New Roman"/>
          <w:color w:val="auto"/>
          <w:sz w:val="22"/>
          <w:szCs w:val="22"/>
          <w:lang w:val="en-US" w:eastAsia="zh-CN"/>
        </w:rPr>
        <w:t xml:space="preserve"> = 0.086, </w:t>
      </w:r>
      <w:r>
        <w:rPr>
          <w:rFonts w:hint="eastAsia" w:ascii="Times New Roman" w:hAnsi="Times New Roman" w:cs="Times New Roman"/>
          <w:i/>
          <w:iCs/>
          <w:color w:val="auto"/>
          <w:sz w:val="22"/>
          <w:szCs w:val="22"/>
          <w:lang w:val="en-US" w:eastAsia="zh-CN"/>
        </w:rPr>
        <w:t>P</w:t>
      </w:r>
      <w:r>
        <w:rPr>
          <w:rFonts w:hint="eastAsia" w:ascii="Times New Roman" w:hAnsi="Times New Roman" w:cs="Times New Roman"/>
          <w:color w:val="auto"/>
          <w:sz w:val="22"/>
          <w:szCs w:val="22"/>
          <w:lang w:val="en-US" w:eastAsia="zh-CN"/>
        </w:rPr>
        <w:t xml:space="preserve"> = 0.734) </w:t>
      </w:r>
      <w:r>
        <w:rPr>
          <w:rFonts w:hint="default" w:ascii="Times New Roman" w:hAnsi="Times New Roman" w:cs="Times New Roman"/>
          <w:color w:val="auto"/>
          <w:sz w:val="22"/>
          <w:szCs w:val="22"/>
        </w:rPr>
        <w:t xml:space="preserve">(Fig. </w:t>
      </w:r>
      <w:r>
        <w:rPr>
          <w:rFonts w:hint="eastAsia" w:ascii="Times New Roman" w:hAnsi="Times New Roman" w:cs="Times New Roman"/>
          <w:color w:val="auto"/>
          <w:sz w:val="22"/>
          <w:szCs w:val="22"/>
          <w:lang w:val="en-US" w:eastAsia="zh-CN"/>
        </w:rPr>
        <w:t>S2a</w:t>
      </w:r>
      <w:r>
        <w:rPr>
          <w:rFonts w:hint="default" w:ascii="Times New Roman" w:hAnsi="Times New Roman" w:cs="Times New Roman"/>
          <w:color w:val="auto"/>
          <w:sz w:val="22"/>
          <w:szCs w:val="22"/>
        </w:rPr>
        <w:t>)</w:t>
      </w:r>
      <w:r>
        <w:rPr>
          <w:rFonts w:hint="eastAsia" w:ascii="Times New Roman" w:hAnsi="Times New Roman" w:cs="Times New Roman"/>
          <w:color w:val="auto"/>
          <w:sz w:val="22"/>
          <w:szCs w:val="22"/>
          <w:lang w:val="en-US" w:eastAsia="zh-CN"/>
        </w:rPr>
        <w:t xml:space="preserve">. </w:t>
      </w:r>
      <w:r>
        <w:rPr>
          <w:rFonts w:hint="default" w:ascii="Times New Roman" w:hAnsi="Times New Roman" w:cs="Times New Roman"/>
          <w:color w:val="auto"/>
          <w:sz w:val="22"/>
          <w:szCs w:val="22"/>
        </w:rPr>
        <w:t xml:space="preserve">The result of bacterial Shannon </w:t>
      </w:r>
      <w:r>
        <w:rPr>
          <w:rFonts w:hint="eastAsia" w:ascii="Times New Roman" w:hAnsi="Times New Roman" w:cs="Times New Roman"/>
          <w:color w:val="auto"/>
          <w:sz w:val="22"/>
          <w:szCs w:val="22"/>
          <w:lang w:val="en-US" w:eastAsia="zh-CN"/>
        </w:rPr>
        <w:t>index</w:t>
      </w:r>
      <w:r>
        <w:rPr>
          <w:rFonts w:hint="default" w:ascii="Times New Roman" w:hAnsi="Times New Roman" w:cs="Times New Roman"/>
          <w:color w:val="auto"/>
          <w:sz w:val="22"/>
          <w:szCs w:val="22"/>
        </w:rPr>
        <w:t xml:space="preserve"> analysis revealed no </w:t>
      </w:r>
      <w:r>
        <w:rPr>
          <w:rFonts w:hint="eastAsia" w:ascii="Times New Roman" w:hAnsi="Times New Roman" w:cs="Times New Roman"/>
          <w:color w:val="auto"/>
          <w:sz w:val="22"/>
          <w:szCs w:val="22"/>
          <w:lang w:val="en-US" w:eastAsia="zh-CN"/>
        </w:rPr>
        <w:t xml:space="preserve">clear </w:t>
      </w:r>
      <w:r>
        <w:rPr>
          <w:rFonts w:hint="default" w:ascii="Times New Roman" w:hAnsi="Times New Roman" w:cs="Times New Roman"/>
          <w:color w:val="auto"/>
          <w:sz w:val="22"/>
          <w:szCs w:val="22"/>
        </w:rPr>
        <w:t xml:space="preserve">significant difference </w:t>
      </w:r>
      <w:r>
        <w:rPr>
          <w:rFonts w:hint="eastAsia" w:ascii="Times New Roman" w:hAnsi="Times New Roman" w:cs="Times New Roman"/>
          <w:color w:val="auto"/>
          <w:sz w:val="22"/>
          <w:szCs w:val="22"/>
          <w:lang w:val="en-US" w:eastAsia="zh-CN"/>
        </w:rPr>
        <w:t xml:space="preserve">of </w:t>
      </w:r>
      <w:r>
        <w:rPr>
          <w:rFonts w:hint="default" w:ascii="Times New Roman" w:hAnsi="Times New Roman" w:cs="Times New Roman"/>
          <w:color w:val="auto"/>
          <w:sz w:val="22"/>
          <w:szCs w:val="22"/>
        </w:rPr>
        <w:t>alpha diversity</w:t>
      </w:r>
      <w:r>
        <w:rPr>
          <w:rFonts w:hint="eastAsia" w:ascii="Times New Roman" w:hAnsi="Times New Roman" w:cs="Times New Roman"/>
          <w:color w:val="auto"/>
          <w:sz w:val="22"/>
          <w:szCs w:val="22"/>
          <w:lang w:val="en-US" w:eastAsia="zh-CN"/>
        </w:rPr>
        <w:t xml:space="preserve"> </w:t>
      </w:r>
      <w:r>
        <w:rPr>
          <w:rFonts w:hint="default" w:ascii="Times New Roman" w:hAnsi="Times New Roman" w:cs="Times New Roman"/>
          <w:color w:val="auto"/>
          <w:sz w:val="22"/>
          <w:szCs w:val="22"/>
        </w:rPr>
        <w:t xml:space="preserve">in the </w:t>
      </w:r>
      <w:r>
        <w:rPr>
          <w:rFonts w:hint="eastAsia" w:ascii="Times New Roman" w:hAnsi="Times New Roman" w:cs="Times New Roman"/>
          <w:color w:val="auto"/>
          <w:sz w:val="22"/>
          <w:szCs w:val="22"/>
          <w:lang w:val="en-US" w:eastAsia="zh-CN"/>
        </w:rPr>
        <w:t xml:space="preserve">HRS and DRS samples (Fig. S2b; Wilcoxon test; </w:t>
      </w:r>
      <w:r>
        <w:rPr>
          <w:rFonts w:hint="eastAsia" w:ascii="Times New Roman" w:hAnsi="Times New Roman" w:cs="Times New Roman"/>
          <w:i/>
          <w:iCs/>
          <w:color w:val="auto"/>
          <w:sz w:val="22"/>
          <w:szCs w:val="22"/>
          <w:lang w:val="en-US" w:eastAsia="zh-CN"/>
        </w:rPr>
        <w:t xml:space="preserve">P </w:t>
      </w:r>
      <w:r>
        <w:rPr>
          <w:rFonts w:hint="eastAsia" w:ascii="Times New Roman" w:hAnsi="Times New Roman" w:cs="Times New Roman"/>
          <w:color w:val="auto"/>
          <w:sz w:val="22"/>
          <w:szCs w:val="22"/>
          <w:lang w:val="en-US" w:eastAsia="zh-CN"/>
        </w:rPr>
        <w:t>= 0.089)</w:t>
      </w:r>
      <w:r>
        <w:rPr>
          <w:rFonts w:hint="default" w:ascii="Times New Roman" w:hAnsi="Times New Roman" w:cs="Times New Roman"/>
          <w:color w:val="auto"/>
          <w:sz w:val="22"/>
          <w:szCs w:val="22"/>
        </w:rPr>
        <w:t>.</w:t>
      </w:r>
      <w:r>
        <w:rPr>
          <w:rFonts w:hint="eastAsia" w:ascii="Times New Roman" w:hAnsi="Times New Roman" w:cs="Times New Roman"/>
          <w:color w:val="auto"/>
          <w:sz w:val="22"/>
          <w:szCs w:val="22"/>
          <w:lang w:val="en-US" w:eastAsia="zh-CN"/>
        </w:rPr>
        <w:t xml:space="preserve"> However, PCoA analysis with Bray-Curtis distance revealed significant differences in the composition of bacterial communities between HRS and DRS samples (</w:t>
      </w:r>
      <w:r>
        <w:rPr>
          <w:rFonts w:hint="default" w:ascii="Times New Roman" w:hAnsi="Times New Roman" w:cs="Times New Roman"/>
          <w:color w:val="auto"/>
          <w:sz w:val="22"/>
          <w:szCs w:val="22"/>
        </w:rPr>
        <w:t xml:space="preserve">Fig. </w:t>
      </w:r>
      <w:r>
        <w:rPr>
          <w:rFonts w:hint="eastAsia" w:ascii="Times New Roman" w:hAnsi="Times New Roman" w:cs="Times New Roman"/>
          <w:color w:val="auto"/>
          <w:sz w:val="22"/>
          <w:szCs w:val="22"/>
          <w:lang w:val="en-US" w:eastAsia="zh-CN"/>
        </w:rPr>
        <w:t xml:space="preserve">S2b; </w:t>
      </w:r>
      <w:r>
        <w:rPr>
          <w:rFonts w:hint="eastAsia" w:ascii="Times New Roman" w:hAnsi="Times New Roman" w:cs="Times New Roman"/>
          <w:color w:val="auto"/>
          <w:sz w:val="22"/>
          <w:szCs w:val="22"/>
          <w:u w:val="none"/>
          <w:lang w:val="en-US" w:eastAsia="zh-CN"/>
        </w:rPr>
        <w:t xml:space="preserve">Adonis, </w:t>
      </w:r>
      <w:r>
        <w:rPr>
          <w:rFonts w:hint="eastAsia" w:ascii="Times New Roman" w:hAnsi="Times New Roman" w:cs="Times New Roman"/>
          <w:color w:val="auto"/>
          <w:sz w:val="22"/>
          <w:szCs w:val="22"/>
          <w:lang w:val="en-US" w:eastAsia="zh-CN"/>
        </w:rPr>
        <w:t>R</w:t>
      </w:r>
      <w:r>
        <w:rPr>
          <w:rFonts w:hint="eastAsia" w:ascii="Times New Roman" w:hAnsi="Times New Roman" w:cs="Times New Roman"/>
          <w:color w:val="auto"/>
          <w:sz w:val="22"/>
          <w:szCs w:val="22"/>
          <w:vertAlign w:val="superscript"/>
          <w:lang w:val="en-US" w:eastAsia="zh-CN"/>
        </w:rPr>
        <w:t>2</w:t>
      </w:r>
      <w:r>
        <w:rPr>
          <w:rFonts w:hint="eastAsia" w:ascii="Times New Roman" w:hAnsi="Times New Roman" w:cs="Times New Roman"/>
          <w:color w:val="auto"/>
          <w:sz w:val="22"/>
          <w:szCs w:val="22"/>
          <w:lang w:val="en-US" w:eastAsia="zh-CN"/>
        </w:rPr>
        <w:t xml:space="preserve"> = 0.188, </w:t>
      </w:r>
      <w:r>
        <w:rPr>
          <w:rFonts w:hint="eastAsia" w:ascii="Times New Roman" w:hAnsi="Times New Roman" w:cs="Times New Roman"/>
          <w:i/>
          <w:iCs/>
          <w:color w:val="auto"/>
          <w:sz w:val="22"/>
          <w:szCs w:val="22"/>
          <w:lang w:val="en-US" w:eastAsia="zh-CN"/>
        </w:rPr>
        <w:t>P</w:t>
      </w:r>
      <w:r>
        <w:rPr>
          <w:rFonts w:hint="eastAsia" w:ascii="Times New Roman" w:hAnsi="Times New Roman" w:cs="Times New Roman"/>
          <w:color w:val="auto"/>
          <w:sz w:val="22"/>
          <w:szCs w:val="22"/>
          <w:lang w:val="en-US" w:eastAsia="zh-CN"/>
        </w:rPr>
        <w:t xml:space="preserve"> = 0.026), which indicated that the difference in the h</w:t>
      </w:r>
      <w:r>
        <w:rPr>
          <w:rFonts w:hint="default" w:ascii="Times New Roman" w:hAnsi="Times New Roman" w:cs="Times New Roman"/>
          <w:color w:val="auto"/>
          <w:sz w:val="22"/>
          <w:szCs w:val="22"/>
        </w:rPr>
        <w:t>ealth</w:t>
      </w:r>
      <w:r>
        <w:rPr>
          <w:rFonts w:hint="eastAsia" w:ascii="Times New Roman" w:hAnsi="Times New Roman" w:cs="Times New Roman"/>
          <w:color w:val="auto"/>
          <w:sz w:val="22"/>
          <w:szCs w:val="22"/>
          <w:lang w:val="en-US" w:eastAsia="zh-CN"/>
        </w:rPr>
        <w:t xml:space="preserve"> symptoms of </w:t>
      </w:r>
      <w:r>
        <w:rPr>
          <w:rFonts w:hint="default" w:ascii="Times New Roman" w:hAnsi="Times New Roman" w:cs="Times New Roman"/>
          <w:i/>
          <w:iCs/>
          <w:color w:val="auto"/>
          <w:sz w:val="22"/>
          <w:szCs w:val="22"/>
          <w:lang w:val="en-US" w:eastAsia="zh-CN"/>
        </w:rPr>
        <w:t>A</w:t>
      </w:r>
      <w:r>
        <w:rPr>
          <w:rFonts w:hint="eastAsia" w:ascii="Times New Roman" w:hAnsi="Times New Roman" w:cs="Times New Roman"/>
          <w:i/>
          <w:iCs/>
          <w:color w:val="auto"/>
          <w:sz w:val="22"/>
          <w:szCs w:val="22"/>
          <w:lang w:val="en-US" w:eastAsia="zh-CN"/>
        </w:rPr>
        <w:t>.</w:t>
      </w:r>
      <w:r>
        <w:rPr>
          <w:rFonts w:hint="default" w:ascii="Times New Roman" w:hAnsi="Times New Roman" w:cs="Times New Roman"/>
          <w:i/>
          <w:iCs/>
          <w:color w:val="auto"/>
          <w:sz w:val="22"/>
          <w:szCs w:val="22"/>
          <w:lang w:val="en-US" w:eastAsia="zh-CN"/>
        </w:rPr>
        <w:t xml:space="preserve"> sinensis</w:t>
      </w:r>
      <w:r>
        <w:rPr>
          <w:rFonts w:hint="eastAsia" w:ascii="Times New Roman" w:hAnsi="Times New Roman" w:cs="Times New Roman"/>
          <w:i/>
          <w:iCs/>
          <w:color w:val="auto"/>
          <w:sz w:val="22"/>
          <w:szCs w:val="22"/>
          <w:lang w:val="en-US" w:eastAsia="zh-CN"/>
        </w:rPr>
        <w:t xml:space="preserve"> </w:t>
      </w:r>
      <w:r>
        <w:rPr>
          <w:rFonts w:hint="eastAsia" w:ascii="Times New Roman" w:hAnsi="Times New Roman" w:cs="Times New Roman"/>
          <w:color w:val="auto"/>
          <w:sz w:val="22"/>
          <w:szCs w:val="22"/>
          <w:lang w:val="en-US" w:eastAsia="zh-CN"/>
        </w:rPr>
        <w:t xml:space="preserve">is due to differences in </w:t>
      </w:r>
      <w:r>
        <w:rPr>
          <w:rFonts w:hint="eastAsia" w:ascii="Times New Roman" w:hAnsi="Times New Roman" w:cs="Times New Roman"/>
          <w:b w:val="0"/>
          <w:bCs/>
          <w:color w:val="auto"/>
          <w:sz w:val="22"/>
          <w:szCs w:val="22"/>
          <w:lang w:val="en-US" w:eastAsia="zh-CN"/>
        </w:rPr>
        <w:t>r</w:t>
      </w:r>
      <w:r>
        <w:rPr>
          <w:rStyle w:val="6"/>
          <w:rFonts w:hint="default" w:ascii="Times New Roman" w:hAnsi="Times New Roman" w:eastAsia="宋体" w:cs="Times New Roman"/>
          <w:i w:val="0"/>
          <w:iCs/>
          <w:color w:val="auto"/>
          <w:sz w:val="22"/>
          <w:szCs w:val="22"/>
          <w:lang w:val="en-US" w:eastAsia="zh-CN"/>
        </w:rPr>
        <w:t>hizosphere</w:t>
      </w:r>
      <w:r>
        <w:rPr>
          <w:rFonts w:hint="eastAsia" w:ascii="Times New Roman" w:hAnsi="Times New Roman" w:cs="Times New Roman"/>
          <w:color w:val="auto"/>
          <w:sz w:val="22"/>
          <w:szCs w:val="22"/>
          <w:lang w:val="en-US" w:eastAsia="zh-CN"/>
        </w:rPr>
        <w:t xml:space="preserve"> bacterial communities community structure between HRS and DRS, rather than differences in </w:t>
      </w:r>
      <w:r>
        <w:rPr>
          <w:rFonts w:hint="default" w:ascii="Times New Roman" w:hAnsi="Times New Roman" w:cs="Times New Roman"/>
          <w:color w:val="auto"/>
          <w:sz w:val="22"/>
          <w:szCs w:val="22"/>
          <w:lang w:val="en-US" w:eastAsia="zh-CN"/>
        </w:rPr>
        <w:t>α</w:t>
      </w:r>
      <w:r>
        <w:rPr>
          <w:rFonts w:hint="eastAsia" w:ascii="Times New Roman" w:hAnsi="Times New Roman" w:cs="Times New Roman"/>
          <w:color w:val="auto"/>
          <w:sz w:val="22"/>
          <w:szCs w:val="22"/>
          <w:lang w:val="en-US" w:eastAsia="zh-CN"/>
        </w:rPr>
        <w:t>-diversity.</w:t>
      </w:r>
    </w:p>
    <w:p w14:paraId="692A0F3D">
      <w:pPr>
        <w:rPr>
          <w:rFonts w:hint="default" w:ascii="Times New Roman" w:hAnsi="Times New Roman" w:cs="Times New Roman"/>
          <w:b w:val="0"/>
          <w:bCs w:val="0"/>
          <w:color w:val="auto"/>
          <w:kern w:val="2"/>
          <w:sz w:val="22"/>
          <w:szCs w:val="22"/>
          <w:lang w:val="en-US" w:eastAsia="zh-CN" w:bidi="ar-SA"/>
        </w:rPr>
      </w:pPr>
    </w:p>
    <w:p w14:paraId="16BF5E34">
      <w:pPr>
        <w:jc w:val="center"/>
        <w:rPr>
          <w:rFonts w:hint="default" w:ascii="Times New Roman" w:hAnsi="Times New Roman" w:cs="Times New Roman"/>
          <w:b w:val="0"/>
          <w:bCs w:val="0"/>
          <w:color w:val="auto"/>
          <w:kern w:val="2"/>
          <w:sz w:val="22"/>
          <w:szCs w:val="22"/>
          <w:lang w:val="en-US" w:eastAsia="zh-CN" w:bidi="ar-SA"/>
        </w:rPr>
      </w:pPr>
      <w:r>
        <w:rPr>
          <w:rFonts w:hint="default" w:ascii="Times New Roman" w:hAnsi="Times New Roman" w:cs="Times New Roman"/>
          <w:b w:val="0"/>
          <w:bCs w:val="0"/>
          <w:color w:val="auto"/>
          <w:kern w:val="2"/>
          <w:sz w:val="22"/>
          <w:szCs w:val="22"/>
          <w:lang w:val="en-US" w:eastAsia="zh-CN" w:bidi="ar-SA"/>
        </w:rPr>
        <w:drawing>
          <wp:inline distT="0" distB="0" distL="114300" distR="114300">
            <wp:extent cx="5267325" cy="2045335"/>
            <wp:effectExtent l="0" t="0" r="3175" b="12065"/>
            <wp:docPr id="10" name="图片 10" descr="1744899584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744899584729"/>
                    <pic:cNvPicPr>
                      <a:picLocks noChangeAspect="1"/>
                    </pic:cNvPicPr>
                  </pic:nvPicPr>
                  <pic:blipFill>
                    <a:blip r:embed="rId6"/>
                    <a:stretch>
                      <a:fillRect/>
                    </a:stretch>
                  </pic:blipFill>
                  <pic:spPr>
                    <a:xfrm>
                      <a:off x="0" y="0"/>
                      <a:ext cx="5267325" cy="2045335"/>
                    </a:xfrm>
                    <a:prstGeom prst="rect">
                      <a:avLst/>
                    </a:prstGeom>
                  </pic:spPr>
                </pic:pic>
              </a:graphicData>
            </a:graphic>
          </wp:inline>
        </w:drawing>
      </w:r>
    </w:p>
    <w:p w14:paraId="23F2D216">
      <w:pPr>
        <w:jc w:val="both"/>
        <w:rPr>
          <w:rFonts w:hint="eastAsia" w:ascii="Times New Roman" w:hAnsi="Times New Roman" w:cs="Times New Roman"/>
          <w:b w:val="0"/>
          <w:bCs w:val="0"/>
          <w:color w:val="auto"/>
          <w:kern w:val="2"/>
          <w:sz w:val="22"/>
          <w:szCs w:val="22"/>
          <w:lang w:val="en-US" w:eastAsia="zh-CN" w:bidi="ar-SA"/>
        </w:rPr>
      </w:pPr>
      <w:r>
        <w:rPr>
          <w:rFonts w:hint="eastAsia" w:ascii="Times New Roman" w:hAnsi="Times New Roman" w:cs="Times New Roman"/>
          <w:b/>
          <w:bCs/>
          <w:color w:val="auto"/>
          <w:kern w:val="2"/>
          <w:sz w:val="22"/>
          <w:szCs w:val="22"/>
          <w:lang w:val="en-US" w:eastAsia="zh-CN" w:bidi="ar-SA"/>
        </w:rPr>
        <w:t xml:space="preserve">Figure S3 a </w:t>
      </w:r>
      <w:r>
        <w:rPr>
          <w:rFonts w:hint="eastAsia" w:ascii="Times New Roman" w:hAnsi="Times New Roman" w:cs="Times New Roman"/>
          <w:b w:val="0"/>
          <w:bCs w:val="0"/>
          <w:color w:val="auto"/>
          <w:kern w:val="2"/>
          <w:sz w:val="22"/>
          <w:szCs w:val="22"/>
          <w:lang w:val="en-US" w:eastAsia="zh-CN" w:bidi="ar-SA"/>
        </w:rPr>
        <w:t xml:space="preserve">Stacked bar chart of the top 10 rhizosphere metabolites (super class). </w:t>
      </w:r>
      <w:r>
        <w:rPr>
          <w:rFonts w:hint="eastAsia" w:ascii="Times New Roman" w:hAnsi="Times New Roman" w:cs="Times New Roman"/>
          <w:b/>
          <w:bCs/>
          <w:color w:val="auto"/>
          <w:kern w:val="2"/>
          <w:sz w:val="22"/>
          <w:szCs w:val="22"/>
          <w:lang w:val="en-US" w:eastAsia="zh-CN" w:bidi="ar-SA"/>
        </w:rPr>
        <w:t xml:space="preserve">b </w:t>
      </w:r>
      <w:r>
        <w:rPr>
          <w:rFonts w:hint="eastAsia" w:ascii="Times New Roman" w:hAnsi="Times New Roman" w:cs="Times New Roman"/>
          <w:b w:val="0"/>
          <w:bCs w:val="0"/>
          <w:color w:val="auto"/>
          <w:kern w:val="2"/>
          <w:sz w:val="22"/>
          <w:szCs w:val="22"/>
          <w:lang w:val="en-US" w:eastAsia="zh-CN" w:bidi="ar-SA"/>
        </w:rPr>
        <w:t xml:space="preserve">PCoA of </w:t>
      </w:r>
      <w:r>
        <w:rPr>
          <w:rStyle w:val="6"/>
          <w:rFonts w:hint="eastAsia" w:ascii="Times New Roman" w:hAnsi="Times New Roman" w:eastAsia="宋体" w:cs="Times New Roman"/>
          <w:i w:val="0"/>
          <w:iCs/>
          <w:color w:val="auto"/>
          <w:sz w:val="22"/>
          <w:szCs w:val="22"/>
          <w:lang w:val="en-US" w:eastAsia="zh-CN"/>
        </w:rPr>
        <w:t xml:space="preserve">rhizosphere microbial </w:t>
      </w:r>
      <w:r>
        <w:rPr>
          <w:rFonts w:hint="default" w:ascii="Times New Roman" w:hAnsi="Times New Roman" w:cs="Times New Roman"/>
          <w:color w:val="auto"/>
          <w:sz w:val="22"/>
          <w:szCs w:val="22"/>
          <w:lang w:val="en-US" w:eastAsia="zh-CN"/>
        </w:rPr>
        <w:t xml:space="preserve">functional </w:t>
      </w:r>
      <w:r>
        <w:rPr>
          <w:rFonts w:hint="eastAsia" w:ascii="Times New Roman" w:hAnsi="Times New Roman" w:cs="Times New Roman"/>
          <w:color w:val="auto"/>
          <w:sz w:val="22"/>
          <w:szCs w:val="22"/>
          <w:lang w:val="en-US" w:eastAsia="zh-CN"/>
        </w:rPr>
        <w:t>genes base on KEGG (Kyoto Encyclopedia of Genes and Genomes)</w:t>
      </w:r>
      <w:r>
        <w:rPr>
          <w:rFonts w:hint="eastAsia" w:ascii="Times New Roman" w:hAnsi="Times New Roman" w:cs="Times New Roman"/>
          <w:b w:val="0"/>
          <w:bCs w:val="0"/>
          <w:color w:val="auto"/>
          <w:kern w:val="2"/>
          <w:sz w:val="22"/>
          <w:szCs w:val="22"/>
          <w:lang w:val="en-US" w:eastAsia="zh-CN" w:bidi="ar-SA"/>
        </w:rPr>
        <w:t>.</w:t>
      </w:r>
    </w:p>
    <w:p w14:paraId="1E62EFDE">
      <w:pPr>
        <w:jc w:val="center"/>
        <w:rPr>
          <w:rFonts w:hint="default" w:ascii="Times New Roman" w:hAnsi="Times New Roman" w:cs="Times New Roman"/>
          <w:b w:val="0"/>
          <w:bCs w:val="0"/>
          <w:color w:val="auto"/>
          <w:kern w:val="2"/>
          <w:sz w:val="22"/>
          <w:szCs w:val="22"/>
          <w:lang w:val="en-US" w:eastAsia="zh-CN" w:bidi="ar-SA"/>
        </w:rPr>
      </w:pPr>
      <w:r>
        <w:rPr>
          <w:rFonts w:hint="default" w:ascii="Times New Roman" w:hAnsi="Times New Roman" w:cs="Times New Roman"/>
          <w:b w:val="0"/>
          <w:bCs w:val="0"/>
          <w:color w:val="auto"/>
          <w:kern w:val="2"/>
          <w:sz w:val="22"/>
          <w:szCs w:val="22"/>
          <w:lang w:val="en-US" w:eastAsia="zh-CN" w:bidi="ar-SA"/>
        </w:rPr>
        <w:drawing>
          <wp:inline distT="0" distB="0" distL="114300" distR="114300">
            <wp:extent cx="4252595" cy="4798695"/>
            <wp:effectExtent l="0" t="0" r="0" b="0"/>
            <wp:docPr id="1" name="图片 1" descr="1758625946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58625946397"/>
                    <pic:cNvPicPr>
                      <a:picLocks noChangeAspect="1"/>
                    </pic:cNvPicPr>
                  </pic:nvPicPr>
                  <pic:blipFill>
                    <a:blip r:embed="rId7"/>
                    <a:srcRect r="1224" b="303"/>
                    <a:stretch>
                      <a:fillRect/>
                    </a:stretch>
                  </pic:blipFill>
                  <pic:spPr>
                    <a:xfrm>
                      <a:off x="0" y="0"/>
                      <a:ext cx="4252595" cy="4798695"/>
                    </a:xfrm>
                    <a:prstGeom prst="rect">
                      <a:avLst/>
                    </a:prstGeom>
                  </pic:spPr>
                </pic:pic>
              </a:graphicData>
            </a:graphic>
          </wp:inline>
        </w:drawing>
      </w:r>
    </w:p>
    <w:p w14:paraId="5AB2BF0F">
      <w:pPr>
        <w:jc w:val="both"/>
        <w:rPr>
          <w:rFonts w:hint="default" w:ascii="Times New Roman" w:hAnsi="Times New Roman" w:cs="Times New Roman"/>
          <w:b w:val="0"/>
          <w:bCs w:val="0"/>
          <w:color w:val="auto"/>
          <w:kern w:val="2"/>
          <w:sz w:val="22"/>
          <w:szCs w:val="22"/>
          <w:lang w:val="en-US" w:eastAsia="zh-CN" w:bidi="ar-SA"/>
        </w:rPr>
      </w:pPr>
      <w:r>
        <w:rPr>
          <w:rFonts w:hint="eastAsia" w:ascii="Times New Roman" w:hAnsi="Times New Roman" w:cs="Times New Roman"/>
          <w:b/>
          <w:bCs/>
          <w:color w:val="auto"/>
          <w:kern w:val="2"/>
          <w:sz w:val="22"/>
          <w:szCs w:val="22"/>
          <w:lang w:val="en-US" w:eastAsia="zh-CN" w:bidi="ar-SA"/>
        </w:rPr>
        <w:t xml:space="preserve">Figure S4 a </w:t>
      </w:r>
      <w:r>
        <w:rPr>
          <w:rFonts w:hint="eastAsia" w:ascii="Times New Roman" w:hAnsi="Times New Roman" w:cs="Times New Roman"/>
          <w:b w:val="0"/>
          <w:bCs w:val="0"/>
          <w:color w:val="auto"/>
          <w:kern w:val="2"/>
          <w:sz w:val="22"/>
          <w:szCs w:val="22"/>
          <w:lang w:val="en-US" w:eastAsia="zh-CN" w:bidi="ar-SA"/>
        </w:rPr>
        <w:t xml:space="preserve">Isolation </w:t>
      </w:r>
      <w:r>
        <w:rPr>
          <w:rFonts w:hint="eastAsia" w:ascii="Times New Roman" w:hAnsi="Times New Roman" w:cs="Times New Roman"/>
          <w:b w:val="0"/>
          <w:bCs w:val="0"/>
          <w:color w:val="FF0000"/>
          <w:kern w:val="2"/>
          <w:sz w:val="22"/>
          <w:szCs w:val="22"/>
          <w:lang w:val="en-US" w:eastAsia="zh-CN" w:bidi="ar-SA"/>
        </w:rPr>
        <w:t>sequence</w:t>
      </w:r>
      <w:r>
        <w:rPr>
          <w:rFonts w:hint="eastAsia" w:ascii="Times New Roman" w:hAnsi="Times New Roman" w:cs="Times New Roman"/>
          <w:b w:val="0"/>
          <w:bCs w:val="0"/>
          <w:color w:val="auto"/>
          <w:kern w:val="2"/>
          <w:sz w:val="22"/>
          <w:szCs w:val="22"/>
          <w:lang w:val="en-US" w:eastAsia="zh-CN" w:bidi="ar-SA"/>
        </w:rPr>
        <w:t xml:space="preserve"> (%) of different rhizosphere fungal strains.</w:t>
      </w:r>
      <w:r>
        <w:rPr>
          <w:rFonts w:hint="eastAsia" w:ascii="Times New Roman" w:hAnsi="Times New Roman" w:cs="Times New Roman"/>
          <w:b w:val="0"/>
          <w:bCs w:val="0"/>
          <w:color w:val="auto"/>
          <w:kern w:val="2"/>
          <w:sz w:val="18"/>
          <w:szCs w:val="18"/>
          <w:lang w:val="en-US" w:eastAsia="zh-CN" w:bidi="ar-SA"/>
        </w:rPr>
        <w:t xml:space="preserve"> </w:t>
      </w:r>
      <w:r>
        <w:rPr>
          <w:rFonts w:hint="eastAsia" w:ascii="Times New Roman" w:hAnsi="Times New Roman" w:cs="Times New Roman"/>
          <w:b/>
          <w:bCs/>
          <w:color w:val="auto"/>
          <w:kern w:val="2"/>
          <w:sz w:val="22"/>
          <w:szCs w:val="22"/>
          <w:lang w:val="en-US" w:eastAsia="zh-CN" w:bidi="ar-SA"/>
        </w:rPr>
        <w:t xml:space="preserve">b </w:t>
      </w:r>
      <w:r>
        <w:rPr>
          <w:rFonts w:hint="eastAsia" w:ascii="Times New Roman" w:hAnsi="Times New Roman" w:cs="Times New Roman"/>
          <w:b w:val="0"/>
          <w:bCs w:val="0"/>
          <w:color w:val="auto"/>
          <w:kern w:val="2"/>
          <w:sz w:val="22"/>
          <w:szCs w:val="22"/>
          <w:lang w:val="en-US" w:eastAsia="zh-CN" w:bidi="ar-SA"/>
        </w:rPr>
        <w:t xml:space="preserve">Isolation frequency (%) of different rhizosphere </w:t>
      </w:r>
      <w:r>
        <w:rPr>
          <w:rFonts w:hint="eastAsia" w:ascii="Times New Roman" w:hAnsi="Times New Roman" w:cs="Times New Roman"/>
          <w:b w:val="0"/>
          <w:bCs w:val="0"/>
          <w:i/>
          <w:iCs/>
          <w:color w:val="auto"/>
          <w:kern w:val="2"/>
          <w:sz w:val="22"/>
          <w:szCs w:val="22"/>
          <w:lang w:val="en-US" w:eastAsia="zh-CN" w:bidi="ar-SA"/>
        </w:rPr>
        <w:t>Fusarium</w:t>
      </w:r>
      <w:r>
        <w:rPr>
          <w:rFonts w:hint="eastAsia" w:ascii="Times New Roman" w:hAnsi="Times New Roman" w:cs="Times New Roman"/>
          <w:b w:val="0"/>
          <w:bCs w:val="0"/>
          <w:color w:val="auto"/>
          <w:kern w:val="2"/>
          <w:sz w:val="22"/>
          <w:szCs w:val="22"/>
          <w:lang w:val="en-US" w:eastAsia="zh-CN" w:bidi="ar-SA"/>
        </w:rPr>
        <w:t xml:space="preserve"> species. </w:t>
      </w:r>
      <w:r>
        <w:rPr>
          <w:rFonts w:hint="eastAsia" w:ascii="Times New Roman" w:hAnsi="Times New Roman" w:cs="Times New Roman"/>
          <w:b/>
          <w:bCs/>
          <w:color w:val="auto"/>
          <w:kern w:val="2"/>
          <w:sz w:val="22"/>
          <w:szCs w:val="22"/>
          <w:lang w:val="en-US" w:eastAsia="zh-CN" w:bidi="ar-SA"/>
        </w:rPr>
        <w:t xml:space="preserve">c </w:t>
      </w:r>
      <w:r>
        <w:rPr>
          <w:rFonts w:hint="eastAsia" w:ascii="Times New Roman" w:hAnsi="Times New Roman" w:cs="Times New Roman"/>
          <w:b w:val="0"/>
          <w:bCs w:val="0"/>
          <w:color w:val="auto"/>
          <w:kern w:val="2"/>
          <w:sz w:val="22"/>
          <w:szCs w:val="22"/>
          <w:lang w:val="en-US" w:eastAsia="zh-CN" w:bidi="ar-SA"/>
        </w:rPr>
        <w:t xml:space="preserve">Evolutionary tree constructed by </w:t>
      </w:r>
      <w:r>
        <w:rPr>
          <w:rFonts w:hint="eastAsia" w:ascii="Times New Roman" w:hAnsi="Times New Roman" w:cs="Times New Roman"/>
          <w:b w:val="0"/>
          <w:bCs w:val="0"/>
          <w:i/>
          <w:iCs/>
          <w:color w:val="auto"/>
          <w:kern w:val="2"/>
          <w:sz w:val="22"/>
          <w:szCs w:val="22"/>
          <w:lang w:val="en-US" w:eastAsia="zh-CN" w:bidi="ar-SA"/>
        </w:rPr>
        <w:t>Fusarium</w:t>
      </w:r>
      <w:r>
        <w:rPr>
          <w:rFonts w:hint="default" w:ascii="Times New Roman" w:hAnsi="Times New Roman" w:cs="Times New Roman"/>
          <w:b w:val="0"/>
          <w:bCs w:val="0"/>
          <w:color w:val="auto"/>
          <w:kern w:val="2"/>
          <w:sz w:val="22"/>
          <w:szCs w:val="22"/>
          <w:lang w:val="en-US" w:eastAsia="zh-CN" w:bidi="ar-SA"/>
        </w:rPr>
        <w:t>’</w:t>
      </w:r>
      <w:r>
        <w:rPr>
          <w:rFonts w:hint="eastAsia" w:ascii="Times New Roman" w:hAnsi="Times New Roman" w:cs="Times New Roman"/>
          <w:b w:val="0"/>
          <w:bCs w:val="0"/>
          <w:color w:val="auto"/>
          <w:kern w:val="2"/>
          <w:sz w:val="22"/>
          <w:szCs w:val="22"/>
          <w:lang w:val="en-US" w:eastAsia="zh-CN" w:bidi="ar-SA"/>
        </w:rPr>
        <w:t xml:space="preserve">s ITS sequences based on </w:t>
      </w:r>
      <w:r>
        <w:rPr>
          <w:rFonts w:hint="default" w:ascii="Times New Roman" w:hAnsi="Times New Roman" w:cs="Times New Roman"/>
          <w:color w:val="FF0000"/>
          <w:sz w:val="22"/>
          <w:szCs w:val="22"/>
          <w:lang w:val="en-US" w:eastAsia="zh-CN"/>
        </w:rPr>
        <w:t>neighbor-joining</w:t>
      </w:r>
      <w:r>
        <w:rPr>
          <w:rFonts w:hint="eastAsia" w:ascii="Times New Roman" w:hAnsi="Times New Roman" w:cs="Times New Roman"/>
          <w:b w:val="0"/>
          <w:bCs w:val="0"/>
          <w:color w:val="auto"/>
          <w:kern w:val="2"/>
          <w:sz w:val="22"/>
          <w:szCs w:val="22"/>
          <w:lang w:val="en-US" w:eastAsia="zh-CN" w:bidi="ar-SA"/>
        </w:rPr>
        <w:t xml:space="preserve"> adjacency method. </w:t>
      </w:r>
      <w:r>
        <w:rPr>
          <w:rFonts w:hint="eastAsia" w:ascii="Times New Roman" w:hAnsi="Times New Roman" w:cs="Times New Roman"/>
          <w:b/>
          <w:bCs/>
          <w:color w:val="auto"/>
          <w:kern w:val="2"/>
          <w:sz w:val="22"/>
          <w:szCs w:val="22"/>
          <w:lang w:val="en-US" w:eastAsia="zh-CN" w:bidi="ar-SA"/>
        </w:rPr>
        <w:t>d</w:t>
      </w:r>
      <w:r>
        <w:rPr>
          <w:rFonts w:hint="eastAsia" w:ascii="Times New Roman" w:hAnsi="Times New Roman" w:cs="Times New Roman"/>
          <w:b w:val="0"/>
          <w:bCs w:val="0"/>
          <w:color w:val="auto"/>
          <w:kern w:val="2"/>
          <w:sz w:val="22"/>
          <w:szCs w:val="22"/>
          <w:lang w:val="en-US" w:eastAsia="zh-CN" w:bidi="ar-SA"/>
        </w:rPr>
        <w:t xml:space="preserve"> Root rot disease incidence in </w:t>
      </w:r>
      <w:r>
        <w:rPr>
          <w:rFonts w:hint="default" w:ascii="Times New Roman" w:hAnsi="Times New Roman" w:cs="Times New Roman"/>
          <w:b w:val="0"/>
          <w:bCs w:val="0"/>
          <w:i/>
          <w:iCs/>
          <w:color w:val="auto"/>
          <w:kern w:val="2"/>
          <w:sz w:val="22"/>
          <w:szCs w:val="22"/>
          <w:lang w:val="en-US" w:eastAsia="zh-CN" w:bidi="ar-SA"/>
        </w:rPr>
        <w:t>A</w:t>
      </w:r>
      <w:r>
        <w:rPr>
          <w:rFonts w:hint="eastAsia" w:ascii="Times New Roman" w:hAnsi="Times New Roman" w:cs="Times New Roman"/>
          <w:b w:val="0"/>
          <w:bCs w:val="0"/>
          <w:i/>
          <w:iCs/>
          <w:color w:val="auto"/>
          <w:kern w:val="2"/>
          <w:sz w:val="22"/>
          <w:szCs w:val="22"/>
          <w:lang w:val="en-US" w:eastAsia="zh-CN" w:bidi="ar-SA"/>
        </w:rPr>
        <w:t>.</w:t>
      </w:r>
      <w:r>
        <w:rPr>
          <w:rFonts w:hint="default" w:ascii="Times New Roman" w:hAnsi="Times New Roman" w:cs="Times New Roman"/>
          <w:b w:val="0"/>
          <w:bCs w:val="0"/>
          <w:i/>
          <w:iCs/>
          <w:color w:val="auto"/>
          <w:kern w:val="2"/>
          <w:sz w:val="22"/>
          <w:szCs w:val="22"/>
          <w:lang w:val="en-US" w:eastAsia="zh-CN" w:bidi="ar-SA"/>
        </w:rPr>
        <w:t xml:space="preserve"> sinensis</w:t>
      </w:r>
      <w:r>
        <w:rPr>
          <w:rFonts w:hint="eastAsia" w:ascii="Times New Roman" w:hAnsi="Times New Roman" w:cs="Times New Roman"/>
          <w:b w:val="0"/>
          <w:bCs w:val="0"/>
          <w:i/>
          <w:iCs/>
          <w:color w:val="auto"/>
          <w:kern w:val="2"/>
          <w:sz w:val="22"/>
          <w:szCs w:val="22"/>
          <w:lang w:val="en-US" w:eastAsia="zh-CN" w:bidi="ar-SA"/>
        </w:rPr>
        <w:t xml:space="preserve"> </w:t>
      </w:r>
      <w:r>
        <w:rPr>
          <w:rFonts w:hint="eastAsia" w:ascii="Times New Roman" w:hAnsi="Times New Roman" w:cs="Times New Roman"/>
          <w:b w:val="0"/>
          <w:bCs w:val="0"/>
          <w:color w:val="auto"/>
          <w:kern w:val="2"/>
          <w:sz w:val="22"/>
          <w:szCs w:val="22"/>
          <w:lang w:val="en-US" w:eastAsia="zh-CN" w:bidi="ar-SA"/>
        </w:rPr>
        <w:t xml:space="preserve">with </w:t>
      </w:r>
      <w:r>
        <w:rPr>
          <w:rFonts w:hint="eastAsia" w:ascii="Times New Roman" w:hAnsi="Times New Roman" w:cs="Times New Roman"/>
          <w:b w:val="0"/>
          <w:bCs w:val="0"/>
          <w:i/>
          <w:iCs/>
          <w:color w:val="auto"/>
          <w:kern w:val="2"/>
          <w:sz w:val="22"/>
          <w:szCs w:val="22"/>
          <w:lang w:val="en-US" w:eastAsia="zh-CN" w:bidi="ar-SA"/>
        </w:rPr>
        <w:t>Fusarium</w:t>
      </w:r>
      <w:r>
        <w:rPr>
          <w:rFonts w:hint="eastAsia" w:ascii="Times New Roman" w:hAnsi="Times New Roman" w:cs="Times New Roman"/>
          <w:b w:val="0"/>
          <w:bCs w:val="0"/>
          <w:color w:val="auto"/>
          <w:kern w:val="2"/>
          <w:sz w:val="22"/>
          <w:szCs w:val="22"/>
          <w:lang w:val="en-US" w:eastAsia="zh-CN" w:bidi="ar-SA"/>
        </w:rPr>
        <w:t xml:space="preserve"> isolates infection. </w:t>
      </w:r>
      <w:r>
        <w:rPr>
          <w:rFonts w:hint="eastAsia" w:ascii="Times New Roman" w:hAnsi="Times New Roman" w:cs="Times New Roman"/>
          <w:b w:val="0"/>
          <w:bCs w:val="0"/>
          <w:color w:val="FF0000"/>
          <w:kern w:val="2"/>
          <w:sz w:val="22"/>
          <w:szCs w:val="22"/>
          <w:lang w:val="en-US" w:eastAsia="zh-CN" w:bidi="ar-SA"/>
        </w:rPr>
        <w:t>CK, control (non-inoculated).</w:t>
      </w:r>
    </w:p>
    <w:p w14:paraId="612DBDE1">
      <w:pPr>
        <w:rPr>
          <w:rFonts w:hint="default" w:ascii="Times New Roman" w:hAnsi="Times New Roman" w:cs="Times New Roman"/>
          <w:b w:val="0"/>
          <w:bCs w:val="0"/>
          <w:color w:val="auto"/>
          <w:kern w:val="2"/>
          <w:sz w:val="22"/>
          <w:szCs w:val="22"/>
          <w:lang w:val="en-US" w:eastAsia="zh-CN" w:bidi="ar-SA"/>
        </w:rPr>
      </w:pPr>
      <w:r>
        <w:rPr>
          <w:rFonts w:hint="default" w:ascii="Times New Roman" w:hAnsi="Times New Roman" w:cs="Times New Roman"/>
          <w:b w:val="0"/>
          <w:bCs w:val="0"/>
          <w:color w:val="auto"/>
          <w:kern w:val="2"/>
          <w:sz w:val="22"/>
          <w:szCs w:val="22"/>
          <w:lang w:val="en-US" w:eastAsia="zh-CN" w:bidi="ar-SA"/>
        </w:rPr>
        <w:drawing>
          <wp:inline distT="0" distB="0" distL="114300" distR="114300">
            <wp:extent cx="5272405" cy="2753360"/>
            <wp:effectExtent l="0" t="0" r="10795" b="2540"/>
            <wp:docPr id="3" name="图片 3" descr="1737873925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37873925786"/>
                    <pic:cNvPicPr>
                      <a:picLocks noChangeAspect="1"/>
                    </pic:cNvPicPr>
                  </pic:nvPicPr>
                  <pic:blipFill>
                    <a:blip r:embed="rId8"/>
                    <a:stretch>
                      <a:fillRect/>
                    </a:stretch>
                  </pic:blipFill>
                  <pic:spPr>
                    <a:xfrm>
                      <a:off x="0" y="0"/>
                      <a:ext cx="5272405" cy="2753360"/>
                    </a:xfrm>
                    <a:prstGeom prst="rect">
                      <a:avLst/>
                    </a:prstGeom>
                  </pic:spPr>
                </pic:pic>
              </a:graphicData>
            </a:graphic>
          </wp:inline>
        </w:drawing>
      </w:r>
    </w:p>
    <w:p w14:paraId="2C4CE65B">
      <w:pPr>
        <w:rPr>
          <w:rFonts w:hint="eastAsia" w:ascii="Times New Roman" w:hAnsi="Times New Roman" w:cs="Times New Roman"/>
          <w:b w:val="0"/>
          <w:bCs w:val="0"/>
          <w:color w:val="auto"/>
          <w:kern w:val="2"/>
          <w:sz w:val="22"/>
          <w:szCs w:val="22"/>
          <w:lang w:val="en-US" w:eastAsia="zh-CN" w:bidi="ar-SA"/>
        </w:rPr>
      </w:pPr>
      <w:r>
        <w:rPr>
          <w:rFonts w:hint="eastAsia" w:ascii="Times New Roman" w:hAnsi="Times New Roman" w:cs="Times New Roman"/>
          <w:b/>
          <w:bCs/>
          <w:color w:val="auto"/>
          <w:kern w:val="2"/>
          <w:sz w:val="22"/>
          <w:szCs w:val="22"/>
          <w:lang w:val="en-US" w:eastAsia="zh-CN" w:bidi="ar-SA"/>
        </w:rPr>
        <w:t xml:space="preserve">Figure S5 a </w:t>
      </w:r>
      <w:r>
        <w:rPr>
          <w:rFonts w:hint="eastAsia" w:ascii="Times New Roman" w:hAnsi="Times New Roman" w:cs="Times New Roman"/>
          <w:b w:val="0"/>
          <w:bCs w:val="0"/>
          <w:color w:val="auto"/>
          <w:kern w:val="2"/>
          <w:sz w:val="22"/>
          <w:szCs w:val="22"/>
          <w:lang w:val="en-US" w:eastAsia="zh-CN" w:bidi="ar-SA"/>
        </w:rPr>
        <w:t xml:space="preserve">Cladogram showing the phylogenetic relationship among the cultured </w:t>
      </w:r>
      <w:r>
        <w:rPr>
          <w:rFonts w:hint="eastAsia" w:ascii="Times New Roman" w:hAnsi="Times New Roman" w:cs="Times New Roman"/>
          <w:b w:val="0"/>
          <w:bCs w:val="0"/>
          <w:i/>
          <w:iCs/>
          <w:color w:val="auto"/>
          <w:kern w:val="2"/>
          <w:sz w:val="22"/>
          <w:szCs w:val="22"/>
          <w:lang w:val="en-US" w:eastAsia="zh-CN" w:bidi="ar-SA"/>
        </w:rPr>
        <w:t>Streptomyces</w:t>
      </w:r>
      <w:r>
        <w:rPr>
          <w:rFonts w:hint="eastAsia" w:ascii="Times New Roman" w:hAnsi="Times New Roman" w:cs="Times New Roman"/>
          <w:b w:val="0"/>
          <w:bCs w:val="0"/>
          <w:color w:val="auto"/>
          <w:kern w:val="2"/>
          <w:sz w:val="22"/>
          <w:szCs w:val="22"/>
          <w:lang w:val="en-US" w:eastAsia="zh-CN" w:bidi="ar-SA"/>
        </w:rPr>
        <w:t xml:space="preserve"> strains (identified using their 16S rRNA sequences). Accession numbers of isolates obtained from the </w:t>
      </w:r>
      <w:r>
        <w:rPr>
          <w:rFonts w:hint="default" w:ascii="Times New Roman" w:hAnsi="Times New Roman" w:cs="Times New Roman"/>
          <w:color w:val="FF0000"/>
          <w:sz w:val="22"/>
          <w:szCs w:val="22"/>
          <w:lang w:val="en-US" w:eastAsia="zh-CN"/>
        </w:rPr>
        <w:t>National Center for Biotechnology Information (NCBI)</w:t>
      </w:r>
      <w:r>
        <w:rPr>
          <w:rFonts w:hint="eastAsia" w:ascii="Times New Roman" w:hAnsi="Times New Roman" w:cs="Times New Roman"/>
          <w:b w:val="0"/>
          <w:bCs w:val="0"/>
          <w:color w:val="auto"/>
          <w:kern w:val="2"/>
          <w:sz w:val="22"/>
          <w:szCs w:val="22"/>
          <w:lang w:val="en-US" w:eastAsia="zh-CN" w:bidi="ar-SA"/>
        </w:rPr>
        <w:t xml:space="preserve"> database are displayed in regular letters. </w:t>
      </w:r>
      <w:r>
        <w:rPr>
          <w:rFonts w:hint="eastAsia" w:ascii="Times New Roman" w:hAnsi="Times New Roman" w:cs="Times New Roman"/>
          <w:b w:val="0"/>
          <w:bCs w:val="0"/>
          <w:i/>
          <w:iCs/>
          <w:color w:val="auto"/>
          <w:kern w:val="2"/>
          <w:sz w:val="22"/>
          <w:szCs w:val="22"/>
          <w:lang w:val="en-US" w:eastAsia="zh-CN" w:bidi="ar-SA"/>
        </w:rPr>
        <w:t>Streptomyces</w:t>
      </w:r>
      <w:r>
        <w:rPr>
          <w:rFonts w:hint="eastAsia" w:ascii="Times New Roman" w:hAnsi="Times New Roman" w:cs="Times New Roman"/>
          <w:b w:val="0"/>
          <w:bCs w:val="0"/>
          <w:color w:val="auto"/>
          <w:kern w:val="2"/>
          <w:sz w:val="22"/>
          <w:szCs w:val="22"/>
          <w:lang w:val="en-US" w:eastAsia="zh-CN" w:bidi="ar-SA"/>
        </w:rPr>
        <w:t xml:space="preserve"> strains with antagonistic ability are highlighted with green triangular protrusions. </w:t>
      </w:r>
      <w:r>
        <w:rPr>
          <w:rFonts w:hint="eastAsia" w:ascii="Times New Roman" w:hAnsi="Times New Roman" w:cs="Times New Roman"/>
          <w:b/>
          <w:bCs/>
          <w:color w:val="auto"/>
          <w:kern w:val="2"/>
          <w:sz w:val="22"/>
          <w:szCs w:val="22"/>
          <w:lang w:val="en-US" w:eastAsia="zh-CN" w:bidi="ar-SA"/>
        </w:rPr>
        <w:t>b</w:t>
      </w:r>
      <w:r>
        <w:rPr>
          <w:rFonts w:hint="eastAsia" w:ascii="Times New Roman" w:hAnsi="Times New Roman" w:cs="Times New Roman"/>
          <w:b w:val="0"/>
          <w:bCs w:val="0"/>
          <w:color w:val="auto"/>
          <w:kern w:val="2"/>
          <w:sz w:val="22"/>
          <w:szCs w:val="22"/>
          <w:lang w:val="en-US" w:eastAsia="zh-CN" w:bidi="ar-SA"/>
        </w:rPr>
        <w:t xml:space="preserve"> Pictures display the</w:t>
      </w:r>
      <w:r>
        <w:rPr>
          <w:rFonts w:hint="eastAsia" w:ascii="Times New Roman" w:hAnsi="Times New Roman" w:cs="Times New Roman"/>
          <w:b w:val="0"/>
          <w:bCs w:val="0"/>
          <w:color w:val="FF0000"/>
          <w:kern w:val="2"/>
          <w:sz w:val="22"/>
          <w:szCs w:val="22"/>
          <w:lang w:val="en-US" w:eastAsia="zh-CN" w:bidi="ar-SA"/>
        </w:rPr>
        <w:t xml:space="preserve"> </w:t>
      </w:r>
      <w:r>
        <w:rPr>
          <w:rFonts w:hint="eastAsia" w:ascii="Times New Roman" w:hAnsi="Times New Roman" w:cs="Times New Roman"/>
          <w:b w:val="0"/>
          <w:bCs w:val="0"/>
          <w:i/>
          <w:iCs/>
          <w:color w:val="FF0000"/>
          <w:kern w:val="2"/>
          <w:sz w:val="22"/>
          <w:szCs w:val="22"/>
          <w:lang w:val="en-US" w:eastAsia="zh-CN" w:bidi="ar-SA"/>
        </w:rPr>
        <w:t>in vitro</w:t>
      </w:r>
      <w:r>
        <w:rPr>
          <w:rFonts w:hint="eastAsia" w:ascii="Times New Roman" w:hAnsi="Times New Roman" w:cs="Times New Roman"/>
          <w:b w:val="0"/>
          <w:bCs w:val="0"/>
          <w:color w:val="auto"/>
          <w:kern w:val="2"/>
          <w:sz w:val="22"/>
          <w:szCs w:val="22"/>
          <w:lang w:val="en-US" w:eastAsia="zh-CN" w:bidi="ar-SA"/>
        </w:rPr>
        <w:t xml:space="preserve"> inhibitory effects of the </w:t>
      </w:r>
      <w:r>
        <w:rPr>
          <w:rFonts w:hint="eastAsia" w:ascii="Times New Roman" w:hAnsi="Times New Roman" w:cs="Times New Roman"/>
          <w:b w:val="0"/>
          <w:bCs w:val="0"/>
          <w:i/>
          <w:iCs/>
          <w:color w:val="auto"/>
          <w:kern w:val="2"/>
          <w:sz w:val="22"/>
          <w:szCs w:val="22"/>
          <w:lang w:val="en-US" w:eastAsia="zh-CN" w:bidi="ar-SA"/>
        </w:rPr>
        <w:t>Streptomyces</w:t>
      </w:r>
      <w:r>
        <w:rPr>
          <w:rFonts w:hint="eastAsia" w:ascii="Times New Roman" w:hAnsi="Times New Roman" w:cs="Times New Roman"/>
          <w:b w:val="0"/>
          <w:bCs w:val="0"/>
          <w:color w:val="auto"/>
          <w:kern w:val="2"/>
          <w:sz w:val="22"/>
          <w:szCs w:val="22"/>
          <w:lang w:val="en-US" w:eastAsia="zh-CN" w:bidi="ar-SA"/>
        </w:rPr>
        <w:t xml:space="preserve"> strains</w:t>
      </w:r>
      <w:r>
        <w:rPr>
          <w:rFonts w:ascii="宋体" w:hAnsi="宋体" w:eastAsia="宋体" w:cs="宋体"/>
          <w:sz w:val="24"/>
          <w:szCs w:val="24"/>
        </w:rPr>
        <w:t xml:space="preserve"> </w:t>
      </w:r>
      <w:r>
        <w:rPr>
          <w:rFonts w:hint="eastAsia" w:ascii="Times New Roman" w:hAnsi="Times New Roman" w:cs="Times New Roman"/>
          <w:b w:val="0"/>
          <w:bCs w:val="0"/>
          <w:color w:val="auto"/>
          <w:kern w:val="2"/>
          <w:sz w:val="22"/>
          <w:szCs w:val="22"/>
          <w:lang w:val="en-US" w:eastAsia="zh-CN" w:bidi="ar-SA"/>
        </w:rPr>
        <w:t xml:space="preserve">on </w:t>
      </w:r>
      <w:r>
        <w:rPr>
          <w:rFonts w:hint="default" w:ascii="Times New Roman" w:hAnsi="Times New Roman" w:cs="Times New Roman"/>
          <w:i/>
          <w:iCs/>
          <w:color w:val="FF0000"/>
          <w:sz w:val="22"/>
          <w:szCs w:val="22"/>
          <w:lang w:val="en-US" w:eastAsia="zh-CN"/>
        </w:rPr>
        <w:t>Fusarium oxysporum</w:t>
      </w:r>
      <w:r>
        <w:rPr>
          <w:rFonts w:hint="default" w:ascii="Times New Roman" w:hAnsi="Times New Roman" w:cs="Times New Roman"/>
          <w:color w:val="FF0000"/>
          <w:sz w:val="22"/>
          <w:szCs w:val="22"/>
          <w:lang w:val="en-US" w:eastAsia="zh-CN"/>
        </w:rPr>
        <w:t xml:space="preserve"> 220 (Fo220)</w:t>
      </w:r>
      <w:r>
        <w:rPr>
          <w:rFonts w:ascii="宋体" w:hAnsi="宋体" w:eastAsia="宋体" w:cs="宋体"/>
          <w:sz w:val="24"/>
          <w:szCs w:val="24"/>
        </w:rPr>
        <w:t xml:space="preserve"> </w:t>
      </w:r>
      <w:r>
        <w:rPr>
          <w:rFonts w:hint="eastAsia" w:ascii="Times New Roman" w:hAnsi="Times New Roman" w:cs="Times New Roman"/>
          <w:b w:val="0"/>
          <w:bCs w:val="0"/>
          <w:color w:val="auto"/>
          <w:kern w:val="2"/>
          <w:sz w:val="22"/>
          <w:szCs w:val="22"/>
          <w:lang w:val="en-US" w:eastAsia="zh-CN" w:bidi="ar-SA"/>
        </w:rPr>
        <w:t xml:space="preserve">using a potato dextrose agar assay. In the image, the top left photograph shows the control Fo220 medium without inoculation of the tested </w:t>
      </w:r>
      <w:r>
        <w:rPr>
          <w:rFonts w:hint="eastAsia" w:ascii="Times New Roman" w:hAnsi="Times New Roman" w:cs="Times New Roman"/>
          <w:b w:val="0"/>
          <w:bCs w:val="0"/>
          <w:i/>
          <w:iCs/>
          <w:color w:val="auto"/>
          <w:kern w:val="2"/>
          <w:sz w:val="22"/>
          <w:szCs w:val="22"/>
          <w:lang w:val="en-US" w:eastAsia="zh-CN" w:bidi="ar-SA"/>
        </w:rPr>
        <w:t>Streptomyces</w:t>
      </w:r>
      <w:r>
        <w:rPr>
          <w:rFonts w:hint="eastAsia" w:ascii="Times New Roman" w:hAnsi="Times New Roman" w:cs="Times New Roman"/>
          <w:b w:val="0"/>
          <w:bCs w:val="0"/>
          <w:color w:val="auto"/>
          <w:kern w:val="2"/>
          <w:sz w:val="22"/>
          <w:szCs w:val="22"/>
          <w:lang w:val="en-US" w:eastAsia="zh-CN" w:bidi="ar-SA"/>
        </w:rPr>
        <w:t xml:space="preserve"> strain. </w:t>
      </w:r>
      <w:r>
        <w:rPr>
          <w:rFonts w:hint="eastAsia" w:ascii="Times New Roman" w:hAnsi="Times New Roman" w:cs="Times New Roman"/>
          <w:b/>
          <w:bCs/>
          <w:color w:val="auto"/>
          <w:kern w:val="2"/>
          <w:sz w:val="22"/>
          <w:szCs w:val="22"/>
          <w:lang w:val="en-US" w:eastAsia="zh-CN" w:bidi="ar-SA"/>
        </w:rPr>
        <w:t>c</w:t>
      </w:r>
      <w:r>
        <w:rPr>
          <w:rFonts w:hint="eastAsia" w:ascii="Times New Roman" w:hAnsi="Times New Roman" w:cs="Times New Roman"/>
          <w:b w:val="0"/>
          <w:bCs w:val="0"/>
          <w:color w:val="auto"/>
          <w:kern w:val="2"/>
          <w:sz w:val="22"/>
          <w:szCs w:val="22"/>
          <w:lang w:val="en-US" w:eastAsia="zh-CN" w:bidi="ar-SA"/>
        </w:rPr>
        <w:t xml:space="preserve"> The bacterial species names and inhibition rate (%) of different </w:t>
      </w:r>
      <w:r>
        <w:rPr>
          <w:rFonts w:hint="eastAsia" w:ascii="Times New Roman" w:hAnsi="Times New Roman" w:cs="Times New Roman"/>
          <w:b w:val="0"/>
          <w:bCs w:val="0"/>
          <w:i/>
          <w:iCs/>
          <w:color w:val="auto"/>
          <w:kern w:val="2"/>
          <w:sz w:val="22"/>
          <w:szCs w:val="22"/>
          <w:lang w:val="en-US" w:eastAsia="zh-CN" w:bidi="ar-SA"/>
        </w:rPr>
        <w:t>Streptomyces</w:t>
      </w:r>
      <w:r>
        <w:rPr>
          <w:rFonts w:hint="eastAsia" w:ascii="Times New Roman" w:hAnsi="Times New Roman" w:cs="Times New Roman"/>
          <w:b w:val="0"/>
          <w:bCs w:val="0"/>
          <w:color w:val="auto"/>
          <w:kern w:val="2"/>
          <w:sz w:val="22"/>
          <w:szCs w:val="22"/>
          <w:lang w:val="en-US" w:eastAsia="zh-CN" w:bidi="ar-SA"/>
        </w:rPr>
        <w:t xml:space="preserve"> strain.</w:t>
      </w:r>
    </w:p>
    <w:p w14:paraId="435AB6DC">
      <w:pPr>
        <w:jc w:val="center"/>
        <w:rPr>
          <w:rFonts w:hint="eastAsia" w:ascii="Times New Roman" w:hAnsi="Times New Roman" w:cs="Times New Roman"/>
          <w:color w:val="auto"/>
          <w:sz w:val="22"/>
          <w:szCs w:val="22"/>
          <w:lang w:val="en-US" w:eastAsia="zh-CN"/>
        </w:rPr>
      </w:pPr>
      <w:r>
        <w:rPr>
          <w:rFonts w:hint="eastAsia" w:ascii="Times New Roman" w:hAnsi="Times New Roman" w:cs="Times New Roman"/>
          <w:color w:val="auto"/>
          <w:sz w:val="22"/>
          <w:szCs w:val="22"/>
          <w:lang w:val="en-US" w:eastAsia="zh-CN"/>
        </w:rPr>
        <w:drawing>
          <wp:inline distT="0" distB="0" distL="114300" distR="114300">
            <wp:extent cx="4096385" cy="4244975"/>
            <wp:effectExtent l="0" t="0" r="0" b="9525"/>
            <wp:docPr id="5" name="图片 5" descr="1737875443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737875443960"/>
                    <pic:cNvPicPr>
                      <a:picLocks noChangeAspect="1"/>
                    </pic:cNvPicPr>
                  </pic:nvPicPr>
                  <pic:blipFill>
                    <a:blip r:embed="rId9"/>
                    <a:srcRect r="-1272" b="224"/>
                    <a:stretch>
                      <a:fillRect/>
                    </a:stretch>
                  </pic:blipFill>
                  <pic:spPr>
                    <a:xfrm>
                      <a:off x="0" y="0"/>
                      <a:ext cx="4096385" cy="4244975"/>
                    </a:xfrm>
                    <a:prstGeom prst="rect">
                      <a:avLst/>
                    </a:prstGeom>
                  </pic:spPr>
                </pic:pic>
              </a:graphicData>
            </a:graphic>
          </wp:inline>
        </w:drawing>
      </w:r>
    </w:p>
    <w:p w14:paraId="6DA48919">
      <w:pPr>
        <w:jc w:val="center"/>
        <w:rPr>
          <w:rFonts w:hint="default" w:ascii="Times New Roman" w:hAnsi="Times New Roman" w:cs="Times New Roman"/>
          <w:b w:val="0"/>
          <w:bCs w:val="0"/>
          <w:color w:val="auto"/>
          <w:kern w:val="2"/>
          <w:sz w:val="22"/>
          <w:szCs w:val="22"/>
          <w:lang w:val="en-US" w:eastAsia="zh-CN" w:bidi="ar-SA"/>
        </w:rPr>
      </w:pPr>
      <w:r>
        <w:rPr>
          <w:rFonts w:hint="eastAsia" w:ascii="Times New Roman" w:hAnsi="Times New Roman" w:cs="Times New Roman"/>
          <w:b/>
          <w:bCs/>
          <w:color w:val="auto"/>
          <w:kern w:val="2"/>
          <w:sz w:val="22"/>
          <w:szCs w:val="22"/>
          <w:lang w:val="en-US" w:eastAsia="zh-CN" w:bidi="ar-SA"/>
        </w:rPr>
        <w:t xml:space="preserve">Figure S6 </w:t>
      </w:r>
      <w:r>
        <w:rPr>
          <w:rFonts w:hint="eastAsia" w:ascii="Times New Roman" w:hAnsi="Times New Roman" w:cs="Times New Roman"/>
          <w:b w:val="0"/>
          <w:bCs w:val="0"/>
          <w:color w:val="auto"/>
          <w:sz w:val="22"/>
          <w:szCs w:val="22"/>
          <w:lang w:val="en-US" w:eastAsia="zh-CN"/>
        </w:rPr>
        <w:t xml:space="preserve">Circular map of the </w:t>
      </w:r>
      <w:r>
        <w:rPr>
          <w:rFonts w:hint="eastAsia" w:ascii="Times New Roman" w:hAnsi="Times New Roman" w:cs="Times New Roman"/>
          <w:b w:val="0"/>
          <w:bCs w:val="0"/>
          <w:i/>
          <w:iCs/>
          <w:color w:val="auto"/>
          <w:sz w:val="22"/>
          <w:szCs w:val="22"/>
          <w:lang w:val="en-US" w:eastAsia="zh-CN"/>
        </w:rPr>
        <w:t>Streptomyces</w:t>
      </w:r>
      <w:r>
        <w:rPr>
          <w:rFonts w:hint="eastAsia" w:ascii="Times New Roman" w:hAnsi="Times New Roman" w:cs="Times New Roman"/>
          <w:b w:val="0"/>
          <w:bCs w:val="0"/>
          <w:color w:val="auto"/>
          <w:sz w:val="22"/>
          <w:szCs w:val="22"/>
          <w:lang w:val="en-US" w:eastAsia="zh-CN"/>
        </w:rPr>
        <w:t xml:space="preserve"> sp. S15 genome. the red box represents genes related to lipid transport and metabolism. </w:t>
      </w:r>
      <w:r>
        <w:rPr>
          <w:rFonts w:hint="eastAsia" w:ascii="Times New Roman" w:hAnsi="Times New Roman" w:cs="Times New Roman"/>
          <w:b w:val="0"/>
          <w:bCs w:val="0"/>
          <w:color w:val="FF0000"/>
          <w:sz w:val="22"/>
          <w:szCs w:val="22"/>
          <w:lang w:val="en-US" w:eastAsia="zh-CN"/>
        </w:rPr>
        <w:t>The red box represents genes related to lipid transport and metabolism.</w:t>
      </w:r>
    </w:p>
    <w:p w14:paraId="0D805C9B">
      <w:pPr>
        <w:jc w:val="center"/>
        <w:rPr>
          <w:rFonts w:hint="eastAsia" w:ascii="Times New Roman" w:hAnsi="Times New Roman" w:cs="Times New Roman"/>
          <w:b w:val="0"/>
          <w:bCs w:val="0"/>
          <w:color w:val="auto"/>
          <w:kern w:val="2"/>
          <w:sz w:val="22"/>
          <w:szCs w:val="22"/>
          <w:lang w:val="en-US" w:eastAsia="zh-CN" w:bidi="ar-SA"/>
        </w:rPr>
      </w:pPr>
      <w:r>
        <w:rPr>
          <w:rFonts w:hint="eastAsia" w:ascii="Times New Roman" w:hAnsi="Times New Roman" w:cs="Times New Roman"/>
          <w:b w:val="0"/>
          <w:bCs w:val="0"/>
          <w:color w:val="auto"/>
          <w:kern w:val="2"/>
          <w:sz w:val="22"/>
          <w:szCs w:val="22"/>
          <w:lang w:val="en-US" w:eastAsia="zh-CN" w:bidi="ar-SA"/>
        </w:rPr>
        <w:drawing>
          <wp:inline distT="0" distB="0" distL="114300" distR="114300">
            <wp:extent cx="4138295" cy="5334635"/>
            <wp:effectExtent l="0" t="0" r="1905" b="12065"/>
            <wp:docPr id="2" name="图片 2" descr="1737873445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37873445384"/>
                    <pic:cNvPicPr>
                      <a:picLocks noChangeAspect="1"/>
                    </pic:cNvPicPr>
                  </pic:nvPicPr>
                  <pic:blipFill>
                    <a:blip r:embed="rId10"/>
                    <a:stretch>
                      <a:fillRect/>
                    </a:stretch>
                  </pic:blipFill>
                  <pic:spPr>
                    <a:xfrm>
                      <a:off x="0" y="0"/>
                      <a:ext cx="4138295" cy="5334635"/>
                    </a:xfrm>
                    <a:prstGeom prst="rect">
                      <a:avLst/>
                    </a:prstGeom>
                  </pic:spPr>
                </pic:pic>
              </a:graphicData>
            </a:graphic>
          </wp:inline>
        </w:drawing>
      </w:r>
    </w:p>
    <w:p w14:paraId="41BC2B18">
      <w:pPr>
        <w:jc w:val="both"/>
        <w:rPr>
          <w:rFonts w:hint="eastAsia" w:ascii="Times New Roman" w:hAnsi="Times New Roman" w:cs="Times New Roman"/>
          <w:b w:val="0"/>
          <w:bCs w:val="0"/>
          <w:color w:val="auto"/>
          <w:kern w:val="2"/>
          <w:sz w:val="22"/>
          <w:szCs w:val="22"/>
          <w:lang w:val="en-US" w:eastAsia="zh-CN" w:bidi="ar-SA"/>
        </w:rPr>
      </w:pPr>
      <w:r>
        <w:rPr>
          <w:rFonts w:hint="eastAsia" w:ascii="Times New Roman" w:hAnsi="Times New Roman" w:cs="Times New Roman"/>
          <w:b/>
          <w:bCs/>
          <w:color w:val="auto"/>
          <w:kern w:val="2"/>
          <w:sz w:val="22"/>
          <w:szCs w:val="22"/>
          <w:lang w:val="en-US" w:eastAsia="zh-CN" w:bidi="ar-SA"/>
        </w:rPr>
        <w:t xml:space="preserve">Figure S7 </w:t>
      </w:r>
      <w:r>
        <w:rPr>
          <w:rFonts w:hint="eastAsia" w:ascii="Times New Roman" w:hAnsi="Times New Roman" w:cs="Times New Roman"/>
          <w:b w:val="0"/>
          <w:bCs w:val="0"/>
          <w:color w:val="auto"/>
          <w:sz w:val="22"/>
          <w:szCs w:val="22"/>
          <w:lang w:val="en-US" w:eastAsia="zh-CN"/>
        </w:rPr>
        <w:t xml:space="preserve">Neighbor-joining tree showing the phylogenetic relationship among the </w:t>
      </w:r>
      <w:r>
        <w:rPr>
          <w:rFonts w:hint="eastAsia" w:ascii="Times New Roman" w:hAnsi="Times New Roman" w:cs="Times New Roman"/>
          <w:b w:val="0"/>
          <w:bCs w:val="0"/>
          <w:i/>
          <w:iCs/>
          <w:color w:val="auto"/>
          <w:sz w:val="22"/>
          <w:szCs w:val="22"/>
          <w:lang w:val="en-US" w:eastAsia="zh-CN"/>
        </w:rPr>
        <w:t>Streptomyces</w:t>
      </w:r>
      <w:r>
        <w:rPr>
          <w:rFonts w:hint="eastAsia" w:ascii="Times New Roman" w:hAnsi="Times New Roman" w:cs="Times New Roman"/>
          <w:b w:val="0"/>
          <w:bCs w:val="0"/>
          <w:color w:val="auto"/>
          <w:sz w:val="22"/>
          <w:szCs w:val="22"/>
          <w:lang w:val="en-US" w:eastAsia="zh-CN"/>
        </w:rPr>
        <w:t xml:space="preserve"> sp. obtained from the NCBI database. </w:t>
      </w:r>
      <w:r>
        <w:rPr>
          <w:rFonts w:hint="eastAsia" w:ascii="Times New Roman" w:hAnsi="Times New Roman" w:cs="Times New Roman"/>
          <w:b w:val="0"/>
          <w:bCs w:val="0"/>
          <w:color w:val="auto"/>
          <w:kern w:val="2"/>
          <w:sz w:val="22"/>
          <w:szCs w:val="22"/>
          <w:lang w:val="en-US" w:eastAsia="zh-CN" w:bidi="ar-SA"/>
        </w:rPr>
        <w:t xml:space="preserve">Heatmap shows number of isoenzymes of steroid degradation related genes in </w:t>
      </w:r>
      <w:r>
        <w:rPr>
          <w:rFonts w:hint="eastAsia" w:ascii="Times New Roman" w:hAnsi="Times New Roman" w:cs="Times New Roman"/>
          <w:b w:val="0"/>
          <w:bCs w:val="0"/>
          <w:i/>
          <w:iCs/>
          <w:color w:val="auto"/>
          <w:kern w:val="2"/>
          <w:sz w:val="22"/>
          <w:szCs w:val="22"/>
          <w:lang w:val="en-US" w:eastAsia="zh-CN" w:bidi="ar-SA"/>
        </w:rPr>
        <w:t xml:space="preserve">Streptomyces </w:t>
      </w:r>
      <w:r>
        <w:rPr>
          <w:rFonts w:hint="eastAsia" w:ascii="Times New Roman" w:hAnsi="Times New Roman" w:cs="Times New Roman"/>
          <w:b w:val="0"/>
          <w:bCs w:val="0"/>
          <w:color w:val="auto"/>
          <w:sz w:val="22"/>
          <w:szCs w:val="22"/>
          <w:lang w:val="en-US" w:eastAsia="zh-CN"/>
        </w:rPr>
        <w:t>sp</w:t>
      </w:r>
      <w:r>
        <w:rPr>
          <w:rFonts w:hint="eastAsia" w:ascii="Times New Roman" w:hAnsi="Times New Roman" w:cs="Times New Roman"/>
          <w:b w:val="0"/>
          <w:bCs w:val="0"/>
          <w:color w:val="auto"/>
          <w:kern w:val="2"/>
          <w:sz w:val="22"/>
          <w:szCs w:val="22"/>
          <w:lang w:val="en-US" w:eastAsia="zh-CN" w:bidi="ar-SA"/>
        </w:rPr>
        <w:t xml:space="preserve">. </w:t>
      </w:r>
      <w:r>
        <w:rPr>
          <w:rFonts w:hint="eastAsia" w:ascii="Times New Roman" w:hAnsi="Times New Roman" w:cs="Times New Roman"/>
          <w:b w:val="0"/>
          <w:bCs w:val="0"/>
          <w:i/>
          <w:iCs/>
          <w:color w:val="auto"/>
          <w:kern w:val="2"/>
          <w:sz w:val="22"/>
          <w:szCs w:val="22"/>
          <w:lang w:val="en-US" w:eastAsia="zh-CN" w:bidi="ar-SA"/>
        </w:rPr>
        <w:t>Streptomyces</w:t>
      </w:r>
      <w:r>
        <w:rPr>
          <w:rFonts w:hint="eastAsia" w:ascii="Times New Roman" w:hAnsi="Times New Roman" w:cs="Times New Roman"/>
          <w:b w:val="0"/>
          <w:bCs w:val="0"/>
          <w:color w:val="auto"/>
          <w:kern w:val="2"/>
          <w:sz w:val="22"/>
          <w:szCs w:val="22"/>
          <w:lang w:val="en-US" w:eastAsia="zh-CN" w:bidi="ar-SA"/>
        </w:rPr>
        <w:t xml:space="preserve"> species detected in rhizosphere of </w:t>
      </w:r>
      <w:r>
        <w:rPr>
          <w:rFonts w:hint="default" w:ascii="Times New Roman" w:hAnsi="Times New Roman" w:cs="Times New Roman"/>
          <w:b w:val="0"/>
          <w:bCs w:val="0"/>
          <w:i/>
          <w:iCs/>
          <w:color w:val="auto"/>
          <w:sz w:val="22"/>
          <w:szCs w:val="22"/>
          <w:lang w:val="en-US" w:eastAsia="zh-CN"/>
        </w:rPr>
        <w:t>A</w:t>
      </w:r>
      <w:r>
        <w:rPr>
          <w:rFonts w:hint="eastAsia" w:ascii="Times New Roman" w:hAnsi="Times New Roman" w:cs="Times New Roman"/>
          <w:b w:val="0"/>
          <w:bCs w:val="0"/>
          <w:i/>
          <w:iCs/>
          <w:color w:val="auto"/>
          <w:sz w:val="22"/>
          <w:szCs w:val="22"/>
          <w:lang w:val="en-US" w:eastAsia="zh-CN"/>
        </w:rPr>
        <w:t>.</w:t>
      </w:r>
      <w:r>
        <w:rPr>
          <w:rFonts w:hint="default" w:ascii="Times New Roman" w:hAnsi="Times New Roman" w:cs="Times New Roman"/>
          <w:b w:val="0"/>
          <w:bCs w:val="0"/>
          <w:i/>
          <w:iCs/>
          <w:color w:val="auto"/>
          <w:sz w:val="22"/>
          <w:szCs w:val="22"/>
          <w:lang w:val="en-US" w:eastAsia="zh-CN"/>
        </w:rPr>
        <w:t xml:space="preserve"> sinensis</w:t>
      </w:r>
      <w:r>
        <w:rPr>
          <w:rFonts w:hint="eastAsia" w:ascii="Times New Roman" w:hAnsi="Times New Roman" w:cs="Times New Roman"/>
          <w:b w:val="0"/>
          <w:bCs w:val="0"/>
          <w:color w:val="auto"/>
          <w:kern w:val="2"/>
          <w:sz w:val="22"/>
          <w:szCs w:val="22"/>
          <w:lang w:val="en-US" w:eastAsia="zh-CN" w:bidi="ar-SA"/>
        </w:rPr>
        <w:t xml:space="preserve"> from </w:t>
      </w:r>
      <w:r>
        <w:rPr>
          <w:rFonts w:hint="eastAsia" w:ascii="Times New Roman" w:hAnsi="Times New Roman" w:cs="Times New Roman"/>
          <w:b w:val="0"/>
          <w:bCs w:val="0"/>
          <w:color w:val="auto"/>
          <w:sz w:val="22"/>
          <w:szCs w:val="22"/>
          <w:lang w:val="en-US" w:eastAsia="zh-CN"/>
        </w:rPr>
        <w:t>the metagenome data</w:t>
      </w:r>
      <w:r>
        <w:rPr>
          <w:rFonts w:hint="eastAsia" w:ascii="Times New Roman" w:hAnsi="Times New Roman" w:cs="Times New Roman"/>
          <w:b w:val="0"/>
          <w:bCs w:val="0"/>
          <w:color w:val="auto"/>
          <w:kern w:val="2"/>
          <w:sz w:val="22"/>
          <w:szCs w:val="22"/>
          <w:lang w:val="en-US" w:eastAsia="zh-CN" w:bidi="ar-SA"/>
        </w:rPr>
        <w:t xml:space="preserve"> are highlighted with red triangular protrusions.</w:t>
      </w:r>
    </w:p>
    <w:p w14:paraId="616449A5">
      <w:pPr>
        <w:rPr>
          <w:rFonts w:hint="default" w:ascii="Times New Roman" w:hAnsi="Times New Roman" w:cs="Times New Roman"/>
          <w:b w:val="0"/>
          <w:bCs w:val="0"/>
          <w:color w:val="auto"/>
          <w:kern w:val="2"/>
          <w:sz w:val="22"/>
          <w:szCs w:val="22"/>
          <w:lang w:val="en-US" w:eastAsia="zh-CN" w:bidi="ar-SA"/>
        </w:rPr>
      </w:pPr>
      <w:r>
        <w:rPr>
          <w:rFonts w:hint="default" w:ascii="Times New Roman" w:hAnsi="Times New Roman" w:cs="Times New Roman"/>
          <w:b w:val="0"/>
          <w:bCs w:val="0"/>
          <w:color w:val="auto"/>
          <w:kern w:val="2"/>
          <w:sz w:val="22"/>
          <w:szCs w:val="22"/>
          <w:lang w:val="en-US" w:eastAsia="zh-CN" w:bidi="ar-SA"/>
        </w:rPr>
        <w:drawing>
          <wp:inline distT="0" distB="0" distL="114300" distR="114300">
            <wp:extent cx="5272405" cy="4097020"/>
            <wp:effectExtent l="0" t="0" r="10795" b="5080"/>
            <wp:docPr id="4" name="图片 4" descr="1737874429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37874429004"/>
                    <pic:cNvPicPr>
                      <a:picLocks noChangeAspect="1"/>
                    </pic:cNvPicPr>
                  </pic:nvPicPr>
                  <pic:blipFill>
                    <a:blip r:embed="rId11"/>
                    <a:stretch>
                      <a:fillRect/>
                    </a:stretch>
                  </pic:blipFill>
                  <pic:spPr>
                    <a:xfrm>
                      <a:off x="0" y="0"/>
                      <a:ext cx="5272405" cy="4097020"/>
                    </a:xfrm>
                    <a:prstGeom prst="rect">
                      <a:avLst/>
                    </a:prstGeom>
                  </pic:spPr>
                </pic:pic>
              </a:graphicData>
            </a:graphic>
          </wp:inline>
        </w:drawing>
      </w:r>
    </w:p>
    <w:p w14:paraId="1D1D1320">
      <w:pPr>
        <w:keepNext w:val="0"/>
        <w:keepLines w:val="0"/>
        <w:pageBreakBefore w:val="0"/>
        <w:widowControl w:val="0"/>
        <w:kinsoku/>
        <w:wordWrap/>
        <w:overflowPunct/>
        <w:topLinePunct w:val="0"/>
        <w:autoSpaceDE/>
        <w:autoSpaceDN/>
        <w:bidi w:val="0"/>
        <w:adjustRightInd/>
        <w:snapToGrid w:val="0"/>
        <w:spacing w:after="157" w:afterLines="50" w:line="360" w:lineRule="auto"/>
        <w:ind w:firstLine="442" w:firstLineChars="200"/>
        <w:textAlignment w:val="auto"/>
        <w:rPr>
          <w:rFonts w:hint="default" w:ascii="Times New Roman" w:hAnsi="Times New Roman" w:cs="Times New Roman"/>
          <w:color w:val="auto"/>
          <w:sz w:val="22"/>
          <w:szCs w:val="22"/>
          <w:lang w:val="en-US" w:eastAsia="zh-CN"/>
        </w:rPr>
      </w:pPr>
      <w:r>
        <w:rPr>
          <w:rFonts w:hint="eastAsia" w:ascii="Times New Roman" w:hAnsi="Times New Roman" w:cs="Times New Roman"/>
          <w:b/>
          <w:bCs/>
          <w:color w:val="auto"/>
          <w:kern w:val="2"/>
          <w:sz w:val="22"/>
          <w:szCs w:val="22"/>
          <w:lang w:val="en-US" w:eastAsia="zh-CN" w:bidi="ar-SA"/>
        </w:rPr>
        <w:t xml:space="preserve">Figure S8 a </w:t>
      </w:r>
      <w:r>
        <w:rPr>
          <w:rFonts w:hint="eastAsia" w:ascii="Times New Roman" w:hAnsi="Times New Roman" w:cs="Times New Roman"/>
          <w:color w:val="auto"/>
          <w:sz w:val="22"/>
          <w:szCs w:val="22"/>
          <w:lang w:val="en-US" w:eastAsia="zh-CN"/>
        </w:rPr>
        <w:t>Three</w:t>
      </w:r>
      <w:r>
        <w:rPr>
          <w:rFonts w:hint="eastAsia" w:ascii="Times New Roman" w:hAnsi="Times New Roman" w:cs="Times New Roman"/>
          <w:i/>
          <w:iCs/>
          <w:color w:val="auto"/>
          <w:sz w:val="22"/>
          <w:szCs w:val="22"/>
          <w:lang w:val="en-US" w:eastAsia="zh-CN"/>
        </w:rPr>
        <w:t xml:space="preserve"> Streptomyces</w:t>
      </w:r>
      <w:r>
        <w:rPr>
          <w:rFonts w:hint="default" w:ascii="Times New Roman" w:hAnsi="Times New Roman" w:cs="Times New Roman"/>
          <w:color w:val="auto"/>
          <w:sz w:val="22"/>
          <w:szCs w:val="22"/>
          <w:lang w:val="en-US" w:eastAsia="zh-CN"/>
        </w:rPr>
        <w:t>’</w:t>
      </w:r>
      <w:r>
        <w:rPr>
          <w:rFonts w:hint="eastAsia" w:ascii="Times New Roman" w:hAnsi="Times New Roman" w:cs="Times New Roman"/>
          <w:color w:val="auto"/>
          <w:sz w:val="22"/>
          <w:szCs w:val="22"/>
          <w:lang w:val="en-US" w:eastAsia="zh-CN"/>
        </w:rPr>
        <w:t xml:space="preserve">s similar species and homologous ASVs. The colonization ability of </w:t>
      </w:r>
      <w:r>
        <w:rPr>
          <w:rFonts w:hint="eastAsia" w:ascii="Times New Roman" w:hAnsi="Times New Roman" w:cs="Times New Roman"/>
          <w:i/>
          <w:iCs/>
          <w:color w:val="auto"/>
          <w:sz w:val="22"/>
          <w:szCs w:val="22"/>
          <w:lang w:val="en-US" w:eastAsia="zh-CN"/>
        </w:rPr>
        <w:t>Streptomyces</w:t>
      </w:r>
      <w:r>
        <w:rPr>
          <w:rFonts w:hint="eastAsia" w:ascii="Times New Roman" w:hAnsi="Times New Roman" w:cs="Times New Roman"/>
          <w:color w:val="auto"/>
          <w:sz w:val="22"/>
          <w:szCs w:val="22"/>
          <w:lang w:val="en-US" w:eastAsia="zh-CN"/>
        </w:rPr>
        <w:t xml:space="preserve"> S15 (</w:t>
      </w:r>
      <w:r>
        <w:rPr>
          <w:rFonts w:hint="eastAsia" w:ascii="Times New Roman" w:hAnsi="Times New Roman" w:cs="Times New Roman"/>
          <w:b/>
          <w:bCs/>
          <w:color w:val="auto"/>
          <w:sz w:val="22"/>
          <w:szCs w:val="22"/>
          <w:lang w:val="en-US" w:eastAsia="zh-CN"/>
        </w:rPr>
        <w:t>b</w:t>
      </w:r>
      <w:r>
        <w:rPr>
          <w:rFonts w:hint="eastAsia" w:ascii="Times New Roman" w:hAnsi="Times New Roman" w:cs="Times New Roman"/>
          <w:color w:val="auto"/>
          <w:sz w:val="22"/>
          <w:szCs w:val="22"/>
          <w:lang w:val="en-US" w:eastAsia="zh-CN"/>
        </w:rPr>
        <w:t xml:space="preserve">) and </w:t>
      </w:r>
      <w:r>
        <w:rPr>
          <w:rFonts w:hint="eastAsia" w:ascii="Times New Roman" w:hAnsi="Times New Roman" w:cs="Times New Roman"/>
          <w:i/>
          <w:iCs/>
          <w:color w:val="auto"/>
          <w:sz w:val="22"/>
          <w:szCs w:val="22"/>
          <w:lang w:val="en-US" w:eastAsia="zh-CN"/>
        </w:rPr>
        <w:t>Fusarium</w:t>
      </w:r>
      <w:r>
        <w:rPr>
          <w:rFonts w:hint="eastAsia" w:ascii="Times New Roman" w:hAnsi="Times New Roman" w:cs="Times New Roman"/>
          <w:color w:val="auto"/>
          <w:sz w:val="22"/>
          <w:szCs w:val="22"/>
          <w:lang w:val="en-US" w:eastAsia="zh-CN"/>
        </w:rPr>
        <w:t xml:space="preserve"> Fo220 (</w:t>
      </w:r>
      <w:r>
        <w:rPr>
          <w:rFonts w:hint="eastAsia" w:ascii="Times New Roman" w:hAnsi="Times New Roman" w:cs="Times New Roman"/>
          <w:b/>
          <w:bCs/>
          <w:color w:val="auto"/>
          <w:sz w:val="22"/>
          <w:szCs w:val="22"/>
          <w:lang w:val="en-US" w:eastAsia="zh-CN"/>
        </w:rPr>
        <w:t>c</w:t>
      </w:r>
      <w:r>
        <w:rPr>
          <w:rFonts w:hint="eastAsia" w:ascii="Times New Roman" w:hAnsi="Times New Roman" w:cs="Times New Roman"/>
          <w:color w:val="auto"/>
          <w:sz w:val="22"/>
          <w:szCs w:val="22"/>
          <w:lang w:val="en-US" w:eastAsia="zh-CN"/>
        </w:rPr>
        <w:t xml:space="preserve">) in the rhizosphere soil between the with and without host plants. </w:t>
      </w:r>
      <w:r>
        <w:rPr>
          <w:rFonts w:hint="default" w:ascii="Times New Roman" w:hAnsi="Times New Roman" w:cs="Times New Roman"/>
          <w:color w:val="auto"/>
          <w:sz w:val="22"/>
          <w:szCs w:val="22"/>
          <w:lang w:val="en-US" w:eastAsia="zh-CN"/>
        </w:rPr>
        <w:t>Induction of root enzyme activity</w:t>
      </w:r>
      <w:r>
        <w:rPr>
          <w:rFonts w:hint="eastAsia" w:ascii="Times New Roman" w:hAnsi="Times New Roman" w:cs="Times New Roman"/>
          <w:color w:val="auto"/>
          <w:sz w:val="22"/>
          <w:szCs w:val="22"/>
          <w:lang w:val="en-US" w:eastAsia="zh-CN"/>
        </w:rPr>
        <w:t>related to cell wall components</w:t>
      </w:r>
      <w:r>
        <w:rPr>
          <w:rFonts w:hint="default" w:ascii="Times New Roman" w:hAnsi="Times New Roman" w:cs="Times New Roman"/>
          <w:color w:val="auto"/>
          <w:sz w:val="22"/>
          <w:szCs w:val="22"/>
          <w:lang w:val="en-US" w:eastAsia="zh-CN"/>
        </w:rPr>
        <w:t xml:space="preserve"> </w:t>
      </w:r>
      <w:r>
        <w:rPr>
          <w:rFonts w:hint="eastAsia" w:ascii="Times New Roman" w:hAnsi="Times New Roman" w:cs="Times New Roman"/>
          <w:color w:val="auto"/>
          <w:sz w:val="22"/>
          <w:szCs w:val="22"/>
          <w:lang w:val="en-US" w:eastAsia="zh-CN"/>
        </w:rPr>
        <w:t xml:space="preserve">of </w:t>
      </w:r>
      <w:r>
        <w:rPr>
          <w:rFonts w:hint="eastAsia" w:ascii="Times New Roman" w:hAnsi="Times New Roman" w:cs="Times New Roman"/>
          <w:i/>
          <w:iCs/>
          <w:color w:val="auto"/>
          <w:sz w:val="22"/>
          <w:szCs w:val="22"/>
          <w:lang w:val="en-US" w:eastAsia="zh-CN"/>
        </w:rPr>
        <w:t>Fusarium</w:t>
      </w:r>
      <w:r>
        <w:rPr>
          <w:rFonts w:hint="eastAsia" w:ascii="Times New Roman" w:hAnsi="Times New Roman" w:cs="Times New Roman"/>
          <w:color w:val="auto"/>
          <w:sz w:val="22"/>
          <w:szCs w:val="22"/>
          <w:lang w:val="en-US" w:eastAsia="zh-CN"/>
        </w:rPr>
        <w:t xml:space="preserve"> (pectinase, 1,3 </w:t>
      </w:r>
      <w:r>
        <w:rPr>
          <w:rFonts w:hint="default" w:ascii="Times New Roman" w:hAnsi="Times New Roman" w:cs="Times New Roman"/>
          <w:color w:val="auto"/>
          <w:sz w:val="22"/>
          <w:szCs w:val="22"/>
          <w:lang w:val="en-US" w:eastAsia="zh-CN"/>
        </w:rPr>
        <w:t>β</w:t>
      </w:r>
      <w:r>
        <w:rPr>
          <w:rFonts w:hint="eastAsia" w:ascii="Times New Roman" w:hAnsi="Times New Roman" w:cs="Times New Roman"/>
          <w:color w:val="auto"/>
          <w:sz w:val="22"/>
          <w:szCs w:val="22"/>
          <w:lang w:val="en-US" w:eastAsia="zh-CN"/>
        </w:rPr>
        <w:t xml:space="preserve">-glucanase, cellulase and chitinase) </w:t>
      </w:r>
      <w:r>
        <w:rPr>
          <w:rFonts w:hint="default" w:ascii="Times New Roman" w:hAnsi="Times New Roman" w:cs="Times New Roman"/>
          <w:color w:val="auto"/>
          <w:sz w:val="22"/>
          <w:szCs w:val="22"/>
          <w:lang w:val="en-US" w:eastAsia="zh-CN"/>
        </w:rPr>
        <w:t xml:space="preserve">in </w:t>
      </w:r>
      <w:r>
        <w:rPr>
          <w:rFonts w:hint="default" w:ascii="Times New Roman" w:hAnsi="Times New Roman" w:cs="Times New Roman"/>
          <w:i/>
          <w:iCs/>
          <w:color w:val="auto"/>
          <w:sz w:val="22"/>
          <w:szCs w:val="22"/>
          <w:lang w:val="en-US" w:eastAsia="zh-CN"/>
        </w:rPr>
        <w:t>A</w:t>
      </w:r>
      <w:r>
        <w:rPr>
          <w:rFonts w:hint="eastAsia" w:ascii="Times New Roman" w:hAnsi="Times New Roman" w:cs="Times New Roman"/>
          <w:i/>
          <w:iCs/>
          <w:color w:val="auto"/>
          <w:sz w:val="22"/>
          <w:szCs w:val="22"/>
          <w:lang w:val="en-US" w:eastAsia="zh-CN"/>
        </w:rPr>
        <w:t>.</w:t>
      </w:r>
      <w:r>
        <w:rPr>
          <w:rFonts w:hint="default" w:ascii="Times New Roman" w:hAnsi="Times New Roman" w:cs="Times New Roman"/>
          <w:i/>
          <w:iCs/>
          <w:color w:val="auto"/>
          <w:sz w:val="22"/>
          <w:szCs w:val="22"/>
          <w:lang w:val="en-US" w:eastAsia="zh-CN"/>
        </w:rPr>
        <w:t xml:space="preserve"> sinensis</w:t>
      </w:r>
      <w:r>
        <w:rPr>
          <w:rFonts w:hint="default" w:ascii="Times New Roman" w:hAnsi="Times New Roman" w:cs="Times New Roman"/>
          <w:color w:val="auto"/>
          <w:sz w:val="22"/>
          <w:szCs w:val="22"/>
          <w:lang w:val="en-US" w:eastAsia="zh-CN"/>
        </w:rPr>
        <w:t xml:space="preserve"> by three </w:t>
      </w:r>
      <w:r>
        <w:rPr>
          <w:rFonts w:hint="default" w:ascii="Times New Roman" w:hAnsi="Times New Roman" w:cs="Times New Roman"/>
          <w:i/>
          <w:iCs/>
          <w:color w:val="auto"/>
          <w:sz w:val="22"/>
          <w:szCs w:val="22"/>
          <w:lang w:val="en-US" w:eastAsia="zh-CN"/>
        </w:rPr>
        <w:t>Streptomyces</w:t>
      </w:r>
      <w:r>
        <w:rPr>
          <w:rFonts w:hint="default" w:ascii="Times New Roman" w:hAnsi="Times New Roman" w:cs="Times New Roman"/>
          <w:color w:val="auto"/>
          <w:sz w:val="22"/>
          <w:szCs w:val="22"/>
          <w:lang w:val="en-US" w:eastAsia="zh-CN"/>
        </w:rPr>
        <w:t xml:space="preserve"> strains</w:t>
      </w:r>
      <w:r>
        <w:rPr>
          <w:rFonts w:hint="eastAsia" w:ascii="Times New Roman" w:hAnsi="Times New Roman" w:cs="Times New Roman"/>
          <w:color w:val="auto"/>
          <w:sz w:val="22"/>
          <w:szCs w:val="22"/>
          <w:lang w:val="en-US" w:eastAsia="zh-CN"/>
        </w:rPr>
        <w:t xml:space="preserve"> at 12 h (</w:t>
      </w:r>
      <w:r>
        <w:rPr>
          <w:rFonts w:hint="eastAsia" w:ascii="Times New Roman" w:hAnsi="Times New Roman" w:cs="Times New Roman"/>
          <w:b/>
          <w:bCs/>
          <w:color w:val="auto"/>
          <w:sz w:val="22"/>
          <w:szCs w:val="22"/>
          <w:lang w:val="en-US" w:eastAsia="zh-CN"/>
        </w:rPr>
        <w:t>d</w:t>
      </w:r>
      <w:r>
        <w:rPr>
          <w:rFonts w:hint="eastAsia" w:ascii="Times New Roman" w:hAnsi="Times New Roman" w:cs="Times New Roman"/>
          <w:color w:val="auto"/>
          <w:sz w:val="22"/>
          <w:szCs w:val="22"/>
          <w:lang w:val="en-US" w:eastAsia="zh-CN"/>
        </w:rPr>
        <w:t>) and 24 h (</w:t>
      </w:r>
      <w:r>
        <w:rPr>
          <w:rFonts w:hint="eastAsia" w:ascii="Times New Roman" w:hAnsi="Times New Roman" w:cs="Times New Roman"/>
          <w:b/>
          <w:bCs/>
          <w:color w:val="auto"/>
          <w:sz w:val="22"/>
          <w:szCs w:val="22"/>
          <w:lang w:val="en-US" w:eastAsia="zh-CN"/>
        </w:rPr>
        <w:t>e</w:t>
      </w:r>
      <w:r>
        <w:rPr>
          <w:rFonts w:hint="eastAsia" w:ascii="Times New Roman" w:hAnsi="Times New Roman" w:cs="Times New Roman"/>
          <w:color w:val="auto"/>
          <w:sz w:val="22"/>
          <w:szCs w:val="22"/>
          <w:lang w:val="en-US" w:eastAsia="zh-CN"/>
        </w:rPr>
        <w:t xml:space="preserve">) after inoculation. When the isolated </w:t>
      </w:r>
      <w:r>
        <w:rPr>
          <w:rFonts w:hint="eastAsia" w:ascii="Times New Roman" w:hAnsi="Times New Roman" w:cs="Times New Roman"/>
          <w:i/>
          <w:iCs/>
          <w:color w:val="auto"/>
          <w:sz w:val="22"/>
          <w:szCs w:val="22"/>
          <w:lang w:val="en-US" w:eastAsia="zh-CN"/>
        </w:rPr>
        <w:t>Fusarium</w:t>
      </w:r>
      <w:r>
        <w:rPr>
          <w:rFonts w:hint="eastAsia" w:ascii="Times New Roman" w:hAnsi="Times New Roman" w:cs="Times New Roman"/>
          <w:color w:val="auto"/>
          <w:sz w:val="22"/>
          <w:szCs w:val="22"/>
          <w:lang w:val="en-US" w:eastAsia="zh-CN"/>
        </w:rPr>
        <w:t xml:space="preserve"> and </w:t>
      </w:r>
      <w:r>
        <w:rPr>
          <w:rFonts w:hint="eastAsia" w:ascii="Times New Roman" w:hAnsi="Times New Roman" w:cs="Times New Roman"/>
          <w:i/>
          <w:iCs/>
          <w:color w:val="auto"/>
          <w:sz w:val="22"/>
          <w:szCs w:val="22"/>
          <w:lang w:val="en-US" w:eastAsia="zh-CN"/>
        </w:rPr>
        <w:t>Streptomyces</w:t>
      </w:r>
      <w:r>
        <w:rPr>
          <w:rFonts w:hint="eastAsia" w:ascii="Times New Roman" w:hAnsi="Times New Roman" w:cs="Times New Roman"/>
          <w:color w:val="auto"/>
          <w:sz w:val="22"/>
          <w:szCs w:val="22"/>
          <w:lang w:val="en-US" w:eastAsia="zh-CN"/>
        </w:rPr>
        <w:t xml:space="preserve"> were co-inoculated into soil with or without plants, we found that among </w:t>
      </w:r>
      <w:r>
        <w:rPr>
          <w:rFonts w:hint="eastAsia" w:ascii="Times New Roman" w:hAnsi="Times New Roman" w:cs="Times New Roman"/>
          <w:sz w:val="22"/>
          <w:szCs w:val="22"/>
        </w:rPr>
        <w:t xml:space="preserve">these three </w:t>
      </w:r>
      <w:r>
        <w:rPr>
          <w:rFonts w:hint="eastAsia" w:ascii="Times New Roman" w:hAnsi="Times New Roman" w:cs="Times New Roman"/>
          <w:i/>
          <w:iCs/>
          <w:sz w:val="22"/>
          <w:szCs w:val="22"/>
        </w:rPr>
        <w:t>Streptomyces</w:t>
      </w:r>
      <w:r>
        <w:rPr>
          <w:rFonts w:hint="eastAsia" w:ascii="Times New Roman" w:hAnsi="Times New Roman" w:cs="Times New Roman"/>
          <w:sz w:val="22"/>
          <w:szCs w:val="22"/>
        </w:rPr>
        <w:t xml:space="preserve"> isolates,</w:t>
      </w:r>
      <w:r>
        <w:rPr>
          <w:rFonts w:hint="eastAsia" w:ascii="Times New Roman" w:hAnsi="Times New Roman" w:cs="Times New Roman"/>
          <w:sz w:val="22"/>
          <w:szCs w:val="22"/>
          <w:lang w:val="en-US" w:eastAsia="zh-CN"/>
        </w:rPr>
        <w:t xml:space="preserve"> </w:t>
      </w:r>
      <w:r>
        <w:rPr>
          <w:rFonts w:hint="eastAsia" w:ascii="Times New Roman" w:hAnsi="Times New Roman" w:cs="Times New Roman"/>
          <w:i/>
          <w:iCs/>
          <w:color w:val="auto"/>
          <w:sz w:val="22"/>
          <w:szCs w:val="22"/>
          <w:lang w:val="en-US" w:eastAsia="zh-CN"/>
        </w:rPr>
        <w:t>Streptomyces</w:t>
      </w:r>
      <w:r>
        <w:rPr>
          <w:rFonts w:hint="eastAsia" w:ascii="Times New Roman" w:hAnsi="Times New Roman" w:cs="Times New Roman"/>
          <w:color w:val="auto"/>
          <w:sz w:val="22"/>
          <w:szCs w:val="22"/>
          <w:lang w:val="en-US" w:eastAsia="zh-CN"/>
        </w:rPr>
        <w:t xml:space="preserve"> isolates S15 showed higher rhizosphere colonization ability, compared to both S1 and S3 in the presence of plants (Fig. S8b), while there was a significant difference in the rhizosphere colonization ability of </w:t>
      </w:r>
      <w:r>
        <w:rPr>
          <w:rFonts w:hint="eastAsia" w:ascii="Times New Roman" w:hAnsi="Times New Roman" w:cs="Times New Roman"/>
          <w:i/>
          <w:iCs/>
          <w:color w:val="auto"/>
          <w:sz w:val="22"/>
          <w:szCs w:val="22"/>
          <w:lang w:val="en-US" w:eastAsia="zh-CN"/>
        </w:rPr>
        <w:t>Fusarium</w:t>
      </w:r>
      <w:r>
        <w:rPr>
          <w:rFonts w:hint="eastAsia" w:ascii="Times New Roman" w:hAnsi="Times New Roman" w:cs="Times New Roman"/>
          <w:color w:val="auto"/>
          <w:sz w:val="22"/>
          <w:szCs w:val="22"/>
          <w:lang w:val="en-US" w:eastAsia="zh-CN"/>
        </w:rPr>
        <w:t xml:space="preserve"> Fo220 (Fig. S8c). Then, we hypothesized that the S15 treatment also could reduce root rot disease in plants by activating the induced systemic resistance (ISR) -related enzyme in root. We tested this hypothesis by detecting the </w:t>
      </w:r>
      <w:r>
        <w:rPr>
          <w:rFonts w:hint="eastAsia" w:ascii="Times New Roman" w:hAnsi="Times New Roman" w:cs="Times New Roman"/>
          <w:sz w:val="22"/>
          <w:szCs w:val="22"/>
        </w:rPr>
        <w:t>activities</w:t>
      </w:r>
      <w:r>
        <w:rPr>
          <w:rFonts w:hint="eastAsia" w:ascii="Times New Roman" w:hAnsi="Times New Roman" w:cs="Times New Roman"/>
          <w:color w:val="auto"/>
          <w:sz w:val="22"/>
          <w:szCs w:val="22"/>
          <w:lang w:val="en-US" w:eastAsia="zh-CN"/>
        </w:rPr>
        <w:t xml:space="preserve"> of pectinase, 1,3 </w:t>
      </w:r>
      <w:r>
        <w:rPr>
          <w:rFonts w:hint="default" w:ascii="Times New Roman" w:hAnsi="Times New Roman" w:cs="Times New Roman"/>
          <w:color w:val="auto"/>
          <w:sz w:val="22"/>
          <w:szCs w:val="22"/>
          <w:lang w:val="en-US" w:eastAsia="zh-CN"/>
        </w:rPr>
        <w:t>β</w:t>
      </w:r>
      <w:r>
        <w:rPr>
          <w:rFonts w:hint="eastAsia" w:ascii="Times New Roman" w:hAnsi="Times New Roman" w:cs="Times New Roman"/>
          <w:color w:val="auto"/>
          <w:sz w:val="22"/>
          <w:szCs w:val="22"/>
          <w:lang w:val="en-US" w:eastAsia="zh-CN"/>
        </w:rPr>
        <w:t xml:space="preserve">-glucanase, cellulase, and chitinase in the plant root. Compared with the CK, treatment with S1, S3, and S15 increased the </w:t>
      </w:r>
      <w:r>
        <w:rPr>
          <w:rFonts w:hint="eastAsia" w:ascii="Times New Roman" w:hAnsi="Times New Roman" w:cs="Times New Roman"/>
          <w:sz w:val="22"/>
          <w:szCs w:val="22"/>
        </w:rPr>
        <w:t xml:space="preserve">activities of </w:t>
      </w:r>
      <w:r>
        <w:rPr>
          <w:rFonts w:hint="eastAsia" w:ascii="Times New Roman" w:hAnsi="Times New Roman" w:cs="Times New Roman"/>
          <w:color w:val="auto"/>
          <w:sz w:val="22"/>
          <w:szCs w:val="22"/>
          <w:lang w:val="en-US" w:eastAsia="zh-CN"/>
        </w:rPr>
        <w:t xml:space="preserve">1,3 </w:t>
      </w:r>
      <w:r>
        <w:rPr>
          <w:rFonts w:hint="default" w:ascii="Times New Roman" w:hAnsi="Times New Roman" w:cs="Times New Roman"/>
          <w:color w:val="auto"/>
          <w:sz w:val="22"/>
          <w:szCs w:val="22"/>
          <w:lang w:val="en-US" w:eastAsia="zh-CN"/>
        </w:rPr>
        <w:t>β</w:t>
      </w:r>
      <w:r>
        <w:rPr>
          <w:rFonts w:hint="eastAsia" w:ascii="Times New Roman" w:hAnsi="Times New Roman" w:cs="Times New Roman"/>
          <w:color w:val="auto"/>
          <w:sz w:val="22"/>
          <w:szCs w:val="22"/>
          <w:lang w:val="en-US" w:eastAsia="zh-CN"/>
        </w:rPr>
        <w:t xml:space="preserve">-glucanase, cellulase, and chitinase in root at both 12 and 24 h after inoculation (Fig. S8d and S8e). Compared with the CK, treatment with S1, S3, and S15 increased the </w:t>
      </w:r>
      <w:r>
        <w:rPr>
          <w:rFonts w:hint="eastAsia" w:ascii="Times New Roman" w:hAnsi="Times New Roman" w:cs="Times New Roman"/>
          <w:sz w:val="22"/>
          <w:szCs w:val="22"/>
        </w:rPr>
        <w:t xml:space="preserve">activities of </w:t>
      </w:r>
      <w:r>
        <w:rPr>
          <w:rFonts w:hint="eastAsia" w:ascii="Times New Roman" w:hAnsi="Times New Roman" w:cs="Times New Roman"/>
          <w:color w:val="auto"/>
          <w:sz w:val="22"/>
          <w:szCs w:val="22"/>
          <w:lang w:val="en-US" w:eastAsia="zh-CN"/>
        </w:rPr>
        <w:t xml:space="preserve">pectinase, 1,3 </w:t>
      </w:r>
      <w:r>
        <w:rPr>
          <w:rFonts w:hint="default" w:ascii="Times New Roman" w:hAnsi="Times New Roman" w:cs="Times New Roman"/>
          <w:color w:val="auto"/>
          <w:sz w:val="22"/>
          <w:szCs w:val="22"/>
          <w:lang w:val="en-US" w:eastAsia="zh-CN"/>
        </w:rPr>
        <w:t>β</w:t>
      </w:r>
      <w:r>
        <w:rPr>
          <w:rFonts w:hint="eastAsia" w:ascii="Times New Roman" w:hAnsi="Times New Roman" w:cs="Times New Roman"/>
          <w:color w:val="auto"/>
          <w:sz w:val="22"/>
          <w:szCs w:val="22"/>
          <w:lang w:val="en-US" w:eastAsia="zh-CN"/>
        </w:rPr>
        <w:t xml:space="preserve">-glucanase, and chitinase in root at 24 days after inoculation. Moreover, compared with S1 and S3, </w:t>
      </w:r>
      <w:r>
        <w:rPr>
          <w:rFonts w:hint="eastAsia" w:ascii="Times New Roman" w:hAnsi="Times New Roman" w:cs="Times New Roman"/>
          <w:i/>
          <w:iCs/>
          <w:sz w:val="22"/>
          <w:szCs w:val="22"/>
        </w:rPr>
        <w:t>Streptomyces</w:t>
      </w:r>
      <w:r>
        <w:rPr>
          <w:rFonts w:hint="eastAsia" w:ascii="Times New Roman" w:hAnsi="Times New Roman" w:cs="Times New Roman"/>
          <w:i/>
          <w:iCs/>
          <w:sz w:val="22"/>
          <w:szCs w:val="22"/>
          <w:lang w:val="en-US" w:eastAsia="zh-CN"/>
        </w:rPr>
        <w:t xml:space="preserve"> </w:t>
      </w:r>
      <w:r>
        <w:rPr>
          <w:rFonts w:hint="eastAsia" w:ascii="Times New Roman" w:hAnsi="Times New Roman" w:cs="Times New Roman"/>
          <w:color w:val="auto"/>
          <w:sz w:val="22"/>
          <w:szCs w:val="22"/>
          <w:lang w:val="en-US" w:eastAsia="zh-CN"/>
        </w:rPr>
        <w:t xml:space="preserve">S15 significantly increased the </w:t>
      </w:r>
      <w:r>
        <w:rPr>
          <w:rFonts w:hint="eastAsia" w:ascii="Times New Roman" w:hAnsi="Times New Roman" w:cs="Times New Roman"/>
          <w:sz w:val="22"/>
          <w:szCs w:val="22"/>
        </w:rPr>
        <w:t>activities of</w:t>
      </w:r>
      <w:r>
        <w:rPr>
          <w:rFonts w:hint="eastAsia" w:ascii="Times New Roman" w:hAnsi="Times New Roman" w:cs="Times New Roman"/>
          <w:color w:val="auto"/>
          <w:sz w:val="22"/>
          <w:szCs w:val="22"/>
          <w:lang w:val="en-US" w:eastAsia="zh-CN"/>
        </w:rPr>
        <w:t xml:space="preserve"> pectinase and 1,3 </w:t>
      </w:r>
      <w:r>
        <w:rPr>
          <w:rFonts w:hint="default" w:ascii="Times New Roman" w:hAnsi="Times New Roman" w:cs="Times New Roman"/>
          <w:color w:val="auto"/>
          <w:sz w:val="22"/>
          <w:szCs w:val="22"/>
          <w:lang w:val="en-US" w:eastAsia="zh-CN"/>
        </w:rPr>
        <w:t>β</w:t>
      </w:r>
      <w:r>
        <w:rPr>
          <w:rFonts w:hint="eastAsia" w:ascii="Times New Roman" w:hAnsi="Times New Roman" w:cs="Times New Roman"/>
          <w:color w:val="auto"/>
          <w:sz w:val="22"/>
          <w:szCs w:val="22"/>
          <w:lang w:val="en-US" w:eastAsia="zh-CN"/>
        </w:rPr>
        <w:t xml:space="preserve">-glucanase, which can enhance the plant's ability to lyse fungal cell walls. These data show that the </w:t>
      </w:r>
      <w:r>
        <w:rPr>
          <w:rFonts w:hint="eastAsia" w:ascii="Times New Roman" w:hAnsi="Times New Roman" w:cs="Times New Roman"/>
          <w:i/>
          <w:iCs/>
          <w:color w:val="auto"/>
          <w:sz w:val="22"/>
          <w:szCs w:val="22"/>
          <w:lang w:val="en-US" w:eastAsia="zh-CN"/>
        </w:rPr>
        <w:t xml:space="preserve">Streptomyces </w:t>
      </w:r>
      <w:r>
        <w:rPr>
          <w:rFonts w:hint="eastAsia" w:ascii="Times New Roman" w:hAnsi="Times New Roman" w:cs="Times New Roman"/>
          <w:color w:val="auto"/>
          <w:sz w:val="22"/>
          <w:szCs w:val="22"/>
          <w:lang w:val="en-US" w:eastAsia="zh-CN"/>
        </w:rPr>
        <w:t xml:space="preserve">S15 inoculation reduced rhizosphere </w:t>
      </w:r>
      <w:r>
        <w:rPr>
          <w:rFonts w:hint="eastAsia" w:ascii="Times New Roman" w:hAnsi="Times New Roman" w:cs="Times New Roman"/>
          <w:i/>
          <w:iCs/>
          <w:color w:val="auto"/>
          <w:sz w:val="22"/>
          <w:szCs w:val="22"/>
          <w:lang w:val="en-US" w:eastAsia="zh-CN"/>
        </w:rPr>
        <w:t>Fusarium</w:t>
      </w:r>
      <w:r>
        <w:rPr>
          <w:rFonts w:hint="eastAsia" w:ascii="Times New Roman" w:hAnsi="Times New Roman" w:cs="Times New Roman"/>
          <w:color w:val="auto"/>
          <w:sz w:val="22"/>
          <w:szCs w:val="22"/>
          <w:lang w:val="en-US" w:eastAsia="zh-CN"/>
        </w:rPr>
        <w:t xml:space="preserve"> number not only by inhibiting </w:t>
      </w:r>
      <w:r>
        <w:rPr>
          <w:rFonts w:hint="eastAsia" w:ascii="Times New Roman" w:hAnsi="Times New Roman" w:cs="Times New Roman"/>
          <w:i/>
          <w:iCs/>
          <w:color w:val="auto"/>
          <w:sz w:val="22"/>
          <w:szCs w:val="22"/>
          <w:lang w:val="en-US" w:eastAsia="zh-CN"/>
        </w:rPr>
        <w:t>Fusarium</w:t>
      </w:r>
      <w:r>
        <w:rPr>
          <w:rFonts w:hint="eastAsia" w:ascii="Times New Roman" w:hAnsi="Times New Roman" w:cs="Times New Roman"/>
          <w:color w:val="auto"/>
          <w:sz w:val="22"/>
          <w:szCs w:val="22"/>
          <w:lang w:val="en-US" w:eastAsia="zh-CN"/>
        </w:rPr>
        <w:t xml:space="preserve"> growth but also by priming enzyme-mediated ISR in plant rot. </w:t>
      </w:r>
      <w:r>
        <w:rPr>
          <w:rFonts w:hint="eastAsia" w:ascii="Times New Roman" w:hAnsi="Times New Roman" w:cs="Times New Roman"/>
          <w:b w:val="0"/>
          <w:bCs w:val="0"/>
          <w:color w:val="FF0000"/>
          <w:kern w:val="2"/>
          <w:sz w:val="22"/>
          <w:szCs w:val="22"/>
          <w:lang w:val="en-US" w:eastAsia="zh-CN" w:bidi="ar-SA"/>
        </w:rPr>
        <w:t>CK, control.</w:t>
      </w:r>
    </w:p>
    <w:p w14:paraId="69B4B34A">
      <w:pPr>
        <w:jc w:val="center"/>
        <w:rPr>
          <w:rFonts w:hint="default" w:ascii="Times New Roman" w:hAnsi="Times New Roman" w:cs="Times New Roman"/>
          <w:color w:val="auto"/>
          <w:sz w:val="22"/>
          <w:szCs w:val="22"/>
          <w:lang w:val="en-US" w:eastAsia="zh-CN"/>
        </w:rPr>
      </w:pPr>
      <w:r>
        <w:rPr>
          <w:rFonts w:hint="default" w:ascii="Times New Roman" w:hAnsi="Times New Roman" w:cs="Times New Roman"/>
          <w:color w:val="auto"/>
          <w:sz w:val="22"/>
          <w:szCs w:val="22"/>
          <w:lang w:val="en-US" w:eastAsia="zh-CN"/>
        </w:rPr>
        <w:drawing>
          <wp:inline distT="0" distB="0" distL="114300" distR="114300">
            <wp:extent cx="5383530" cy="2226945"/>
            <wp:effectExtent l="0" t="0" r="1270" b="8255"/>
            <wp:docPr id="9" name="图片 9" descr="1744898763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744898763923"/>
                    <pic:cNvPicPr>
                      <a:picLocks noChangeAspect="1"/>
                    </pic:cNvPicPr>
                  </pic:nvPicPr>
                  <pic:blipFill>
                    <a:blip r:embed="rId12"/>
                    <a:stretch>
                      <a:fillRect/>
                    </a:stretch>
                  </pic:blipFill>
                  <pic:spPr>
                    <a:xfrm>
                      <a:off x="0" y="0"/>
                      <a:ext cx="5383530" cy="2226945"/>
                    </a:xfrm>
                    <a:prstGeom prst="rect">
                      <a:avLst/>
                    </a:prstGeom>
                  </pic:spPr>
                </pic:pic>
              </a:graphicData>
            </a:graphic>
          </wp:inline>
        </w:drawing>
      </w:r>
    </w:p>
    <w:p w14:paraId="5859BCAF">
      <w:pPr>
        <w:jc w:val="both"/>
        <w:rPr>
          <w:rFonts w:hint="default" w:ascii="Times New Roman" w:hAnsi="Times New Roman" w:cs="Times New Roman"/>
          <w:color w:val="auto"/>
          <w:sz w:val="22"/>
          <w:szCs w:val="22"/>
          <w:lang w:val="en-US" w:eastAsia="zh-CN"/>
        </w:rPr>
      </w:pPr>
      <w:r>
        <w:rPr>
          <w:rFonts w:hint="eastAsia" w:ascii="Times New Roman" w:hAnsi="Times New Roman" w:cs="Times New Roman"/>
          <w:b/>
          <w:bCs/>
          <w:color w:val="auto"/>
          <w:kern w:val="2"/>
          <w:sz w:val="22"/>
          <w:szCs w:val="22"/>
          <w:lang w:val="en-US" w:eastAsia="zh-CN" w:bidi="ar-SA"/>
        </w:rPr>
        <w:t xml:space="preserve">Figure S9 </w:t>
      </w:r>
      <w:r>
        <w:rPr>
          <w:rFonts w:hint="default" w:ascii="Times New Roman" w:hAnsi="Times New Roman" w:cs="Times New Roman"/>
          <w:color w:val="auto"/>
          <w:sz w:val="22"/>
          <w:szCs w:val="22"/>
          <w:lang w:val="en-US" w:eastAsia="zh-CN"/>
        </w:rPr>
        <w:t>Transcriptome analyses of</w:t>
      </w:r>
      <w:r>
        <w:rPr>
          <w:rFonts w:hint="eastAsia" w:ascii="Times New Roman" w:hAnsi="Times New Roman" w:cs="Times New Roman"/>
          <w:color w:val="auto"/>
          <w:sz w:val="22"/>
          <w:szCs w:val="22"/>
          <w:lang w:val="en-US" w:eastAsia="zh-CN"/>
        </w:rPr>
        <w:t xml:space="preserve"> </w:t>
      </w:r>
      <w:r>
        <w:rPr>
          <w:rFonts w:hint="eastAsia" w:ascii="Times New Roman" w:hAnsi="Times New Roman" w:cs="Times New Roman"/>
          <w:i/>
          <w:iCs/>
          <w:color w:val="auto"/>
          <w:sz w:val="22"/>
          <w:szCs w:val="22"/>
          <w:lang w:val="en-US" w:eastAsia="zh-CN"/>
        </w:rPr>
        <w:t>Streptomyces</w:t>
      </w:r>
      <w:r>
        <w:rPr>
          <w:rFonts w:hint="eastAsia" w:ascii="Times New Roman" w:hAnsi="Times New Roman" w:cs="Times New Roman"/>
          <w:color w:val="auto"/>
          <w:sz w:val="22"/>
          <w:szCs w:val="22"/>
          <w:lang w:val="en-US" w:eastAsia="zh-CN"/>
        </w:rPr>
        <w:t xml:space="preserve"> strain S15 </w:t>
      </w:r>
      <w:r>
        <w:rPr>
          <w:rFonts w:hint="default" w:ascii="Times New Roman" w:hAnsi="Times New Roman" w:cs="Times New Roman"/>
          <w:color w:val="auto"/>
          <w:sz w:val="22"/>
          <w:szCs w:val="22"/>
          <w:lang w:val="en-US" w:eastAsia="zh-CN"/>
        </w:rPr>
        <w:t xml:space="preserve">when </w:t>
      </w:r>
      <w:r>
        <w:rPr>
          <w:rFonts w:hint="eastAsia" w:ascii="Times New Roman" w:hAnsi="Times New Roman" w:cs="Times New Roman"/>
          <w:color w:val="auto"/>
          <w:sz w:val="22"/>
          <w:szCs w:val="22"/>
          <w:lang w:val="en-US" w:eastAsia="zh-CN"/>
        </w:rPr>
        <w:t>treated</w:t>
      </w:r>
      <w:r>
        <w:rPr>
          <w:rFonts w:hint="default" w:ascii="Times New Roman" w:hAnsi="Times New Roman" w:cs="Times New Roman"/>
          <w:color w:val="auto"/>
          <w:sz w:val="22"/>
          <w:szCs w:val="22"/>
          <w:lang w:val="en-US" w:eastAsia="zh-CN"/>
        </w:rPr>
        <w:t xml:space="preserve"> with </w:t>
      </w:r>
      <w:r>
        <w:rPr>
          <w:rFonts w:hint="eastAsia" w:ascii="Times New Roman" w:hAnsi="Times New Roman" w:cs="Times New Roman"/>
          <w:color w:val="auto"/>
          <w:sz w:val="22"/>
          <w:szCs w:val="22"/>
          <w:lang w:val="en-US" w:eastAsia="zh-CN"/>
        </w:rPr>
        <w:t>methyl jasmonate and brassinolide</w:t>
      </w:r>
      <w:r>
        <w:rPr>
          <w:rFonts w:hint="default" w:ascii="Times New Roman" w:hAnsi="Times New Roman" w:cs="Times New Roman"/>
          <w:color w:val="auto"/>
          <w:sz w:val="22"/>
          <w:szCs w:val="22"/>
          <w:lang w:val="en-US" w:eastAsia="zh-CN"/>
        </w:rPr>
        <w:t>.</w:t>
      </w:r>
      <w:r>
        <w:rPr>
          <w:rFonts w:hint="eastAsia" w:ascii="Times New Roman" w:hAnsi="Times New Roman" w:cs="Times New Roman"/>
          <w:color w:val="auto"/>
          <w:sz w:val="22"/>
          <w:szCs w:val="22"/>
          <w:lang w:val="en-US" w:eastAsia="zh-CN"/>
        </w:rPr>
        <w:t xml:space="preserve"> </w:t>
      </w:r>
      <w:r>
        <w:rPr>
          <w:rFonts w:hint="eastAsia" w:ascii="Times New Roman" w:hAnsi="Times New Roman" w:cs="Times New Roman"/>
          <w:b/>
          <w:bCs/>
          <w:color w:val="auto"/>
          <w:sz w:val="22"/>
          <w:szCs w:val="22"/>
          <w:lang w:val="en-US" w:eastAsia="zh-CN"/>
        </w:rPr>
        <w:t xml:space="preserve">a </w:t>
      </w:r>
      <w:r>
        <w:rPr>
          <w:rFonts w:hint="eastAsia" w:ascii="Times New Roman" w:hAnsi="Times New Roman" w:cs="Times New Roman"/>
          <w:b w:val="0"/>
          <w:bCs w:val="0"/>
          <w:color w:val="auto"/>
          <w:kern w:val="2"/>
          <w:sz w:val="22"/>
          <w:szCs w:val="22"/>
          <w:lang w:val="en-US" w:eastAsia="zh-CN" w:bidi="ar-SA"/>
        </w:rPr>
        <w:t xml:space="preserve">PCoA analysis of </w:t>
      </w:r>
      <w:r>
        <w:rPr>
          <w:rFonts w:hint="eastAsia" w:ascii="Times New Roman" w:hAnsi="Times New Roman" w:cs="Times New Roman"/>
          <w:color w:val="auto"/>
          <w:sz w:val="22"/>
          <w:szCs w:val="22"/>
          <w:lang w:val="en-US" w:eastAsia="zh-CN"/>
        </w:rPr>
        <w:t>S15</w:t>
      </w:r>
      <w:r>
        <w:rPr>
          <w:rFonts w:hint="default" w:ascii="Times New Roman" w:hAnsi="Times New Roman" w:cs="Times New Roman"/>
          <w:color w:val="auto"/>
          <w:sz w:val="22"/>
          <w:szCs w:val="22"/>
          <w:lang w:val="en-US" w:eastAsia="zh-CN"/>
        </w:rPr>
        <w:t>’</w:t>
      </w:r>
      <w:r>
        <w:rPr>
          <w:rFonts w:hint="eastAsia" w:ascii="Times New Roman" w:hAnsi="Times New Roman" w:cs="Times New Roman"/>
          <w:color w:val="auto"/>
          <w:sz w:val="22"/>
          <w:szCs w:val="22"/>
          <w:lang w:val="en-US" w:eastAsia="zh-CN"/>
        </w:rPr>
        <w:t xml:space="preserve">s genes . </w:t>
      </w:r>
      <w:r>
        <w:rPr>
          <w:rFonts w:hint="eastAsia" w:ascii="Times New Roman" w:hAnsi="Times New Roman" w:cs="Times New Roman"/>
          <w:b/>
          <w:bCs/>
          <w:color w:val="auto"/>
          <w:sz w:val="22"/>
          <w:szCs w:val="22"/>
          <w:lang w:val="en-US" w:eastAsia="zh-CN"/>
        </w:rPr>
        <w:t>b</w:t>
      </w:r>
      <w:r>
        <w:rPr>
          <w:rFonts w:hint="eastAsia" w:ascii="Times New Roman" w:hAnsi="Times New Roman" w:cs="Times New Roman"/>
          <w:b/>
          <w:bCs/>
          <w:color w:val="auto"/>
          <w:kern w:val="2"/>
          <w:sz w:val="22"/>
          <w:szCs w:val="22"/>
          <w:lang w:val="en-US" w:eastAsia="zh-CN" w:bidi="ar-SA"/>
        </w:rPr>
        <w:t xml:space="preserve"> </w:t>
      </w:r>
      <w:r>
        <w:rPr>
          <w:rFonts w:hint="eastAsia" w:ascii="Times New Roman" w:hAnsi="Times New Roman" w:cs="Times New Roman"/>
          <w:b w:val="0"/>
          <w:bCs w:val="0"/>
          <w:color w:val="auto"/>
          <w:kern w:val="2"/>
          <w:sz w:val="22"/>
          <w:szCs w:val="22"/>
          <w:lang w:val="en-US" w:eastAsia="zh-CN" w:bidi="ar-SA"/>
        </w:rPr>
        <w:t>Bubble plot</w:t>
      </w:r>
      <w:r>
        <w:rPr>
          <w:rFonts w:hint="eastAsia" w:ascii="Times New Roman" w:hAnsi="Times New Roman" w:cs="Times New Roman"/>
          <w:b/>
          <w:bCs/>
          <w:color w:val="auto"/>
          <w:kern w:val="2"/>
          <w:sz w:val="22"/>
          <w:szCs w:val="22"/>
          <w:lang w:val="en-US" w:eastAsia="zh-CN" w:bidi="ar-SA"/>
        </w:rPr>
        <w:t xml:space="preserve"> </w:t>
      </w:r>
      <w:r>
        <w:rPr>
          <w:rFonts w:hint="eastAsia" w:ascii="Times New Roman" w:hAnsi="Times New Roman" w:cs="Times New Roman"/>
          <w:b w:val="0"/>
          <w:bCs w:val="0"/>
          <w:color w:val="auto"/>
          <w:sz w:val="22"/>
          <w:szCs w:val="22"/>
          <w:lang w:val="en-US" w:eastAsia="zh-CN"/>
        </w:rPr>
        <w:t xml:space="preserve">showing </w:t>
      </w:r>
      <w:r>
        <w:rPr>
          <w:rFonts w:hint="eastAsia" w:ascii="Times New Roman" w:hAnsi="Times New Roman" w:cs="Times New Roman"/>
          <w:b w:val="0"/>
          <w:bCs w:val="0"/>
          <w:color w:val="auto"/>
          <w:kern w:val="2"/>
          <w:sz w:val="22"/>
          <w:szCs w:val="22"/>
          <w:lang w:val="en-US" w:eastAsia="zh-CN" w:bidi="ar-SA"/>
        </w:rPr>
        <w:t xml:space="preserve">KEGG pathways analysis of DEGs from </w:t>
      </w:r>
      <w:r>
        <w:rPr>
          <w:rFonts w:hint="eastAsia" w:ascii="Times New Roman" w:hAnsi="Times New Roman" w:cs="Times New Roman"/>
          <w:color w:val="auto"/>
          <w:sz w:val="22"/>
          <w:szCs w:val="22"/>
          <w:lang w:val="en-US" w:eastAsia="zh-CN"/>
        </w:rPr>
        <w:t xml:space="preserve">S15s </w:t>
      </w:r>
      <w:r>
        <w:rPr>
          <w:rFonts w:hint="eastAsia" w:ascii="Times New Roman" w:hAnsi="Times New Roman" w:cs="Times New Roman"/>
          <w:b w:val="0"/>
          <w:bCs w:val="0"/>
          <w:color w:val="auto"/>
          <w:kern w:val="2"/>
          <w:sz w:val="22"/>
          <w:szCs w:val="22"/>
          <w:lang w:val="en-US" w:eastAsia="zh-CN" w:bidi="ar-SA"/>
        </w:rPr>
        <w:t xml:space="preserve">transcriptome data. </w:t>
      </w:r>
      <w:r>
        <w:rPr>
          <w:rFonts w:hint="eastAsia" w:ascii="Times New Roman" w:hAnsi="Times New Roman" w:cs="Times New Roman"/>
          <w:color w:val="auto"/>
          <w:sz w:val="22"/>
          <w:szCs w:val="22"/>
          <w:lang w:val="en-US" w:eastAsia="zh-CN"/>
        </w:rPr>
        <w:t xml:space="preserve">RNA-seq was performed to reveal the molecular mechanisms by which methyl jasmonate and brassinolide promoted the growth of </w:t>
      </w:r>
      <w:r>
        <w:rPr>
          <w:rFonts w:hint="eastAsia" w:ascii="Times New Roman" w:hAnsi="Times New Roman" w:cs="Times New Roman"/>
          <w:b w:val="0"/>
          <w:bCs w:val="0"/>
          <w:i/>
          <w:iCs/>
          <w:color w:val="auto"/>
          <w:sz w:val="22"/>
          <w:szCs w:val="22"/>
          <w:lang w:val="en-US" w:eastAsia="zh-CN"/>
        </w:rPr>
        <w:t>Streptomyces</w:t>
      </w:r>
      <w:r>
        <w:rPr>
          <w:rFonts w:hint="eastAsia" w:ascii="Times New Roman" w:hAnsi="Times New Roman" w:cs="Times New Roman"/>
          <w:b w:val="0"/>
          <w:bCs w:val="0"/>
          <w:color w:val="auto"/>
          <w:sz w:val="22"/>
          <w:szCs w:val="22"/>
          <w:lang w:val="en-US" w:eastAsia="zh-CN"/>
        </w:rPr>
        <w:t xml:space="preserve"> S15</w:t>
      </w:r>
      <w:r>
        <w:rPr>
          <w:rFonts w:hint="eastAsia" w:ascii="Times New Roman" w:hAnsi="Times New Roman" w:cs="Times New Roman"/>
          <w:color w:val="auto"/>
          <w:sz w:val="22"/>
          <w:szCs w:val="22"/>
          <w:lang w:val="en-US" w:eastAsia="zh-CN"/>
        </w:rPr>
        <w:t>. Principal component analysis (PCoA) and hierarchical clustering analyses of transcriptome data revealed a high similarity among the three biological replicates within each treatment (F</w:t>
      </w:r>
      <w:r>
        <w:rPr>
          <w:rFonts w:hint="eastAsia" w:ascii="Times New Roman" w:hAnsi="Times New Roman" w:cs="Times New Roman"/>
          <w:color w:val="auto"/>
          <w:sz w:val="22"/>
          <w:szCs w:val="22"/>
          <w:highlight w:val="none"/>
          <w:lang w:val="en-US" w:eastAsia="zh-CN"/>
        </w:rPr>
        <w:t>ig</w:t>
      </w:r>
      <w:r>
        <w:rPr>
          <w:rFonts w:hint="eastAsia" w:ascii="Times New Roman" w:hAnsi="Times New Roman" w:cs="Times New Roman"/>
          <w:color w:val="auto"/>
          <w:sz w:val="22"/>
          <w:szCs w:val="22"/>
          <w:lang w:val="en-US" w:eastAsia="zh-CN"/>
        </w:rPr>
        <w:t xml:space="preserve"> S9a). In </w:t>
      </w:r>
      <w:r>
        <w:rPr>
          <w:rFonts w:hint="eastAsia" w:ascii="Times New Roman" w:hAnsi="Times New Roman" w:cs="Times New Roman"/>
          <w:b w:val="0"/>
          <w:bCs w:val="0"/>
          <w:color w:val="auto"/>
          <w:sz w:val="22"/>
          <w:szCs w:val="22"/>
          <w:lang w:val="en-US" w:eastAsia="zh-CN"/>
        </w:rPr>
        <w:t>S15</w:t>
      </w:r>
      <w:r>
        <w:rPr>
          <w:rFonts w:hint="eastAsia" w:ascii="Times New Roman" w:hAnsi="Times New Roman" w:cs="Times New Roman"/>
          <w:color w:val="auto"/>
          <w:sz w:val="22"/>
          <w:szCs w:val="22"/>
          <w:lang w:val="en-US" w:eastAsia="zh-CN"/>
        </w:rPr>
        <w:t>, the presence of methyl jasmonate resulted in 1,248 DEGs, of which 537 were upregulated, and 711 genes were downregulated. 862 genes were upregulated and 1103 genes were downregulated when coinoculated with brassinolide (fold change &gt;2 or &lt;0.05, P &lt; 0.05; Fig. S9b). KEGG pathway analysis of DEGs revealed that sulfur metabolism, RNA degradation, and purine metabolism were significantly enriched by methyl jasmonate, and ribosome and pyrimidine metabolism, purine metabolism, DNA replication, and base excision repair were significantly enriched by brassinolide (P value &lt; 0.05, Fig S9b). Meanwhile, starch and sucrose metabolism, phenylpropanoid biosynthesis, phenylalanine metabolism, oxidative phosphorylation, and cyanoamino acid metabolism were significantly decreaseed by methyl jasmonate, and valine, leucine and isoleucine degradation, tryptophan metabolism, starch and sucrose metabolism, pyruvate metabolism, phenylpropanoid biosynthesis, phenylalanine metabolism, oxidative phosphorylation, inositol phosphate, glycolysis / gluconeogenesis, cyanoamino acid metabolism, citrate cycle (TCA cycle), carbon metabolism, and butanoate metabolism were significantly decreaseed by brassinolide (P value &lt; 0.05, Fig S9b). Consistent with our expectation, purine metabolism, fatty acid metabolism and pyrimidine metabolism were upregulated in the presence of lipids, while the starch and sucrose metabolism, pyruvate metabolism, phenylalanine metabolism, carbon metabolism, tryptophan metabolism, cyanoamino acid metabolism, and butanoate metabolism were downregulated in the presence of lipids (Fig S9b). This might be due to the different responses of cellular metabolic pathways to lipids.</w:t>
      </w:r>
    </w:p>
    <w:p w14:paraId="7B71E054">
      <w:pPr>
        <w:jc w:val="center"/>
        <w:rPr>
          <w:rFonts w:ascii="黑体" w:hAnsi="黑体" w:eastAsia="黑体"/>
          <w:szCs w:val="21"/>
        </w:rPr>
      </w:pPr>
      <w:r>
        <w:rPr>
          <w:rFonts w:ascii="黑体" w:hAnsi="黑体" w:eastAsia="黑体"/>
          <w:szCs w:val="21"/>
        </w:rPr>
        <w:drawing>
          <wp:inline distT="0" distB="0" distL="0" distR="0">
            <wp:extent cx="3696335" cy="2053590"/>
            <wp:effectExtent l="0" t="0" r="0" b="0"/>
            <wp:docPr id="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pic:cNvPicPr>
                      <a:picLocks noChangeAspect="1"/>
                    </pic:cNvPicPr>
                  </pic:nvPicPr>
                  <pic:blipFill>
                    <a:blip r:embed="rId13">
                      <a:extLst>
                        <a:ext uri="{28A0092B-C50C-407E-A947-70E740481C1C}">
                          <a14:useLocalDpi xmlns:a14="http://schemas.microsoft.com/office/drawing/2010/main" val="0"/>
                        </a:ext>
                      </a:extLst>
                    </a:blip>
                    <a:srcRect l="4777" t="9055"/>
                    <a:stretch>
                      <a:fillRect/>
                    </a:stretch>
                  </pic:blipFill>
                  <pic:spPr>
                    <a:xfrm>
                      <a:off x="0" y="0"/>
                      <a:ext cx="3696335" cy="2053590"/>
                    </a:xfrm>
                    <a:prstGeom prst="rect">
                      <a:avLst/>
                    </a:prstGeom>
                  </pic:spPr>
                </pic:pic>
              </a:graphicData>
            </a:graphic>
          </wp:inline>
        </w:drawing>
      </w:r>
    </w:p>
    <w:p w14:paraId="29DA237D">
      <w:pPr>
        <w:jc w:val="center"/>
        <w:rPr>
          <w:rFonts w:hint="eastAsia" w:ascii="黑体" w:hAnsi="黑体" w:eastAsiaTheme="minorEastAsia"/>
          <w:sz w:val="22"/>
          <w:szCs w:val="22"/>
          <w:lang w:val="en-US" w:eastAsia="zh-CN"/>
        </w:rPr>
      </w:pPr>
      <w:r>
        <w:rPr>
          <w:rFonts w:hint="eastAsia" w:ascii="Times New Roman" w:hAnsi="Times New Roman" w:cs="Times New Roman"/>
          <w:b/>
          <w:bCs/>
          <w:color w:val="auto"/>
          <w:kern w:val="2"/>
          <w:sz w:val="22"/>
          <w:szCs w:val="22"/>
          <w:lang w:val="en-US" w:eastAsia="zh-CN" w:bidi="ar-SA"/>
        </w:rPr>
        <w:t xml:space="preserve">Figure S10 </w:t>
      </w:r>
      <w:r>
        <w:rPr>
          <w:rFonts w:ascii="Times New Roman" w:hAnsi="Times New Roman" w:cs="Times New Roman"/>
          <w:color w:val="0D0D0D"/>
          <w:sz w:val="22"/>
          <w:szCs w:val="22"/>
          <w:shd w:val="clear" w:color="auto" w:fill="FFFFFF"/>
        </w:rPr>
        <w:t xml:space="preserve">Fluorescence quantitative standard curve of pathogenic fungus </w:t>
      </w:r>
      <w:r>
        <w:rPr>
          <w:rFonts w:ascii="Times New Roman" w:hAnsi="Times New Roman" w:cs="Times New Roman"/>
          <w:i/>
          <w:color w:val="0D0D0D"/>
          <w:sz w:val="22"/>
          <w:szCs w:val="22"/>
          <w:shd w:val="clear" w:color="auto" w:fill="FFFFFF"/>
        </w:rPr>
        <w:t>F. oxysporum</w:t>
      </w:r>
      <w:bookmarkStart w:id="0" w:name="_GoBack"/>
      <w:r>
        <w:rPr>
          <w:rFonts w:hint="eastAsia" w:ascii="Times New Roman" w:hAnsi="Times New Roman" w:cs="Times New Roman"/>
          <w:i w:val="0"/>
          <w:iCs/>
          <w:color w:val="0D0D0D"/>
          <w:sz w:val="22"/>
          <w:szCs w:val="22"/>
          <w:shd w:val="clear" w:color="auto" w:fill="FFFFFF"/>
          <w:lang w:val="en-US" w:eastAsia="zh-CN"/>
        </w:rPr>
        <w:t>.</w:t>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qhfqlAdvTTaf7f9f4f.B">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318012F"/>
    <w:rsid w:val="2B562E25"/>
    <w:rsid w:val="385868D4"/>
    <w:rsid w:val="4A4C0D2B"/>
    <w:rsid w:val="60B03DED"/>
    <w:rsid w:val="6C974675"/>
    <w:rsid w:val="6DF45E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character" w:styleId="5">
    <w:name w:val="Strong"/>
    <w:basedOn w:val="4"/>
    <w:qFormat/>
    <w:uiPriority w:val="0"/>
    <w:rPr>
      <w:b/>
    </w:rPr>
  </w:style>
  <w:style w:type="character" w:customStyle="1" w:styleId="6">
    <w:name w:val="fontstyle01"/>
    <w:basedOn w:val="4"/>
    <w:autoRedefine/>
    <w:qFormat/>
    <w:uiPriority w:val="0"/>
    <w:rPr>
      <w:rFonts w:hint="default" w:ascii="HqhfqlAdvTTaf7f9f4f.B" w:hAnsi="HqhfqlAdvTTaf7f9f4f.B"/>
      <w:color w:val="131413"/>
      <w:sz w:val="2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10.jpe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1074</Words>
  <Characters>6444</Characters>
  <Lines>0</Lines>
  <Paragraphs>0</Paragraphs>
  <TotalTime>0</TotalTime>
  <ScaleCrop>false</ScaleCrop>
  <LinksUpToDate>false</LinksUpToDate>
  <CharactersWithSpaces>7509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2025-01-26T06:32:00Z</dcterms:created>
  <dc:creator>ASUS</dc:creator>
  <cp:lastModifiedBy>GAN</cp:lastModifiedBy>
  <dcterms:modified xsi:type="dcterms:W3CDTF">2025-09-25T05:29:07Z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eyJoZGlkIjoiNzM1ODRiYjg2MDVmNmU1NTg4NmRlNmI1OTA2NWVkOTMiLCJ1c2VySWQiOiI0NzkwMzg2ODEifQ==</vt:lpwstr>
  </property>
  <property fmtid="{D5CDD505-2E9C-101B-9397-08002B2CF9AE}" pid="4" name="ICV">
    <vt:lpwstr>75D994CE58C54F9A92064BC720DA887F_12</vt:lpwstr>
  </property>
</Properties>
</file>