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66F7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auto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Supplementary Material</w:t>
      </w:r>
    </w:p>
    <w:p w14:paraId="2851E1D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auto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Gut microbiota-mediated tryptophan metabolism inhibits pyroptosis via AhR signaling to maintain intestinal epithelial homeostasis in pigs</w:t>
      </w:r>
    </w:p>
    <w:p w14:paraId="197CF652">
      <w:pPr>
        <w:spacing w:line="360" w:lineRule="auto"/>
        <w:rPr>
          <w:rFonts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>Mengqi Liu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vertAlign w:val="superscript"/>
        </w:rPr>
        <w:t>1#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>Shouren Li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vertAlign w:val="superscript"/>
        </w:rPr>
        <w:t>1#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Yalei Cui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, Xiaoyan Zhu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, Zhichang Wang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, Hao Sun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highlight w:val="none"/>
        </w:rPr>
        <w:t>Defeng Li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highlight w:val="none"/>
        </w:rPr>
        <w:t xml:space="preserve">, 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Boshuai Liu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*, Yinghua Shi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  <w:vertAlign w:val="superscript"/>
        </w:rPr>
        <w:t>1, 2, 3</w:t>
      </w:r>
      <w:r>
        <w:rPr>
          <w:rFonts w:ascii="Times New Roman" w:hAnsi="Times New Roman" w:eastAsia="宋体" w:cs="Times New Roman"/>
          <w:b/>
          <w:bCs/>
          <w:sz w:val="24"/>
          <w:szCs w:val="32"/>
          <w:highlight w:val="none"/>
        </w:rPr>
        <w:t>*</w:t>
      </w:r>
    </w:p>
    <w:p w14:paraId="60085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48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 College of Animal Science and Technology, Henan Agricultural University, Zhengzhou, China</w:t>
      </w:r>
    </w:p>
    <w:p w14:paraId="43024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i/>
          <w:i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eastAsia="宋体" w:cs="Times New Roman"/>
          <w:b w:val="0"/>
          <w:bCs/>
          <w:i/>
          <w:iCs/>
          <w:sz w:val="24"/>
          <w:szCs w:val="24"/>
        </w:rPr>
        <w:t xml:space="preserve"> Henan Key Laboratory of Innovation and Utilization of Grassland Resources, Zhengzhou, China</w:t>
      </w:r>
    </w:p>
    <w:p w14:paraId="2CB2B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i/>
          <w:i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sz w:val="24"/>
          <w:szCs w:val="24"/>
          <w:vertAlign w:val="superscript"/>
        </w:rPr>
        <w:t>3</w:t>
      </w:r>
      <w:r>
        <w:rPr>
          <w:rFonts w:hint="default" w:ascii="Times New Roman" w:hAnsi="Times New Roman" w:eastAsia="宋体" w:cs="Times New Roman"/>
          <w:b w:val="0"/>
          <w:bCs/>
          <w:i/>
          <w:iCs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i/>
          <w:iCs/>
          <w:sz w:val="24"/>
          <w:szCs w:val="24"/>
        </w:rPr>
        <w:t>Henan Forage Engineering Technology Research Center, Zhengzhou, Henan, 450002, China</w:t>
      </w:r>
    </w:p>
    <w:p w14:paraId="752BC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vertAlign w:val="superscript"/>
        </w:rPr>
        <w:t>#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These authors contributed equally to this work</w:t>
      </w:r>
    </w:p>
    <w:p w14:paraId="7C21E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* Correspondence: </w:t>
      </w:r>
      <w:r>
        <w:rPr>
          <w:rFonts w:ascii="Times New Roman" w:hAnsi="Times New Roman" w:eastAsia="宋体" w:cs="Times New Roman"/>
          <w:b/>
          <w:bCs/>
          <w:i/>
          <w:iCs/>
          <w:sz w:val="24"/>
          <w:szCs w:val="32"/>
          <w:highlight w:val="none"/>
        </w:rPr>
        <w:t>Boshuai Liu</w:t>
      </w:r>
      <w:r>
        <w:rPr>
          <w:rFonts w:hint="eastAsia" w:ascii="Times New Roman" w:hAnsi="Times New Roman" w:eastAsia="宋体" w:cs="Times New Roman"/>
          <w:b/>
          <w:bCs/>
          <w:i/>
          <w:iCs/>
          <w:sz w:val="24"/>
          <w:szCs w:val="32"/>
          <w:highlight w:val="none"/>
          <w:lang w:val="en-US" w:eastAsia="zh-CN"/>
        </w:rPr>
        <w:t xml:space="preserve"> &amp; </w: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t>Yinghua Shi</w:t>
      </w:r>
    </w:p>
    <w:p w14:paraId="30F956A4">
      <w:pPr>
        <w:jc w:val="both"/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Corresponding Author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sz w:val="24"/>
          <w:szCs w:val="24"/>
        </w:rPr>
        <w:t>E-mail: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instrText xml:space="preserve"> HYPERLINK "mailto:boshuailiu@126.com" </w:instrTex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t>boshuailiu@126.com</w: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end"/>
      </w:r>
      <w:r>
        <w:rPr>
          <w:rFonts w:hint="eastAsia" w:ascii="Times New Roman" w:hAnsi="Times New Roman" w:eastAsia="宋体" w:cs="Times New Roman"/>
          <w:b/>
          <w:bCs w:val="0"/>
          <w:i/>
          <w:iCs/>
          <w:sz w:val="24"/>
          <w:szCs w:val="24"/>
          <w:lang w:val="en-US" w:eastAsia="zh-CN"/>
        </w:rPr>
        <w:t xml:space="preserve"> &amp; </w: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instrText xml:space="preserve"> HYPERLINK "mailto:annysyh@henau.edu.cn" </w:instrTex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 w:eastAsiaTheme="minorEastAsia"/>
          <w:b/>
          <w:bCs w:val="0"/>
          <w:i/>
          <w:iCs/>
          <w:kern w:val="2"/>
          <w:sz w:val="24"/>
          <w:szCs w:val="24"/>
          <w:lang w:val="en-US" w:eastAsia="zh-CN" w:bidi="ar-SA"/>
        </w:rPr>
        <w:t>annysyh@henau.edu.cn</w:t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br w:type="page"/>
      </w:r>
      <w:r>
        <w:rPr>
          <w:rFonts w:hint="default" w:ascii="Times New Roman" w:hAnsi="Times New Roman" w:eastAsia="宋体" w:cs="Times New Roman"/>
          <w:b/>
          <w:bCs w:val="0"/>
          <w:i/>
          <w:iCs/>
          <w:sz w:val="24"/>
          <w:szCs w:val="24"/>
        </w:rPr>
        <w:fldChar w:fldCharType="end"/>
      </w:r>
    </w:p>
    <w:p w14:paraId="5F24B9F3">
      <w:pPr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drawing>
          <wp:inline distT="0" distB="0" distL="114300" distR="114300">
            <wp:extent cx="5758180" cy="4424680"/>
            <wp:effectExtent l="0" t="0" r="7620" b="7620"/>
            <wp:docPr id="1" name="图片 1" descr="群落柱形图_CommunityBarPie_20230705_133439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群落柱形图_CommunityBarPie_20230705_1334392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5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.S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1 Stacked bar graph of genus-level relative abundance of gut microbiota among the three groups.</w:t>
      </w:r>
      <w:r>
        <w:rPr>
          <w:rFonts w:hint="default" w:ascii="Times New Roman" w:hAnsi="Times New Roman" w:cs="Times New Roman"/>
          <w:b/>
          <w:sz w:val="21"/>
          <w:szCs w:val="21"/>
        </w:rPr>
        <w:br w:type="page"/>
      </w:r>
    </w:p>
    <w:p w14:paraId="3DAB91A1">
      <w:pPr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drawing>
          <wp:inline distT="0" distB="0" distL="114300" distR="114300">
            <wp:extent cx="5759450" cy="3313430"/>
            <wp:effectExtent l="0" t="0" r="6350" b="1270"/>
            <wp:docPr id="2" name="图片 2" descr="多物种比较柱形图_DiffStatMultiple_20230705_13352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多物种比较柱形图_DiffStatMultiple_20230705_1335299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D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.S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 Analysis of differences in species-level relative abundance of gut microbiota among the three groups. 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Data are presented as mean ± SEM. **P &lt; 0.01, *P &lt; 0.05.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089E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drawing>
          <wp:inline distT="0" distB="0" distL="114300" distR="114300">
            <wp:extent cx="5755640" cy="3018790"/>
            <wp:effectExtent l="0" t="0" r="10160" b="3810"/>
            <wp:docPr id="5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.S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 The relative abundance of </w:t>
      </w:r>
      <w:r>
        <w:rPr>
          <w:rFonts w:hint="eastAsia" w:ascii="Times New Roman" w:hAnsi="Times New Roman" w:eastAsia="仿宋" w:cs="Times New Roman"/>
          <w:b w:val="0"/>
          <w:bCs w:val="0"/>
          <w:i/>
          <w:i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Lactobacillus reuteri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was measured using RT-qPCR with specific primers.</w:t>
      </w:r>
      <w:r>
        <w:rPr>
          <w:rFonts w:hint="eastAsia" w:ascii="Times New Roman" w:hAnsi="Times New Roman" w:eastAsia="仿宋" w:cs="Times New Roman"/>
          <w:b w:val="0"/>
          <w:bCs w:val="0"/>
          <w:i/>
          <w:i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(A) Colon contents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b w:val="0"/>
          <w:bCs w:val="0"/>
          <w:i/>
          <w:i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) Colon mucosa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Data are presented as mean ± SEM. **P &lt; 0.01, *P &lt; 0.05.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br w:type="page"/>
      </w:r>
    </w:p>
    <w:p w14:paraId="47BAA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55640" cy="2371090"/>
            <wp:effectExtent l="0" t="0" r="10160" b="3810"/>
            <wp:docPr id="4" name="图片 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Figure S4. In vitro assessment of tryptophan metabolite production by </w:t>
      </w:r>
      <w:r>
        <w:rPr>
          <w:rFonts w:hint="eastAsia" w:ascii="Times New Roman" w:hAnsi="Times New Roman" w:eastAsia="仿宋" w:cs="Times New Roman"/>
          <w:b w:val="0"/>
          <w:bCs w:val="0"/>
          <w:i/>
          <w:i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Lactobacillus reuteri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.</w:t>
      </w:r>
    </w:p>
    <w:p w14:paraId="34278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(A-C) Concentrations of ILA (A), IAld (B), and IAA (C) in culture supernatants. </w:t>
      </w:r>
      <w:r>
        <w:rPr>
          <w:rFonts w:hint="eastAsia" w:ascii="Times New Roman" w:hAnsi="Times New Roman" w:eastAsia="仿宋" w:cs="Times New Roman"/>
          <w:b w:val="0"/>
          <w:bCs w:val="0"/>
          <w:i/>
          <w:i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Lactobacillus reuteri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 was cultured in medium with or without L-tryptophan (Trp) supplementation.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Data are presented as mean ± SEM. **P &lt; 0.01, *P &lt; 0.05.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1"/>
          <w:szCs w:val="21"/>
        </w:rPr>
        <w:br w:type="page"/>
      </w:r>
    </w:p>
    <w:p w14:paraId="01B09768">
      <w:pPr>
        <w:jc w:val="center"/>
        <w:rPr>
          <w:rFonts w:hint="default"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 The 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sz w:val="21"/>
          <w:szCs w:val="21"/>
        </w:rPr>
        <w:t>ecal donor information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835"/>
        <w:gridCol w:w="1010"/>
        <w:gridCol w:w="1564"/>
      </w:tblGrid>
      <w:tr w14:paraId="564E11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5B742A1C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3E150091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Gender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1E4A2241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ge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/days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5220E6F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ody weight/kg</w:t>
            </w:r>
          </w:p>
        </w:tc>
      </w:tr>
      <w:tr w14:paraId="1AA1BC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346479D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70D2477F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male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2ACA7AA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74959FB6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26.31</w:t>
            </w:r>
          </w:p>
        </w:tc>
      </w:tr>
      <w:tr w14:paraId="5539AC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2A01072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2620D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8738F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F8310C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26.14</w:t>
            </w:r>
          </w:p>
        </w:tc>
      </w:tr>
      <w:tr w14:paraId="25313E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7E28649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96D2DB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3BB5A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FCF8B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25.97</w:t>
            </w:r>
          </w:p>
        </w:tc>
      </w:tr>
      <w:tr w14:paraId="246D3B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850F7B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F12EE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43B57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512678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26.27</w:t>
            </w:r>
          </w:p>
        </w:tc>
      </w:tr>
      <w:tr w14:paraId="379C71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A9EE598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54AEF1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F0C01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B561D2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26.08</w:t>
            </w:r>
          </w:p>
        </w:tc>
      </w:tr>
      <w:tr w14:paraId="5291FD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A17EA4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onor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6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E7A104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female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CEC2E2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51141A66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26.27</w:t>
            </w:r>
          </w:p>
        </w:tc>
      </w:tr>
    </w:tbl>
    <w:p w14:paraId="5B4FDD0B">
      <w:pPr>
        <w:rPr>
          <w:rFonts w:hint="default" w:ascii="Times New Roman" w:hAnsi="Times New Roman" w:eastAsia="宋体" w:cs="Times New Roman"/>
          <w:b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sz w:val="21"/>
          <w:szCs w:val="21"/>
        </w:rPr>
        <w:br w:type="page"/>
      </w:r>
    </w:p>
    <w:p w14:paraId="5D9DCDC1">
      <w:pPr>
        <w:spacing w:line="480" w:lineRule="auto"/>
        <w:jc w:val="center"/>
        <w:rPr>
          <w:rFonts w:hint="default" w:ascii="Times New Roman" w:hAnsi="Times New Roman" w:eastAsia="宋体" w:cs="Times New Roman"/>
          <w:b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sz w:val="21"/>
          <w:szCs w:val="21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b/>
          <w:sz w:val="21"/>
          <w:szCs w:val="21"/>
        </w:rPr>
        <w:t xml:space="preserve"> Ingredient composition of basal diets (%, as-fed basis)</w:t>
      </w:r>
    </w:p>
    <w:tbl>
      <w:tblPr>
        <w:tblStyle w:val="6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8"/>
        <w:gridCol w:w="3498"/>
      </w:tblGrid>
      <w:tr w14:paraId="3393E9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C9CD042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Items</w:t>
            </w:r>
          </w:p>
        </w:tc>
        <w:tc>
          <w:tcPr>
            <w:tcW w:w="188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1E5EB1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Composition, %</w:t>
            </w:r>
          </w:p>
        </w:tc>
      </w:tr>
      <w:tr w14:paraId="73068E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6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20DD50F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Corn</w:t>
            </w:r>
          </w:p>
        </w:tc>
        <w:tc>
          <w:tcPr>
            <w:tcW w:w="1883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2EBB98E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58.6</w:t>
            </w:r>
          </w:p>
        </w:tc>
      </w:tr>
      <w:tr w14:paraId="4D6C2E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10517B90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Soybean meal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73BC849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13</w:t>
            </w:r>
          </w:p>
        </w:tc>
      </w:tr>
      <w:tr w14:paraId="3B571A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4B8B8C1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Whey powder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446BDDD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8</w:t>
            </w:r>
          </w:p>
        </w:tc>
      </w:tr>
      <w:tr w14:paraId="2EB296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3CA3C36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Fish meal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2D63444A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3</w:t>
            </w:r>
          </w:p>
        </w:tc>
      </w:tr>
      <w:tr w14:paraId="0476A2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5D36499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Soy protein concentrate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48EBAEF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5</w:t>
            </w:r>
          </w:p>
        </w:tc>
      </w:tr>
      <w:tr w14:paraId="1B86A0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7AA3F07F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Extruded full-fat soybean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59F96D0E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5</w:t>
            </w:r>
          </w:p>
        </w:tc>
      </w:tr>
      <w:tr w14:paraId="52032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0F22CF2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Glucose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25C778E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2</w:t>
            </w:r>
          </w:p>
        </w:tc>
      </w:tr>
      <w:tr w14:paraId="79EB13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647449A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Soybean oil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264B3F8A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2</w:t>
            </w:r>
          </w:p>
        </w:tc>
      </w:tr>
      <w:tr w14:paraId="2515B0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0FBC997F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Dicalcium phosphate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0C70A2C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1</w:t>
            </w:r>
          </w:p>
        </w:tc>
      </w:tr>
      <w:tr w14:paraId="3CB519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3ABD65B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Limestone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0C537D60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0.8</w:t>
            </w:r>
          </w:p>
        </w:tc>
      </w:tr>
      <w:tr w14:paraId="04FDF1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20EECF8E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NaCl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5204BF1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0.2</w:t>
            </w:r>
          </w:p>
        </w:tc>
      </w:tr>
      <w:tr w14:paraId="222524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03FF4C20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L-Lysine-HCl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15AE32D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0.55</w:t>
            </w:r>
          </w:p>
        </w:tc>
      </w:tr>
      <w:tr w14:paraId="4D5446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556A45BD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DL-Methionine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4229E55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0.1</w:t>
            </w:r>
          </w:p>
        </w:tc>
      </w:tr>
      <w:tr w14:paraId="41D67B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7F3CB5BC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L-Threonine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72D20206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0.2</w:t>
            </w:r>
          </w:p>
        </w:tc>
      </w:tr>
      <w:tr w14:paraId="342FCB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517EA97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L-Tryptophan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13FFAB0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0.05</w:t>
            </w:r>
          </w:p>
        </w:tc>
      </w:tr>
      <w:tr w14:paraId="7384A3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5890BCDB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Premix</w:t>
            </w:r>
            <w:r>
              <w:rPr>
                <w:rFonts w:hint="default" w:ascii="Times New Roman" w:hAnsi="Times New Roman" w:eastAsia="宋体" w:cs="Times New Roman"/>
                <w:szCs w:val="21"/>
                <w:vertAlign w:val="superscript"/>
              </w:rPr>
              <w:t>1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0F944C7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0.5</w:t>
            </w:r>
          </w:p>
        </w:tc>
      </w:tr>
      <w:tr w14:paraId="2FBCBF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03A6AE9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1"/>
                <w:szCs w:val="21"/>
              </w:rPr>
              <w:t>Total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5F1B06E5">
            <w:pPr>
              <w:tabs>
                <w:tab w:val="decimal" w:pos="330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1"/>
                <w:szCs w:val="21"/>
              </w:rPr>
              <w:t>100</w:t>
            </w:r>
          </w:p>
        </w:tc>
      </w:tr>
      <w:tr w14:paraId="13C98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2A7A6A8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1C6C0FE5">
            <w:pPr>
              <w:tabs>
                <w:tab w:val="decimal" w:pos="330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21"/>
                <w:szCs w:val="21"/>
              </w:rPr>
            </w:pPr>
          </w:p>
        </w:tc>
      </w:tr>
      <w:tr w14:paraId="4B7DFA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7E5D8AA9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DE, MJ/kg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09E5373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14.82</w:t>
            </w:r>
          </w:p>
        </w:tc>
      </w:tr>
      <w:tr w14:paraId="60DDB3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1016A0A6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Crude protein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12F92E08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18.86</w:t>
            </w:r>
          </w:p>
        </w:tc>
      </w:tr>
      <w:tr w14:paraId="5C9EF8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76B1BDE3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Calcium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300C80D5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0.80</w:t>
            </w:r>
          </w:p>
        </w:tc>
      </w:tr>
      <w:tr w14:paraId="168F09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6B3D3A0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Total Phosphate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0AC65FE2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0.65</w:t>
            </w:r>
          </w:p>
        </w:tc>
      </w:tr>
      <w:tr w14:paraId="0F860F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1C078F8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Lysine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3B284472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1.53</w:t>
            </w:r>
          </w:p>
        </w:tc>
      </w:tr>
      <w:tr w14:paraId="48E44E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76702E17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Methionine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459B582E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0.44</w:t>
            </w:r>
          </w:p>
        </w:tc>
      </w:tr>
      <w:tr w14:paraId="202B44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5BB61454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Treonine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7D6B58CB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0.95</w:t>
            </w:r>
          </w:p>
        </w:tc>
      </w:tr>
      <w:tr w14:paraId="49C86C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3116" w:type="pct"/>
            <w:shd w:val="clear" w:color="auto" w:fill="auto"/>
            <w:noWrap/>
            <w:vAlign w:val="center"/>
          </w:tcPr>
          <w:p w14:paraId="022EFB1C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Tryptophan</w:t>
            </w:r>
          </w:p>
        </w:tc>
        <w:tc>
          <w:tcPr>
            <w:tcW w:w="1883" w:type="pct"/>
            <w:shd w:val="clear" w:color="auto" w:fill="auto"/>
            <w:noWrap/>
            <w:vAlign w:val="center"/>
          </w:tcPr>
          <w:p w14:paraId="2BFA0761">
            <w:pPr>
              <w:spacing w:after="160" w:line="259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0.26</w:t>
            </w:r>
          </w:p>
        </w:tc>
      </w:tr>
    </w:tbl>
    <w:p w14:paraId="7F4BF3C1">
      <w:pPr>
        <w:spacing w:line="480" w:lineRule="auto"/>
        <w:jc w:val="both"/>
        <w:rPr>
          <w:rFonts w:hint="default" w:ascii="Times New Roman" w:hAnsi="Times New Roman" w:eastAsia="宋体" w:cs="Times New Roman"/>
          <w:kern w:val="21"/>
          <w:sz w:val="18"/>
          <w:szCs w:val="18"/>
        </w:rPr>
      </w:pP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 xml:space="preserve">Note: 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perscript"/>
        </w:rPr>
        <w:t>1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Premix provided the following per kg of complete diet for pig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lang w:val="en-US" w:eastAsia="zh-CN"/>
        </w:rPr>
        <w:t>let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s: vitamin A, 12,000 IU; vitamin D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bscript"/>
        </w:rPr>
        <w:t>3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, 2,500 IU; vitamin E, 30 IU; vitamin K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bscript"/>
        </w:rPr>
        <w:t>3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, 3.0 mg; vitamin B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bscript"/>
        </w:rPr>
        <w:t>12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, 0.012 mg; riboflavin, 4.0 mg; pantothenic acid, 15.0 mg; niacin, 40.0 mg; choline chloride, 400.0 mg; folic acid, 0.7 mg; vitamin B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bscript"/>
        </w:rPr>
        <w:t>1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, 1.5 mg; vitamin B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  <w:vertAlign w:val="subscript"/>
        </w:rPr>
        <w:t>6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t>, 3 mg; biotin, 0.1mg; Mn, 40.0 mg; Fe, 90.0 mg; Zn, 100.0 mg; Cu, 8.8 mg; I, 0.35 mg; Se, 0.3 mg.</w:t>
      </w:r>
      <w:r>
        <w:rPr>
          <w:rFonts w:hint="default" w:ascii="Times New Roman" w:hAnsi="Times New Roman" w:eastAsia="宋体" w:cs="Times New Roman"/>
          <w:kern w:val="21"/>
          <w:sz w:val="18"/>
          <w:szCs w:val="18"/>
        </w:rPr>
        <w:br w:type="page"/>
      </w:r>
    </w:p>
    <w:p w14:paraId="3D1E9093">
      <w:pPr>
        <w:spacing w:line="480" w:lineRule="auto"/>
        <w:jc w:val="center"/>
        <w:rPr>
          <w:rFonts w:hint="default" w:ascii="Times New Roman" w:hAnsi="Times New Roman" w:eastAsia="宋体" w:cs="Times New Roman"/>
          <w:b/>
        </w:rPr>
      </w:pPr>
      <w:r>
        <w:rPr>
          <w:rFonts w:hint="default" w:ascii="Times New Roman" w:hAnsi="Times New Roman" w:eastAsia="宋体" w:cs="Times New Roman"/>
          <w:b/>
        </w:rPr>
        <w:t xml:space="preserve">Table </w:t>
      </w:r>
      <w:r>
        <w:rPr>
          <w:rFonts w:hint="default" w:ascii="Times New Roman" w:hAnsi="Times New Roman" w:eastAsia="宋体" w:cs="Times New Roman"/>
          <w:b/>
          <w:lang w:val="en-US" w:eastAsia="zh-CN"/>
        </w:rPr>
        <w:t>S3</w:t>
      </w:r>
      <w:r>
        <w:rPr>
          <w:rFonts w:hint="default" w:ascii="Times New Roman" w:hAnsi="Times New Roman" w:eastAsia="宋体" w:cs="Times New Roman"/>
          <w:b/>
        </w:rPr>
        <w:t xml:space="preserve">. </w:t>
      </w:r>
      <w:r>
        <w:rPr>
          <w:rFonts w:hint="default" w:ascii="Times New Roman" w:hAnsi="Times New Roman" w:eastAsia="宋体" w:cs="Times New Roman"/>
          <w:b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b/>
        </w:rPr>
        <w:t xml:space="preserve">it used in this study for </w:t>
      </w:r>
      <w:r>
        <w:rPr>
          <w:rFonts w:hint="default" w:ascii="Times New Roman" w:hAnsi="Times New Roman" w:eastAsia="宋体" w:cs="Times New Roman"/>
          <w:b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/>
        </w:rPr>
        <w:t>iochemical analysis</w:t>
      </w:r>
    </w:p>
    <w:tbl>
      <w:tblPr>
        <w:tblStyle w:val="7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8"/>
        <w:gridCol w:w="2650"/>
        <w:gridCol w:w="2943"/>
      </w:tblGrid>
      <w:tr w14:paraId="5180C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B0EC0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 xml:space="preserve">Biochemical 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it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name</w:t>
            </w:r>
          </w:p>
        </w:tc>
        <w:tc>
          <w:tcPr>
            <w:tcW w:w="142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C460E2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</w:rPr>
              <w:t>Company</w:t>
            </w:r>
          </w:p>
        </w:tc>
        <w:tc>
          <w:tcPr>
            <w:tcW w:w="158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FF1F4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roduct category</w:t>
            </w:r>
          </w:p>
        </w:tc>
      </w:tr>
      <w:tr w14:paraId="6475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single" w:color="auto" w:sz="12" w:space="0"/>
              <w:left w:val="nil"/>
              <w:bottom w:val="nil"/>
            </w:tcBorders>
            <w:vAlign w:val="center"/>
          </w:tcPr>
          <w:p w14:paraId="783D2A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DAO</w:t>
            </w:r>
          </w:p>
        </w:tc>
        <w:tc>
          <w:tcPr>
            <w:tcW w:w="2650" w:type="dxa"/>
            <w:tcBorders>
              <w:top w:val="single" w:color="auto" w:sz="12" w:space="0"/>
              <w:bottom w:val="nil"/>
            </w:tcBorders>
            <w:vAlign w:val="center"/>
          </w:tcPr>
          <w:p w14:paraId="0326131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single" w:color="auto" w:sz="12" w:space="0"/>
              <w:bottom w:val="nil"/>
              <w:right w:val="nil"/>
            </w:tcBorders>
            <w:vAlign w:val="center"/>
          </w:tcPr>
          <w:p w14:paraId="53FF51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CSB-E10137h</w:t>
            </w:r>
          </w:p>
        </w:tc>
      </w:tr>
      <w:tr w14:paraId="4B08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vAlign w:val="center"/>
          </w:tcPr>
          <w:p w14:paraId="23A8DCA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DAO</w:t>
            </w:r>
          </w:p>
        </w:tc>
        <w:tc>
          <w:tcPr>
            <w:tcW w:w="2650" w:type="dxa"/>
            <w:tcBorders>
              <w:top w:val="nil"/>
              <w:bottom w:val="nil"/>
            </w:tcBorders>
            <w:vAlign w:val="center"/>
          </w:tcPr>
          <w:p w14:paraId="67CC79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vAlign w:val="center"/>
          </w:tcPr>
          <w:p w14:paraId="5B162B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CSB-E10090m</w:t>
            </w:r>
          </w:p>
        </w:tc>
      </w:tr>
      <w:tr w14:paraId="07783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vAlign w:val="center"/>
          </w:tcPr>
          <w:p w14:paraId="7B04BF9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DAO</w:t>
            </w:r>
          </w:p>
        </w:tc>
        <w:tc>
          <w:tcPr>
            <w:tcW w:w="1427" w:type="pct"/>
            <w:tcBorders>
              <w:top w:val="nil"/>
              <w:bottom w:val="nil"/>
            </w:tcBorders>
            <w:vAlign w:val="center"/>
          </w:tcPr>
          <w:p w14:paraId="7CC9E1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CLOUD-CLONE CORP.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vAlign w:val="center"/>
          </w:tcPr>
          <w:p w14:paraId="4B4899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SEA656Po</w:t>
            </w:r>
          </w:p>
        </w:tc>
      </w:tr>
      <w:tr w14:paraId="5579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11EB2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IL-1β</w:t>
            </w:r>
          </w:p>
        </w:tc>
        <w:tc>
          <w:tcPr>
            <w:tcW w:w="142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295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D8C0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CSB-E08053h</w:t>
            </w:r>
          </w:p>
        </w:tc>
      </w:tr>
      <w:tr w14:paraId="29AB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0895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IL-1β</w:t>
            </w:r>
          </w:p>
        </w:tc>
        <w:tc>
          <w:tcPr>
            <w:tcW w:w="142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3031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92D0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CSB-E08054m</w:t>
            </w:r>
          </w:p>
        </w:tc>
      </w:tr>
      <w:tr w14:paraId="4234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63672F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IL-1β</w:t>
            </w:r>
          </w:p>
        </w:tc>
        <w:tc>
          <w:tcPr>
            <w:tcW w:w="2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A2FDF5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Enzyme-linked Biotechnology Co., Ltd. Shanghai China</w:t>
            </w:r>
          </w:p>
        </w:tc>
        <w:tc>
          <w:tcPr>
            <w:tcW w:w="294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D60FE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ml022366-J</w:t>
            </w:r>
          </w:p>
        </w:tc>
      </w:tr>
      <w:tr w14:paraId="6EFB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vAlign w:val="center"/>
          </w:tcPr>
          <w:p w14:paraId="54196B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IL-18</w:t>
            </w:r>
          </w:p>
        </w:tc>
        <w:tc>
          <w:tcPr>
            <w:tcW w:w="2650" w:type="dxa"/>
            <w:tcBorders>
              <w:top w:val="nil"/>
              <w:bottom w:val="nil"/>
            </w:tcBorders>
            <w:vAlign w:val="center"/>
          </w:tcPr>
          <w:p w14:paraId="693668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vAlign w:val="center"/>
          </w:tcPr>
          <w:p w14:paraId="7A1B762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CSB-E07450h</w:t>
            </w:r>
          </w:p>
        </w:tc>
      </w:tr>
      <w:tr w14:paraId="39FD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43CF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IL-18</w:t>
            </w:r>
          </w:p>
        </w:tc>
        <w:tc>
          <w:tcPr>
            <w:tcW w:w="2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D8E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9A421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CSB-E04609m</w:t>
            </w:r>
          </w:p>
        </w:tc>
      </w:tr>
      <w:tr w14:paraId="67E55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7786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IL-18</w:t>
            </w:r>
          </w:p>
        </w:tc>
        <w:tc>
          <w:tcPr>
            <w:tcW w:w="142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AABE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CLOUD-CLONE CORP.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1EF5C2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SEA064Po</w:t>
            </w:r>
          </w:p>
        </w:tc>
      </w:tr>
      <w:tr w14:paraId="70FE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vAlign w:val="center"/>
          </w:tcPr>
          <w:p w14:paraId="062577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LDH</w:t>
            </w:r>
          </w:p>
        </w:tc>
        <w:tc>
          <w:tcPr>
            <w:tcW w:w="2650" w:type="dxa"/>
            <w:tcBorders>
              <w:top w:val="nil"/>
              <w:bottom w:val="nil"/>
            </w:tcBorders>
            <w:vAlign w:val="center"/>
          </w:tcPr>
          <w:p w14:paraId="48B120A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vAlign w:val="center"/>
          </w:tcPr>
          <w:p w14:paraId="2C8FD1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CSB-E11720h</w:t>
            </w:r>
          </w:p>
          <w:p w14:paraId="182644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8C34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vAlign w:val="center"/>
          </w:tcPr>
          <w:p w14:paraId="3C7573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LDH</w:t>
            </w:r>
          </w:p>
        </w:tc>
        <w:tc>
          <w:tcPr>
            <w:tcW w:w="2650" w:type="dxa"/>
            <w:tcBorders>
              <w:top w:val="nil"/>
              <w:bottom w:val="nil"/>
            </w:tcBorders>
            <w:vAlign w:val="center"/>
          </w:tcPr>
          <w:p w14:paraId="18A2451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Cusabio Co., Ltd. Wuhan China</w:t>
            </w:r>
          </w:p>
        </w:tc>
        <w:tc>
          <w:tcPr>
            <w:tcW w:w="1585" w:type="pct"/>
            <w:tcBorders>
              <w:top w:val="nil"/>
              <w:bottom w:val="nil"/>
              <w:right w:val="nil"/>
            </w:tcBorders>
            <w:vAlign w:val="center"/>
          </w:tcPr>
          <w:p w14:paraId="4F64277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CSB-E11723m</w:t>
            </w:r>
          </w:p>
        </w:tc>
      </w:tr>
      <w:tr w14:paraId="0DECD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6" w:type="pct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6913AA6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LDH</w:t>
            </w:r>
          </w:p>
        </w:tc>
        <w:tc>
          <w:tcPr>
            <w:tcW w:w="2650" w:type="dxa"/>
            <w:tcBorders>
              <w:top w:val="nil"/>
              <w:bottom w:val="single" w:color="auto" w:sz="12" w:space="0"/>
            </w:tcBorders>
            <w:vAlign w:val="center"/>
          </w:tcPr>
          <w:p w14:paraId="77580A3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Enzyme Exemption Industry Co., Ltd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. Jiangsu China</w:t>
            </w:r>
          </w:p>
        </w:tc>
        <w:tc>
          <w:tcPr>
            <w:tcW w:w="1585" w:type="pct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 w14:paraId="175E603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MM-77964O2</w:t>
            </w:r>
          </w:p>
        </w:tc>
      </w:tr>
    </w:tbl>
    <w:p w14:paraId="57C825B9">
      <w:pPr>
        <w:rPr>
          <w:rFonts w:hint="default" w:ascii="Times New Roman" w:hAnsi="Times New Roman" w:eastAsia="宋体" w:cs="Times New Roman"/>
          <w:b/>
        </w:rPr>
      </w:pPr>
      <w:r>
        <w:rPr>
          <w:rFonts w:hint="default" w:ascii="Times New Roman" w:hAnsi="Times New Roman" w:eastAsia="宋体" w:cs="Times New Roman"/>
          <w:b/>
        </w:rPr>
        <w:br w:type="page"/>
      </w:r>
    </w:p>
    <w:p w14:paraId="4A24BE5A">
      <w:pPr>
        <w:spacing w:line="480" w:lineRule="auto"/>
        <w:jc w:val="center"/>
        <w:rPr>
          <w:rFonts w:hint="default" w:ascii="Times New Roman" w:hAnsi="Times New Roman" w:eastAsia="宋体" w:cs="Times New Roman"/>
          <w:b/>
        </w:rPr>
      </w:pPr>
      <w:r>
        <w:rPr>
          <w:rFonts w:hint="default" w:ascii="Times New Roman" w:hAnsi="Times New Roman" w:eastAsia="宋体" w:cs="Times New Roman"/>
          <w:b/>
        </w:rPr>
        <w:t xml:space="preserve">Table </w:t>
      </w:r>
      <w:r>
        <w:rPr>
          <w:rFonts w:hint="default" w:ascii="Times New Roman" w:hAnsi="Times New Roman" w:eastAsia="宋体" w:cs="Times New Roman"/>
          <w:b/>
          <w:lang w:val="en-US" w:eastAsia="zh-CN"/>
        </w:rPr>
        <w:t>S4</w:t>
      </w:r>
      <w:r>
        <w:rPr>
          <w:rFonts w:hint="default" w:ascii="Times New Roman" w:hAnsi="Times New Roman" w:eastAsia="宋体" w:cs="Times New Roman"/>
          <w:b/>
        </w:rPr>
        <w:t>. Antibodies used in this study for western blot</w:t>
      </w:r>
    </w:p>
    <w:tbl>
      <w:tblPr>
        <w:tblStyle w:val="7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2171"/>
        <w:gridCol w:w="2412"/>
        <w:gridCol w:w="1677"/>
      </w:tblGrid>
      <w:tr w14:paraId="12A6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62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22B28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Antibody name</w:t>
            </w:r>
          </w:p>
        </w:tc>
        <w:tc>
          <w:tcPr>
            <w:tcW w:w="116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358C29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</w:rPr>
              <w:t>Company</w:t>
            </w:r>
          </w:p>
        </w:tc>
        <w:tc>
          <w:tcPr>
            <w:tcW w:w="129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6B9EAF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product category</w:t>
            </w:r>
          </w:p>
        </w:tc>
        <w:tc>
          <w:tcPr>
            <w:tcW w:w="903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BD2871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</w:rPr>
              <w:t>Dilution ratio</w:t>
            </w:r>
          </w:p>
        </w:tc>
      </w:tr>
      <w:tr w14:paraId="4138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27" w:type="pct"/>
            <w:tcBorders>
              <w:top w:val="single" w:color="auto" w:sz="12" w:space="0"/>
            </w:tcBorders>
            <w:vAlign w:val="center"/>
          </w:tcPr>
          <w:p w14:paraId="5B5868C2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ZO-1</w:t>
            </w:r>
          </w:p>
        </w:tc>
        <w:tc>
          <w:tcPr>
            <w:tcW w:w="1169" w:type="pct"/>
            <w:tcBorders>
              <w:top w:val="single" w:color="auto" w:sz="12" w:space="0"/>
            </w:tcBorders>
            <w:vAlign w:val="center"/>
          </w:tcPr>
          <w:p w14:paraId="729469B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tcBorders>
              <w:top w:val="single" w:color="auto" w:sz="12" w:space="0"/>
            </w:tcBorders>
            <w:vAlign w:val="center"/>
          </w:tcPr>
          <w:p w14:paraId="3AAB6F4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21773-1-AP</w:t>
            </w:r>
          </w:p>
        </w:tc>
        <w:tc>
          <w:tcPr>
            <w:tcW w:w="903" w:type="pct"/>
            <w:tcBorders>
              <w:top w:val="single" w:color="auto" w:sz="12" w:space="0"/>
            </w:tcBorders>
            <w:vAlign w:val="center"/>
          </w:tcPr>
          <w:p w14:paraId="6884D1B6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1:5000</w:t>
            </w:r>
          </w:p>
        </w:tc>
      </w:tr>
      <w:tr w14:paraId="5759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Align w:val="center"/>
          </w:tcPr>
          <w:p w14:paraId="471B86CE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Occludin</w:t>
            </w:r>
          </w:p>
        </w:tc>
        <w:tc>
          <w:tcPr>
            <w:tcW w:w="1169" w:type="pct"/>
            <w:vAlign w:val="center"/>
          </w:tcPr>
          <w:p w14:paraId="7AC33D1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0ED5BFD6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27260-1-AP</w:t>
            </w:r>
          </w:p>
        </w:tc>
        <w:tc>
          <w:tcPr>
            <w:tcW w:w="903" w:type="pct"/>
            <w:vAlign w:val="center"/>
          </w:tcPr>
          <w:p w14:paraId="3642EE7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1:5000</w:t>
            </w:r>
          </w:p>
        </w:tc>
      </w:tr>
      <w:tr w14:paraId="07A6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Align w:val="center"/>
          </w:tcPr>
          <w:p w14:paraId="5BCF962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AhR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170972D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0890C61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67785-1-Ig</w:t>
            </w:r>
          </w:p>
        </w:tc>
        <w:tc>
          <w:tcPr>
            <w:tcW w:w="903" w:type="pct"/>
            <w:vAlign w:val="center"/>
          </w:tcPr>
          <w:p w14:paraId="35B285D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2000</w:t>
            </w:r>
          </w:p>
        </w:tc>
      </w:tr>
      <w:tr w14:paraId="78D2A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Align w:val="center"/>
          </w:tcPr>
          <w:p w14:paraId="43C0D03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CYP1A1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1A9CDA8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60C4838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13241-1-AP</w:t>
            </w:r>
          </w:p>
        </w:tc>
        <w:tc>
          <w:tcPr>
            <w:tcW w:w="903" w:type="pct"/>
            <w:vAlign w:val="center"/>
          </w:tcPr>
          <w:p w14:paraId="4870F077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1000</w:t>
            </w:r>
          </w:p>
        </w:tc>
      </w:tr>
      <w:tr w14:paraId="7D8B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Align w:val="center"/>
          </w:tcPr>
          <w:p w14:paraId="27A05939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NLRP3</w:t>
            </w:r>
          </w:p>
        </w:tc>
        <w:tc>
          <w:tcPr>
            <w:tcW w:w="1169" w:type="pct"/>
            <w:vAlign w:val="center"/>
          </w:tcPr>
          <w:p w14:paraId="5CB9B8A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0241F8F5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27458-1-AP</w:t>
            </w:r>
          </w:p>
        </w:tc>
        <w:tc>
          <w:tcPr>
            <w:tcW w:w="903" w:type="pct"/>
            <w:vAlign w:val="center"/>
          </w:tcPr>
          <w:p w14:paraId="06549E78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</w:t>
            </w:r>
          </w:p>
        </w:tc>
      </w:tr>
      <w:tr w14:paraId="6568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Align w:val="center"/>
          </w:tcPr>
          <w:p w14:paraId="1EFE371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ASC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1692AF8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C3C65D2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27458-1-AP</w:t>
            </w:r>
          </w:p>
        </w:tc>
        <w:tc>
          <w:tcPr>
            <w:tcW w:w="903" w:type="pct"/>
            <w:vAlign w:val="center"/>
          </w:tcPr>
          <w:p w14:paraId="015A3ED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1000</w:t>
            </w:r>
          </w:p>
        </w:tc>
      </w:tr>
      <w:tr w14:paraId="6B00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27" w:type="pct"/>
            <w:vMerge w:val="restart"/>
            <w:vAlign w:val="center"/>
          </w:tcPr>
          <w:p w14:paraId="406321DF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GSDMD</w:t>
            </w:r>
          </w:p>
        </w:tc>
        <w:tc>
          <w:tcPr>
            <w:tcW w:w="1169" w:type="pct"/>
            <w:vMerge w:val="restart"/>
            <w:vAlign w:val="center"/>
          </w:tcPr>
          <w:p w14:paraId="36420C1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19C78ED9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20770-1-AP</w:t>
            </w:r>
          </w:p>
        </w:tc>
        <w:tc>
          <w:tcPr>
            <w:tcW w:w="903" w:type="pct"/>
            <w:vAlign w:val="center"/>
          </w:tcPr>
          <w:p w14:paraId="5CF387CD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1:2000</w:t>
            </w:r>
          </w:p>
        </w:tc>
      </w:tr>
      <w:tr w14:paraId="1EB33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7" w:type="pct"/>
            <w:vAlign w:val="center"/>
          </w:tcPr>
          <w:p w14:paraId="0EFC487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GSDMD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-N</w:t>
            </w:r>
          </w:p>
        </w:tc>
        <w:tc>
          <w:tcPr>
            <w:tcW w:w="1169" w:type="pct"/>
            <w:vAlign w:val="center"/>
          </w:tcPr>
          <w:p w14:paraId="600FF66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ABclonal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0E1D97A7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A22523</w:t>
            </w:r>
          </w:p>
        </w:tc>
        <w:tc>
          <w:tcPr>
            <w:tcW w:w="903" w:type="pct"/>
            <w:vAlign w:val="center"/>
          </w:tcPr>
          <w:p w14:paraId="2EC47D8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1000</w:t>
            </w:r>
          </w:p>
        </w:tc>
      </w:tr>
      <w:tr w14:paraId="1552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7" w:type="pct"/>
            <w:vMerge w:val="restart"/>
            <w:vAlign w:val="center"/>
          </w:tcPr>
          <w:p w14:paraId="7CE6358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Caspase 1</w:t>
            </w:r>
          </w:p>
        </w:tc>
        <w:tc>
          <w:tcPr>
            <w:tcW w:w="1169" w:type="pct"/>
            <w:vMerge w:val="restart"/>
            <w:vAlign w:val="center"/>
          </w:tcPr>
          <w:p w14:paraId="2B945CF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627450F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22915-1-AP</w:t>
            </w:r>
          </w:p>
        </w:tc>
        <w:tc>
          <w:tcPr>
            <w:tcW w:w="903" w:type="pct"/>
            <w:vAlign w:val="center"/>
          </w:tcPr>
          <w:p w14:paraId="3262EF3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1:2000</w:t>
            </w:r>
          </w:p>
        </w:tc>
      </w:tr>
      <w:tr w14:paraId="422F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27" w:type="pct"/>
            <w:vAlign w:val="center"/>
          </w:tcPr>
          <w:p w14:paraId="099A80B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IL-1β</w:t>
            </w:r>
          </w:p>
        </w:tc>
        <w:tc>
          <w:tcPr>
            <w:tcW w:w="1169" w:type="pct"/>
            <w:vAlign w:val="center"/>
          </w:tcPr>
          <w:p w14:paraId="200AE6B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01852AE8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16806-1-AP</w:t>
            </w:r>
          </w:p>
        </w:tc>
        <w:tc>
          <w:tcPr>
            <w:tcW w:w="903" w:type="pct"/>
            <w:vAlign w:val="center"/>
          </w:tcPr>
          <w:p w14:paraId="4EF457C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</w:t>
            </w:r>
          </w:p>
        </w:tc>
      </w:tr>
      <w:tr w14:paraId="7C7B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27" w:type="pct"/>
            <w:vAlign w:val="center"/>
          </w:tcPr>
          <w:p w14:paraId="312635D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IL-18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11C4B64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7191C92D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10663-1-AP</w:t>
            </w:r>
          </w:p>
        </w:tc>
        <w:tc>
          <w:tcPr>
            <w:tcW w:w="903" w:type="pct"/>
            <w:vAlign w:val="center"/>
          </w:tcPr>
          <w:p w14:paraId="30A8D326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2000</w:t>
            </w:r>
          </w:p>
        </w:tc>
      </w:tr>
      <w:tr w14:paraId="0465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27" w:type="pct"/>
            <w:vAlign w:val="center"/>
          </w:tcPr>
          <w:p w14:paraId="68E4D0B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β-Tubulin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39CA8C2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vAlign w:val="center"/>
          </w:tcPr>
          <w:p w14:paraId="3BE911BD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No.10068-1-AP</w:t>
            </w:r>
          </w:p>
        </w:tc>
        <w:tc>
          <w:tcPr>
            <w:tcW w:w="903" w:type="pct"/>
            <w:vAlign w:val="center"/>
          </w:tcPr>
          <w:p w14:paraId="5AC16C86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1:1000</w:t>
            </w:r>
          </w:p>
        </w:tc>
      </w:tr>
      <w:tr w14:paraId="6B3FA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27" w:type="pct"/>
            <w:tcBorders>
              <w:bottom w:val="nil"/>
            </w:tcBorders>
            <w:vAlign w:val="center"/>
          </w:tcPr>
          <w:p w14:paraId="4BD299B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PCNA</w:t>
            </w:r>
          </w:p>
        </w:tc>
        <w:tc>
          <w:tcPr>
            <w:tcW w:w="1169" w:type="pct"/>
            <w:tcBorders>
              <w:bottom w:val="nil"/>
            </w:tcBorders>
            <w:vAlign w:val="center"/>
          </w:tcPr>
          <w:p w14:paraId="742DDB4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tcBorders>
              <w:bottom w:val="nil"/>
            </w:tcBorders>
            <w:vAlign w:val="center"/>
          </w:tcPr>
          <w:p w14:paraId="6BCC98E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Cat No. 10205-2-AP</w:t>
            </w:r>
          </w:p>
        </w:tc>
        <w:tc>
          <w:tcPr>
            <w:tcW w:w="903" w:type="pct"/>
            <w:vAlign w:val="center"/>
          </w:tcPr>
          <w:p w14:paraId="4B3357C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1:1000</w:t>
            </w:r>
          </w:p>
        </w:tc>
      </w:tr>
      <w:tr w14:paraId="71BF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27" w:type="pct"/>
            <w:tcBorders>
              <w:top w:val="nil"/>
              <w:left w:val="nil"/>
              <w:bottom w:val="nil"/>
            </w:tcBorders>
            <w:vAlign w:val="center"/>
          </w:tcPr>
          <w:p w14:paraId="6A000CC2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GAPDH</w:t>
            </w:r>
          </w:p>
        </w:tc>
        <w:tc>
          <w:tcPr>
            <w:tcW w:w="1169" w:type="pct"/>
            <w:tcBorders>
              <w:top w:val="nil"/>
              <w:bottom w:val="nil"/>
            </w:tcBorders>
            <w:vAlign w:val="center"/>
          </w:tcPr>
          <w:p w14:paraId="3DF3862C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1EE8A495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60004-1-Ig</w:t>
            </w:r>
          </w:p>
        </w:tc>
        <w:tc>
          <w:tcPr>
            <w:tcW w:w="903" w:type="pct"/>
            <w:tcBorders>
              <w:left w:val="nil"/>
            </w:tcBorders>
            <w:vAlign w:val="center"/>
          </w:tcPr>
          <w:p w14:paraId="644D270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1:50000</w:t>
            </w:r>
          </w:p>
        </w:tc>
      </w:tr>
      <w:tr w14:paraId="288D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27" w:type="pct"/>
            <w:tcBorders>
              <w:top w:val="nil"/>
              <w:left w:val="nil"/>
              <w:bottom w:val="nil"/>
            </w:tcBorders>
            <w:vAlign w:val="center"/>
          </w:tcPr>
          <w:p w14:paraId="47AECB9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Lamin B1</w:t>
            </w:r>
          </w:p>
        </w:tc>
        <w:tc>
          <w:tcPr>
            <w:tcW w:w="1169" w:type="pct"/>
            <w:tcBorders>
              <w:top w:val="nil"/>
              <w:bottom w:val="nil"/>
            </w:tcBorders>
            <w:vAlign w:val="center"/>
          </w:tcPr>
          <w:p w14:paraId="4EFF139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Proteintech Group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, Wuhan, China</w:t>
            </w:r>
          </w:p>
        </w:tc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009FE5F5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  <w:t>Cat No. 12987-1-AP</w:t>
            </w:r>
          </w:p>
        </w:tc>
        <w:tc>
          <w:tcPr>
            <w:tcW w:w="903" w:type="pct"/>
            <w:tcBorders>
              <w:left w:val="nil"/>
            </w:tcBorders>
            <w:vAlign w:val="center"/>
          </w:tcPr>
          <w:p w14:paraId="0505623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</w:rPr>
              <w:t>1:5000</w:t>
            </w:r>
          </w:p>
        </w:tc>
      </w:tr>
      <w:tr w14:paraId="04757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pct"/>
            <w:tcBorders>
              <w:top w:val="nil"/>
              <w:left w:val="nil"/>
              <w:bottom w:val="nil"/>
            </w:tcBorders>
            <w:vAlign w:val="center"/>
          </w:tcPr>
          <w:p w14:paraId="7DF4190F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HRP Goat anti-Rabbit IgG</w:t>
            </w:r>
          </w:p>
        </w:tc>
        <w:tc>
          <w:tcPr>
            <w:tcW w:w="1169" w:type="pct"/>
            <w:tcBorders>
              <w:top w:val="nil"/>
              <w:bottom w:val="nil"/>
            </w:tcBorders>
            <w:vAlign w:val="center"/>
          </w:tcPr>
          <w:p w14:paraId="4923AA9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Active Motif, CA, USA</w:t>
            </w:r>
          </w:p>
        </w:tc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104AA5A4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Cat No. 15015</w:t>
            </w:r>
          </w:p>
        </w:tc>
        <w:tc>
          <w:tcPr>
            <w:tcW w:w="903" w:type="pct"/>
            <w:tcBorders>
              <w:left w:val="nil"/>
            </w:tcBorders>
            <w:vAlign w:val="center"/>
          </w:tcPr>
          <w:p w14:paraId="76589EDE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1:1000</w:t>
            </w:r>
          </w:p>
        </w:tc>
      </w:tr>
      <w:tr w14:paraId="4C38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pct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7D39D9C2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HRP Goat anti-Mouse IgG</w:t>
            </w:r>
          </w:p>
        </w:tc>
        <w:tc>
          <w:tcPr>
            <w:tcW w:w="1169" w:type="pct"/>
            <w:tcBorders>
              <w:top w:val="nil"/>
              <w:bottom w:val="single" w:color="auto" w:sz="12" w:space="0"/>
            </w:tcBorders>
            <w:vAlign w:val="center"/>
          </w:tcPr>
          <w:p w14:paraId="443771B0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Active Motif, CA, USA</w:t>
            </w:r>
          </w:p>
        </w:tc>
        <w:tc>
          <w:tcPr>
            <w:tcW w:w="1299" w:type="pct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 w14:paraId="7B30BBEB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Cat No. 15014</w:t>
            </w:r>
          </w:p>
        </w:tc>
        <w:tc>
          <w:tcPr>
            <w:tcW w:w="903" w:type="pct"/>
            <w:tcBorders>
              <w:left w:val="nil"/>
              <w:bottom w:val="single" w:color="auto" w:sz="12" w:space="0"/>
            </w:tcBorders>
            <w:vAlign w:val="center"/>
          </w:tcPr>
          <w:p w14:paraId="4A74E477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1:1000</w:t>
            </w:r>
          </w:p>
        </w:tc>
      </w:tr>
    </w:tbl>
    <w:p w14:paraId="159104B6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bidi="ar"/>
        </w:rPr>
        <w:br w:type="page"/>
      </w:r>
    </w:p>
    <w:p w14:paraId="138D01AC">
      <w:pPr>
        <w:jc w:val="center"/>
        <w:rPr>
          <w:rFonts w:hint="default" w:ascii="Times New Roman" w:hAnsi="Times New Roman" w:eastAsia="宋体" w:cs="Times New Roman"/>
          <w:b/>
        </w:rPr>
      </w:pPr>
      <w:r>
        <w:rPr>
          <w:rFonts w:hint="default" w:ascii="Times New Roman" w:hAnsi="Times New Roman" w:eastAsia="宋体" w:cs="Times New Roman"/>
          <w:b/>
        </w:rPr>
        <w:t xml:space="preserve">Table </w:t>
      </w:r>
      <w:r>
        <w:rPr>
          <w:rFonts w:hint="default" w:ascii="Times New Roman" w:hAnsi="Times New Roman" w:eastAsia="宋体" w:cs="Times New Roman"/>
          <w:b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</w:rPr>
        <w:t>. Specific primers of related genes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4439"/>
      </w:tblGrid>
      <w:tr w14:paraId="6D33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91529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AFB41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equence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’-3’)</w:t>
            </w:r>
          </w:p>
        </w:tc>
      </w:tr>
      <w:tr w14:paraId="3246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</w:tcBorders>
            <w:vAlign w:val="center"/>
          </w:tcPr>
          <w:p w14:paraId="225C93A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L.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-F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  <w:right w:val="nil"/>
            </w:tcBorders>
            <w:vAlign w:val="center"/>
          </w:tcPr>
          <w:p w14:paraId="75323B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GCGTTGATGTTGTTGAAGGAATGAGCTTTG</w:t>
            </w:r>
          </w:p>
        </w:tc>
      </w:tr>
      <w:tr w14:paraId="703CD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36788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L.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-R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B8DFA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CATCAGCAATGATTAAGAGAGCACGGCC</w:t>
            </w:r>
          </w:p>
        </w:tc>
      </w:tr>
      <w:tr w14:paraId="79EDD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top"/>
          </w:tcPr>
          <w:p w14:paraId="5AB9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universal Eubacteria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16s-F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top"/>
          </w:tcPr>
          <w:p w14:paraId="01A9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CGGCAACGAGCGCAACCC</w:t>
            </w:r>
          </w:p>
        </w:tc>
      </w:tr>
      <w:tr w14:paraId="489D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</w:tcBorders>
            <w:vAlign w:val="top"/>
          </w:tcPr>
          <w:p w14:paraId="2A17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universal Eubacteria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16s-R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  <w:right w:val="nil"/>
            </w:tcBorders>
            <w:vAlign w:val="top"/>
          </w:tcPr>
          <w:p w14:paraId="6956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CCATTGTAGCACGTGTGTAGCC</w:t>
            </w:r>
          </w:p>
        </w:tc>
      </w:tr>
    </w:tbl>
    <w:p w14:paraId="7098757C">
      <w:pPr>
        <w:jc w:val="center"/>
        <w:rPr>
          <w:rFonts w:hint="default" w:ascii="Times New Roman" w:hAnsi="Times New Roman" w:eastAsia="宋体" w:cs="Times New Roman"/>
          <w:b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7FE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05676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05676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D650E"/>
    <w:rsid w:val="06A01CD6"/>
    <w:rsid w:val="07B05E4B"/>
    <w:rsid w:val="0B622170"/>
    <w:rsid w:val="0E086942"/>
    <w:rsid w:val="104E6109"/>
    <w:rsid w:val="115D031F"/>
    <w:rsid w:val="11DA0769"/>
    <w:rsid w:val="141F6E3C"/>
    <w:rsid w:val="17AB09AF"/>
    <w:rsid w:val="1AA24F93"/>
    <w:rsid w:val="1B7E027A"/>
    <w:rsid w:val="1DB51F17"/>
    <w:rsid w:val="1E057069"/>
    <w:rsid w:val="26EF135F"/>
    <w:rsid w:val="28C441DC"/>
    <w:rsid w:val="2AA1140C"/>
    <w:rsid w:val="2CE0042F"/>
    <w:rsid w:val="312A6C67"/>
    <w:rsid w:val="351260FF"/>
    <w:rsid w:val="398D0724"/>
    <w:rsid w:val="44643BCB"/>
    <w:rsid w:val="45614424"/>
    <w:rsid w:val="47EE30B0"/>
    <w:rsid w:val="4AC62B80"/>
    <w:rsid w:val="4B010D4B"/>
    <w:rsid w:val="4C1333FD"/>
    <w:rsid w:val="4DF13CA8"/>
    <w:rsid w:val="4E104E09"/>
    <w:rsid w:val="51664C49"/>
    <w:rsid w:val="52401CA6"/>
    <w:rsid w:val="5D162EF6"/>
    <w:rsid w:val="5F3A715E"/>
    <w:rsid w:val="61141860"/>
    <w:rsid w:val="648F45E9"/>
    <w:rsid w:val="6C7C4A57"/>
    <w:rsid w:val="6F36747C"/>
    <w:rsid w:val="6F7750F8"/>
    <w:rsid w:val="73866834"/>
    <w:rsid w:val="7703723A"/>
    <w:rsid w:val="772E3CDB"/>
    <w:rsid w:val="780A1092"/>
    <w:rsid w:val="783F1172"/>
    <w:rsid w:val="7DAD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table" w:styleId="7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Author List"/>
    <w:basedOn w:val="5"/>
    <w:next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450</Words>
  <Characters>2377</Characters>
  <Lines>0</Lines>
  <Paragraphs>0</Paragraphs>
  <TotalTime>0</TotalTime>
  <ScaleCrop>false</ScaleCrop>
  <LinksUpToDate>false</LinksUpToDate>
  <CharactersWithSpaces>2723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2025-01-10T06:51:00Z</dcterms:created>
  <dc:creator>zz</dc:creator>
  <cp:lastModifiedBy>移情</cp:lastModifiedBy>
  <dcterms:modified xsi:type="dcterms:W3CDTF">2026-01-02T06:56:20Z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eyJoZGlkIjoiMjI3YzI5MWFmNGM5OTBiNTRlZDUyNGIxNWY5MmM0YWMiLCJ1c2VySWQiOiIzOTIwMjMxMzYifQ==</vt:lpwstr>
  </property>
  <property fmtid="{D5CDD505-2E9C-101B-9397-08002B2CF9AE}" pid="4" name="ICV">
    <vt:lpwstr>4DC770919A9F4640A2C6232A3AF0135C_12</vt:lpwstr>
  </property>
</Properties>
</file>