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1828B" w14:textId="77777777" w:rsidR="00215713" w:rsidRPr="00F73FCB" w:rsidRDefault="00215713" w:rsidP="00215713">
      <w:pPr>
        <w:tabs>
          <w:tab w:val="left" w:pos="7938"/>
        </w:tabs>
        <w:spacing w:line="276" w:lineRule="auto"/>
        <w:ind w:right="-29"/>
        <w:jc w:val="both"/>
        <w:rPr>
          <w:rFonts w:ascii="Times New Roman" w:hAnsi="Times New Roman" w:cs="Times New Roman"/>
          <w:b/>
          <w:bCs/>
        </w:rPr>
      </w:pPr>
      <w:r w:rsidRPr="00F73FCB">
        <w:rPr>
          <w:rFonts w:ascii="Times New Roman" w:hAnsi="Times New Roman" w:cs="Times New Roman"/>
          <w:b/>
          <w:bCs/>
        </w:rPr>
        <w:t xml:space="preserve">Context-dependent effects of antimicrobial coatings on </w:t>
      </w:r>
      <w:r>
        <w:rPr>
          <w:rFonts w:ascii="Times New Roman" w:hAnsi="Times New Roman" w:cs="Times New Roman"/>
          <w:b/>
          <w:bCs/>
        </w:rPr>
        <w:t xml:space="preserve">microbial load and </w:t>
      </w:r>
      <w:r w:rsidRPr="00F73FCB">
        <w:rPr>
          <w:rFonts w:ascii="Times New Roman" w:hAnsi="Times New Roman" w:cs="Times New Roman"/>
          <w:b/>
          <w:bCs/>
        </w:rPr>
        <w:t xml:space="preserve">bacterial community composition </w:t>
      </w:r>
      <w:r>
        <w:rPr>
          <w:rFonts w:ascii="Times New Roman" w:hAnsi="Times New Roman" w:cs="Times New Roman"/>
          <w:b/>
          <w:bCs/>
        </w:rPr>
        <w:t xml:space="preserve">on public </w:t>
      </w:r>
      <w:r w:rsidRPr="00445BA8">
        <w:rPr>
          <w:rFonts w:ascii="Times New Roman" w:hAnsi="Times New Roman" w:cs="Times New Roman"/>
          <w:b/>
          <w:bCs/>
        </w:rPr>
        <w:t>high-touch surfaces</w:t>
      </w:r>
    </w:p>
    <w:p w14:paraId="2579D0A9" w14:textId="77777777" w:rsidR="00215713" w:rsidRPr="00F73FCB" w:rsidRDefault="00215713" w:rsidP="00215713">
      <w:pPr>
        <w:spacing w:line="276" w:lineRule="auto"/>
        <w:ind w:right="-29"/>
        <w:jc w:val="both"/>
        <w:rPr>
          <w:rFonts w:ascii="Times New Roman" w:hAnsi="Times New Roman" w:cs="Times New Roman"/>
          <w:vertAlign w:val="superscript"/>
        </w:rPr>
      </w:pPr>
      <w:r w:rsidRPr="00F73FCB">
        <w:rPr>
          <w:rFonts w:ascii="Times New Roman" w:hAnsi="Times New Roman" w:cs="Times New Roman"/>
        </w:rPr>
        <w:t>Harleen Kaur</w:t>
      </w:r>
      <w:r w:rsidRPr="00F73FCB">
        <w:rPr>
          <w:rFonts w:ascii="Times New Roman" w:hAnsi="Times New Roman" w:cs="Times New Roman"/>
          <w:vertAlign w:val="superscript"/>
        </w:rPr>
        <w:t>1</w:t>
      </w:r>
      <w:r w:rsidRPr="00F73FCB">
        <w:rPr>
          <w:rFonts w:ascii="Times New Roman" w:hAnsi="Times New Roman" w:cs="Times New Roman"/>
        </w:rPr>
        <w:t>, Rohish Kaura</w:t>
      </w:r>
      <w:r w:rsidRPr="00F73FCB">
        <w:rPr>
          <w:rFonts w:ascii="Times New Roman" w:hAnsi="Times New Roman" w:cs="Times New Roman"/>
          <w:vertAlign w:val="superscript"/>
        </w:rPr>
        <w:t>2</w:t>
      </w:r>
      <w:r w:rsidRPr="00F73FCB">
        <w:rPr>
          <w:rFonts w:ascii="Times New Roman" w:hAnsi="Times New Roman" w:cs="Times New Roman"/>
        </w:rPr>
        <w:t>, Kertu Tiirik</w:t>
      </w:r>
      <w:r w:rsidRPr="00F73FCB">
        <w:rPr>
          <w:rFonts w:ascii="Times New Roman" w:hAnsi="Times New Roman" w:cs="Times New Roman"/>
          <w:vertAlign w:val="superscript"/>
        </w:rPr>
        <w:t>1</w:t>
      </w:r>
      <w:r w:rsidRPr="00F73FCB">
        <w:rPr>
          <w:rFonts w:ascii="Times New Roman" w:hAnsi="Times New Roman" w:cs="Times New Roman"/>
        </w:rPr>
        <w:t>, Marika Truu</w:t>
      </w:r>
      <w:r w:rsidRPr="00F73FCB">
        <w:rPr>
          <w:rFonts w:ascii="Times New Roman" w:hAnsi="Times New Roman" w:cs="Times New Roman"/>
          <w:vertAlign w:val="superscript"/>
        </w:rPr>
        <w:t>1</w:t>
      </w:r>
      <w:r w:rsidRPr="00F73FCB">
        <w:rPr>
          <w:rFonts w:ascii="Times New Roman" w:hAnsi="Times New Roman" w:cs="Times New Roman"/>
        </w:rPr>
        <w:t>, Jaak Truu</w:t>
      </w:r>
      <w:r w:rsidRPr="00F73FCB">
        <w:rPr>
          <w:rFonts w:ascii="Times New Roman" w:hAnsi="Times New Roman" w:cs="Times New Roman"/>
          <w:vertAlign w:val="superscript"/>
        </w:rPr>
        <w:t>1</w:t>
      </w:r>
      <w:r w:rsidRPr="00F73FCB">
        <w:rPr>
          <w:rFonts w:ascii="Times New Roman" w:hAnsi="Times New Roman" w:cs="Times New Roman"/>
        </w:rPr>
        <w:t>, Mati Kook</w:t>
      </w:r>
      <w:r w:rsidRPr="00F73FCB">
        <w:rPr>
          <w:rFonts w:ascii="Times New Roman" w:hAnsi="Times New Roman" w:cs="Times New Roman"/>
          <w:vertAlign w:val="superscript"/>
        </w:rPr>
        <w:t>3</w:t>
      </w:r>
      <w:r w:rsidRPr="00F73FCB">
        <w:rPr>
          <w:rFonts w:ascii="Times New Roman" w:hAnsi="Times New Roman" w:cs="Times New Roman"/>
        </w:rPr>
        <w:t>, Dmytro Danilian</w:t>
      </w:r>
      <w:r w:rsidRPr="00F73FCB">
        <w:rPr>
          <w:rFonts w:ascii="Times New Roman" w:hAnsi="Times New Roman" w:cs="Times New Roman"/>
          <w:vertAlign w:val="superscript"/>
        </w:rPr>
        <w:t>3</w:t>
      </w:r>
      <w:r w:rsidRPr="00F73FCB">
        <w:rPr>
          <w:rFonts w:ascii="Times New Roman" w:hAnsi="Times New Roman" w:cs="Times New Roman"/>
        </w:rPr>
        <w:t>, Vambola Kisand</w:t>
      </w:r>
      <w:r w:rsidRPr="00F73FCB">
        <w:rPr>
          <w:rFonts w:ascii="Times New Roman" w:hAnsi="Times New Roman" w:cs="Times New Roman"/>
          <w:vertAlign w:val="superscript"/>
        </w:rPr>
        <w:t>3</w:t>
      </w:r>
      <w:r w:rsidRPr="00F73FCB">
        <w:rPr>
          <w:rFonts w:ascii="Times New Roman" w:hAnsi="Times New Roman" w:cs="Times New Roman"/>
        </w:rPr>
        <w:t>, Laman Mehraliyeva</w:t>
      </w:r>
      <w:r w:rsidRPr="00F73FCB">
        <w:rPr>
          <w:rFonts w:ascii="Times New Roman" w:hAnsi="Times New Roman" w:cs="Times New Roman"/>
          <w:vertAlign w:val="superscript"/>
        </w:rPr>
        <w:t>1</w:t>
      </w:r>
      <w:r w:rsidRPr="00F73FCB">
        <w:rPr>
          <w:rFonts w:ascii="Times New Roman" w:hAnsi="Times New Roman" w:cs="Times New Roman"/>
        </w:rPr>
        <w:t>, Merja Ahonen</w:t>
      </w:r>
      <w:r w:rsidRPr="00F73FCB">
        <w:rPr>
          <w:rFonts w:ascii="Times New Roman" w:hAnsi="Times New Roman" w:cs="Times New Roman"/>
          <w:vertAlign w:val="superscript"/>
        </w:rPr>
        <w:t>4</w:t>
      </w:r>
      <w:r w:rsidRPr="00F73FCB">
        <w:rPr>
          <w:rFonts w:ascii="Times New Roman" w:hAnsi="Times New Roman" w:cs="Times New Roman"/>
        </w:rPr>
        <w:t>, Meija Kivisaari</w:t>
      </w:r>
      <w:r w:rsidRPr="00F73FCB">
        <w:rPr>
          <w:rFonts w:ascii="Times New Roman" w:hAnsi="Times New Roman" w:cs="Times New Roman"/>
          <w:vertAlign w:val="superscript"/>
        </w:rPr>
        <w:t>4</w:t>
      </w:r>
      <w:r w:rsidRPr="00F73FCB">
        <w:rPr>
          <w:rFonts w:ascii="Times New Roman" w:hAnsi="Times New Roman" w:cs="Times New Roman"/>
        </w:rPr>
        <w:t>, Jussi Tamminen</w:t>
      </w:r>
      <w:r w:rsidRPr="00F73FCB">
        <w:rPr>
          <w:rFonts w:ascii="Times New Roman" w:hAnsi="Times New Roman" w:cs="Times New Roman"/>
          <w:vertAlign w:val="superscript"/>
        </w:rPr>
        <w:t>4</w:t>
      </w:r>
      <w:r w:rsidRPr="00F73FCB">
        <w:rPr>
          <w:rFonts w:ascii="Times New Roman" w:hAnsi="Times New Roman" w:cs="Times New Roman"/>
        </w:rPr>
        <w:t>, Aleksandr Semjonov</w:t>
      </w:r>
      <w:r w:rsidRPr="00F73FCB">
        <w:rPr>
          <w:rFonts w:ascii="Times New Roman" w:hAnsi="Times New Roman" w:cs="Times New Roman"/>
          <w:vertAlign w:val="superscript"/>
        </w:rPr>
        <w:t>2</w:t>
      </w:r>
      <w:r w:rsidRPr="00F73FCB">
        <w:rPr>
          <w:rFonts w:ascii="Times New Roman" w:hAnsi="Times New Roman" w:cs="Times New Roman"/>
        </w:rPr>
        <w:t>, Angela Ivask</w:t>
      </w:r>
      <w:r w:rsidRPr="00F73FCB">
        <w:rPr>
          <w:rFonts w:ascii="Times New Roman" w:hAnsi="Times New Roman" w:cs="Times New Roman"/>
          <w:vertAlign w:val="superscript"/>
        </w:rPr>
        <w:t>1*</w:t>
      </w:r>
    </w:p>
    <w:p w14:paraId="4D46A5C8" w14:textId="77777777" w:rsidR="00215713" w:rsidRPr="00F73FCB" w:rsidRDefault="00215713" w:rsidP="00215713">
      <w:pPr>
        <w:spacing w:line="276" w:lineRule="auto"/>
        <w:ind w:right="-29"/>
        <w:jc w:val="both"/>
        <w:rPr>
          <w:rFonts w:ascii="Times New Roman" w:hAnsi="Times New Roman" w:cs="Times New Roman"/>
        </w:rPr>
      </w:pPr>
    </w:p>
    <w:p w14:paraId="2A52C0F3" w14:textId="77777777" w:rsidR="00215713" w:rsidRPr="00F73FCB" w:rsidRDefault="00215713" w:rsidP="00215713">
      <w:pPr>
        <w:spacing w:line="276" w:lineRule="auto"/>
        <w:ind w:right="-29"/>
        <w:jc w:val="both"/>
        <w:rPr>
          <w:rFonts w:ascii="Times New Roman" w:hAnsi="Times New Roman" w:cs="Times New Roman"/>
        </w:rPr>
      </w:pPr>
      <w:r w:rsidRPr="00F73FCB">
        <w:rPr>
          <w:rFonts w:ascii="Times New Roman" w:hAnsi="Times New Roman" w:cs="Times New Roman"/>
          <w:vertAlign w:val="superscript"/>
        </w:rPr>
        <w:t xml:space="preserve">1 </w:t>
      </w:r>
      <w:r w:rsidRPr="00F73FCB">
        <w:rPr>
          <w:rFonts w:ascii="Times New Roman" w:hAnsi="Times New Roman" w:cs="Times New Roman"/>
        </w:rPr>
        <w:t>Institute of Molecular and Cell Biology, University of Tartu, Riia 23, 51010, Tartu</w:t>
      </w:r>
      <w:r>
        <w:rPr>
          <w:rFonts w:ascii="Times New Roman" w:hAnsi="Times New Roman" w:cs="Times New Roman"/>
        </w:rPr>
        <w:t>, Estonia</w:t>
      </w:r>
    </w:p>
    <w:p w14:paraId="43C0F535" w14:textId="77777777" w:rsidR="00215713" w:rsidRPr="00F73FCB" w:rsidRDefault="00215713" w:rsidP="00215713">
      <w:pPr>
        <w:spacing w:line="276" w:lineRule="auto"/>
        <w:ind w:right="-29"/>
        <w:jc w:val="both"/>
        <w:rPr>
          <w:rFonts w:ascii="Times New Roman" w:hAnsi="Times New Roman" w:cs="Times New Roman"/>
        </w:rPr>
      </w:pPr>
      <w:r w:rsidRPr="00F73FCB">
        <w:rPr>
          <w:rFonts w:ascii="Times New Roman" w:hAnsi="Times New Roman" w:cs="Times New Roman"/>
          <w:vertAlign w:val="superscript"/>
        </w:rPr>
        <w:t xml:space="preserve">2 </w:t>
      </w:r>
      <w:r w:rsidRPr="00F73FCB">
        <w:rPr>
          <w:rFonts w:ascii="Times New Roman" w:hAnsi="Times New Roman" w:cs="Times New Roman"/>
        </w:rPr>
        <w:t xml:space="preserve">Institute of Veterinary Medicine and Animal Sciences, </w:t>
      </w:r>
      <w:r>
        <w:rPr>
          <w:rFonts w:ascii="Times New Roman" w:hAnsi="Times New Roman" w:cs="Times New Roman"/>
        </w:rPr>
        <w:t xml:space="preserve">Estonian University of Life Sciences, </w:t>
      </w:r>
      <w:r w:rsidRPr="00F73FCB">
        <w:rPr>
          <w:rFonts w:ascii="Times New Roman" w:hAnsi="Times New Roman" w:cs="Times New Roman"/>
        </w:rPr>
        <w:t>F. R. Kreutzwaldi 1, Tartu, Estonia</w:t>
      </w:r>
    </w:p>
    <w:p w14:paraId="5C8BBE4E" w14:textId="77777777" w:rsidR="00215713" w:rsidRPr="00F73FCB" w:rsidRDefault="00215713" w:rsidP="00215713">
      <w:pPr>
        <w:spacing w:line="276" w:lineRule="auto"/>
        <w:ind w:right="-29"/>
        <w:jc w:val="both"/>
        <w:rPr>
          <w:rFonts w:ascii="Times New Roman" w:hAnsi="Times New Roman" w:cs="Times New Roman"/>
        </w:rPr>
      </w:pPr>
      <w:r w:rsidRPr="00F73FCB">
        <w:rPr>
          <w:rFonts w:ascii="Times New Roman" w:hAnsi="Times New Roman" w:cs="Times New Roman"/>
          <w:vertAlign w:val="superscript"/>
        </w:rPr>
        <w:t xml:space="preserve">3 </w:t>
      </w:r>
      <w:r w:rsidRPr="00F73FCB">
        <w:rPr>
          <w:rFonts w:ascii="Times New Roman" w:hAnsi="Times New Roman" w:cs="Times New Roman"/>
        </w:rPr>
        <w:t>Institute of Physics, University of Tartu, W. Ostwaldi 1, 50411, Tartu</w:t>
      </w:r>
      <w:r>
        <w:rPr>
          <w:rFonts w:ascii="Times New Roman" w:hAnsi="Times New Roman" w:cs="Times New Roman"/>
        </w:rPr>
        <w:t>, Estonia</w:t>
      </w:r>
    </w:p>
    <w:p w14:paraId="78109E2F" w14:textId="77777777" w:rsidR="00215713" w:rsidRPr="00F73FCB" w:rsidRDefault="00215713" w:rsidP="00215713">
      <w:pPr>
        <w:spacing w:line="276" w:lineRule="auto"/>
        <w:ind w:right="-29"/>
        <w:jc w:val="both"/>
        <w:rPr>
          <w:rFonts w:ascii="Times New Roman" w:hAnsi="Times New Roman" w:cs="Times New Roman"/>
        </w:rPr>
      </w:pPr>
      <w:r w:rsidRPr="00F73FCB">
        <w:rPr>
          <w:rFonts w:ascii="Times New Roman" w:hAnsi="Times New Roman" w:cs="Times New Roman"/>
          <w:vertAlign w:val="superscript"/>
        </w:rPr>
        <w:t xml:space="preserve">4 </w:t>
      </w:r>
      <w:r w:rsidRPr="00F73FCB">
        <w:rPr>
          <w:rFonts w:ascii="Times New Roman" w:hAnsi="Times New Roman" w:cs="Times New Roman"/>
        </w:rPr>
        <w:t>Research Center WANDER, Satakunta</w:t>
      </w:r>
      <w:r w:rsidRPr="00F73FCB">
        <w:t xml:space="preserve"> </w:t>
      </w:r>
      <w:r w:rsidRPr="00F73FCB">
        <w:rPr>
          <w:rFonts w:ascii="Times New Roman" w:hAnsi="Times New Roman" w:cs="Times New Roman"/>
        </w:rPr>
        <w:t>University of Applied Sciences, Satakunnankatu 23, Pori, Finland</w:t>
      </w:r>
    </w:p>
    <w:p w14:paraId="309167D6" w14:textId="77777777" w:rsidR="00215713" w:rsidRPr="00F73FCB" w:rsidRDefault="00215713" w:rsidP="00215713">
      <w:pPr>
        <w:spacing w:line="276" w:lineRule="auto"/>
        <w:ind w:right="-29"/>
        <w:jc w:val="both"/>
        <w:rPr>
          <w:rFonts w:ascii="Times New Roman" w:hAnsi="Times New Roman" w:cs="Times New Roman"/>
        </w:rPr>
      </w:pPr>
      <w:r w:rsidRPr="00F73FCB">
        <w:rPr>
          <w:rFonts w:ascii="Times New Roman" w:hAnsi="Times New Roman" w:cs="Times New Roman"/>
        </w:rPr>
        <w:t xml:space="preserve">* Corresponding author: Institute of Molecular and Cell Biology, </w:t>
      </w:r>
      <w:r>
        <w:rPr>
          <w:rFonts w:ascii="Times New Roman" w:hAnsi="Times New Roman" w:cs="Times New Roman"/>
        </w:rPr>
        <w:t xml:space="preserve">University of Tartu, </w:t>
      </w:r>
      <w:r w:rsidRPr="00F73FCB">
        <w:rPr>
          <w:rFonts w:ascii="Times New Roman" w:hAnsi="Times New Roman" w:cs="Times New Roman"/>
        </w:rPr>
        <w:t xml:space="preserve">Riia 23, 51010, Tartu, </w:t>
      </w:r>
      <w:r>
        <w:rPr>
          <w:rFonts w:ascii="Times New Roman" w:hAnsi="Times New Roman" w:cs="Times New Roman"/>
        </w:rPr>
        <w:t xml:space="preserve">Estonia; </w:t>
      </w:r>
      <w:r w:rsidRPr="00F73FCB">
        <w:rPr>
          <w:rFonts w:ascii="Times New Roman" w:hAnsi="Times New Roman" w:cs="Times New Roman"/>
        </w:rPr>
        <w:t>angela.ivask@ut.ee</w:t>
      </w:r>
    </w:p>
    <w:p w14:paraId="64C9A718" w14:textId="77777777" w:rsidR="00B14F01" w:rsidRPr="00F73FCB" w:rsidRDefault="00B14F01" w:rsidP="00B14F01">
      <w:pPr>
        <w:spacing w:line="480" w:lineRule="auto"/>
        <w:ind w:right="-29"/>
        <w:jc w:val="both"/>
        <w:rPr>
          <w:rFonts w:ascii="Times New Roman" w:hAnsi="Times New Roman" w:cs="Times New Roman"/>
        </w:rPr>
      </w:pPr>
    </w:p>
    <w:p w14:paraId="7B169CE7" w14:textId="77777777" w:rsidR="007B6E26" w:rsidRDefault="007B6E26">
      <w:pPr>
        <w:rPr>
          <w:rFonts w:ascii="Times New Roman" w:hAnsi="Times New Roman" w:cs="Times New Roman"/>
          <w:b/>
          <w:bCs/>
        </w:rPr>
      </w:pPr>
      <w:r>
        <w:rPr>
          <w:rFonts w:ascii="Times New Roman" w:hAnsi="Times New Roman" w:cs="Times New Roman"/>
          <w:b/>
          <w:bCs/>
        </w:rPr>
        <w:br w:type="page"/>
      </w:r>
    </w:p>
    <w:p w14:paraId="7034A03D" w14:textId="201C5C88" w:rsidR="00C03D70" w:rsidRPr="00E00284" w:rsidRDefault="006C42F3" w:rsidP="009D1ACD">
      <w:pPr>
        <w:spacing w:after="0" w:line="276" w:lineRule="auto"/>
        <w:ind w:right="-29"/>
        <w:jc w:val="both"/>
        <w:rPr>
          <w:rFonts w:ascii="Times New Roman" w:hAnsi="Times New Roman" w:cs="Times New Roman"/>
          <w:b/>
          <w:bCs/>
        </w:rPr>
      </w:pPr>
      <w:r w:rsidRPr="00E00284">
        <w:rPr>
          <w:rFonts w:ascii="Times New Roman" w:hAnsi="Times New Roman" w:cs="Times New Roman"/>
          <w:b/>
          <w:bCs/>
        </w:rPr>
        <w:lastRenderedPageBreak/>
        <w:t>Materials and methods</w:t>
      </w:r>
      <w:r w:rsidR="00DE3D22">
        <w:rPr>
          <w:rFonts w:ascii="Times New Roman" w:hAnsi="Times New Roman" w:cs="Times New Roman"/>
          <w:b/>
          <w:bCs/>
        </w:rPr>
        <w:t xml:space="preserve"> for p</w:t>
      </w:r>
      <w:r w:rsidR="00DE3D22" w:rsidRPr="00E00284">
        <w:rPr>
          <w:rFonts w:ascii="Times New Roman" w:hAnsi="Times New Roman" w:cs="Times New Roman"/>
          <w:b/>
          <w:bCs/>
        </w:rPr>
        <w:t>hysico-chemical characterisation of surface coatings</w:t>
      </w:r>
    </w:p>
    <w:p w14:paraId="46BD251A" w14:textId="6E7FC31B" w:rsidR="009A57A5" w:rsidRDefault="00700E50" w:rsidP="009D1ACD">
      <w:pPr>
        <w:spacing w:after="0" w:line="276" w:lineRule="auto"/>
        <w:ind w:right="-29"/>
        <w:jc w:val="both"/>
        <w:rPr>
          <w:rFonts w:ascii="Times New Roman" w:hAnsi="Times New Roman" w:cs="Times New Roman"/>
          <w:bCs/>
        </w:rPr>
      </w:pPr>
      <w:r w:rsidRPr="00E00284">
        <w:rPr>
          <w:rFonts w:ascii="Times New Roman" w:hAnsi="Times New Roman" w:cs="Times New Roman"/>
        </w:rPr>
        <w:t>To characterise the surface coatings, the coating layer was characterised on stainless steel</w:t>
      </w:r>
      <w:r>
        <w:rPr>
          <w:rFonts w:ascii="Times New Roman" w:hAnsi="Times New Roman" w:cs="Times New Roman"/>
        </w:rPr>
        <w:t xml:space="preserve">. </w:t>
      </w:r>
      <w:r w:rsidR="00CB541F" w:rsidRPr="00E00284">
        <w:rPr>
          <w:rFonts w:ascii="Times New Roman" w:hAnsi="Times New Roman" w:cs="Times New Roman"/>
        </w:rPr>
        <w:t>A</w:t>
      </w:r>
      <w:r w:rsidR="00CB541F" w:rsidRPr="00E00284">
        <w:rPr>
          <w:rFonts w:ascii="Times New Roman" w:hAnsi="Times New Roman" w:cs="Times New Roman"/>
          <w:bCs/>
        </w:rPr>
        <w:t xml:space="preserve"> </w:t>
      </w:r>
      <w:r w:rsidR="00CB541F" w:rsidRPr="00E00284">
        <w:rPr>
          <w:rFonts w:ascii="Times New Roman" w:hAnsi="Times New Roman" w:cs="Times New Roman"/>
        </w:rPr>
        <w:t xml:space="preserve">Nova NanoSEM 450 (FEI, USA) </w:t>
      </w:r>
      <w:r w:rsidR="00CB541F" w:rsidRPr="00E00284">
        <w:rPr>
          <w:rFonts w:ascii="Times New Roman" w:hAnsi="Times New Roman" w:cs="Times New Roman"/>
          <w:bCs/>
        </w:rPr>
        <w:t xml:space="preserve">with a 3 kV electron acceleration voltage and a secondary electron detector was used to </w:t>
      </w:r>
      <w:r w:rsidR="00CB541F" w:rsidRPr="00E00284">
        <w:rPr>
          <w:rFonts w:ascii="Times New Roman" w:hAnsi="Times New Roman" w:cs="Times New Roman"/>
        </w:rPr>
        <w:t>visualise</w:t>
      </w:r>
      <w:r w:rsidR="00CB541F" w:rsidRPr="00E00284">
        <w:rPr>
          <w:rFonts w:ascii="Times New Roman" w:hAnsi="Times New Roman" w:cs="Times New Roman"/>
          <w:bCs/>
        </w:rPr>
        <w:t xml:space="preserve"> the top view of</w:t>
      </w:r>
      <w:r w:rsidR="000013E1">
        <w:rPr>
          <w:rFonts w:ascii="Times New Roman" w:hAnsi="Times New Roman" w:cs="Times New Roman"/>
          <w:bCs/>
        </w:rPr>
        <w:t xml:space="preserve"> TiO</w:t>
      </w:r>
      <w:r w:rsidR="000013E1" w:rsidRPr="000013E1">
        <w:rPr>
          <w:rFonts w:ascii="Times New Roman" w:hAnsi="Times New Roman" w:cs="Times New Roman"/>
          <w:bCs/>
          <w:vertAlign w:val="subscript"/>
        </w:rPr>
        <w:t>2</w:t>
      </w:r>
      <w:r w:rsidR="000013E1">
        <w:rPr>
          <w:rFonts w:ascii="Times New Roman" w:hAnsi="Times New Roman" w:cs="Times New Roman"/>
          <w:bCs/>
        </w:rPr>
        <w:t>-based (TiO</w:t>
      </w:r>
      <w:r w:rsidR="000013E1" w:rsidRPr="000013E1">
        <w:rPr>
          <w:rFonts w:ascii="Times New Roman" w:hAnsi="Times New Roman" w:cs="Times New Roman"/>
          <w:bCs/>
          <w:vertAlign w:val="subscript"/>
        </w:rPr>
        <w:t>2</w:t>
      </w:r>
      <w:r w:rsidR="000013E1">
        <w:rPr>
          <w:rFonts w:ascii="Times New Roman" w:hAnsi="Times New Roman" w:cs="Times New Roman"/>
          <w:bCs/>
        </w:rPr>
        <w:t>-C)</w:t>
      </w:r>
      <w:r w:rsidR="009A57A5">
        <w:rPr>
          <w:rFonts w:ascii="Times New Roman" w:hAnsi="Times New Roman" w:cs="Times New Roman"/>
          <w:bCs/>
        </w:rPr>
        <w:t xml:space="preserve">, </w:t>
      </w:r>
      <w:r w:rsidR="0044125A">
        <w:rPr>
          <w:rFonts w:ascii="Times New Roman" w:hAnsi="Times New Roman" w:cs="Times New Roman"/>
          <w:bCs/>
        </w:rPr>
        <w:t>SiQAC</w:t>
      </w:r>
      <w:r w:rsidR="009C0EA3">
        <w:rPr>
          <w:rFonts w:ascii="Times New Roman" w:hAnsi="Times New Roman" w:cs="Times New Roman"/>
          <w:bCs/>
        </w:rPr>
        <w:t>-based (SQ-C)</w:t>
      </w:r>
      <w:r w:rsidR="0044125A">
        <w:rPr>
          <w:rFonts w:ascii="Times New Roman" w:hAnsi="Times New Roman" w:cs="Times New Roman"/>
          <w:bCs/>
        </w:rPr>
        <w:t xml:space="preserve"> </w:t>
      </w:r>
      <w:r w:rsidR="009A57A5">
        <w:rPr>
          <w:rFonts w:ascii="Times New Roman" w:hAnsi="Times New Roman" w:cs="Times New Roman"/>
          <w:bCs/>
        </w:rPr>
        <w:t>or copper</w:t>
      </w:r>
      <w:r w:rsidR="009C0EA3">
        <w:rPr>
          <w:rFonts w:ascii="Times New Roman" w:hAnsi="Times New Roman" w:cs="Times New Roman"/>
          <w:bCs/>
        </w:rPr>
        <w:t xml:space="preserve">-based (Cu-T) </w:t>
      </w:r>
      <w:r w:rsidR="009A57A5">
        <w:rPr>
          <w:rFonts w:ascii="Times New Roman" w:hAnsi="Times New Roman" w:cs="Times New Roman"/>
          <w:bCs/>
        </w:rPr>
        <w:t>c</w:t>
      </w:r>
      <w:r w:rsidR="0044125A">
        <w:rPr>
          <w:rFonts w:ascii="Times New Roman" w:hAnsi="Times New Roman" w:cs="Times New Roman"/>
          <w:bCs/>
        </w:rPr>
        <w:t>overed stainless steel</w:t>
      </w:r>
      <w:r w:rsidR="009A57A5">
        <w:rPr>
          <w:rFonts w:ascii="Times New Roman" w:hAnsi="Times New Roman" w:cs="Times New Roman"/>
          <w:bCs/>
        </w:rPr>
        <w:t xml:space="preserve"> coupons or</w:t>
      </w:r>
      <w:r w:rsidR="0044125A">
        <w:rPr>
          <w:rFonts w:ascii="Times New Roman" w:hAnsi="Times New Roman" w:cs="Times New Roman"/>
          <w:bCs/>
        </w:rPr>
        <w:t xml:space="preserve"> </w:t>
      </w:r>
      <w:r w:rsidR="009A57A5">
        <w:rPr>
          <w:rFonts w:ascii="Times New Roman" w:hAnsi="Times New Roman" w:cs="Times New Roman"/>
          <w:bCs/>
        </w:rPr>
        <w:t xml:space="preserve">pieces of </w:t>
      </w:r>
      <w:r w:rsidR="009C0EA3">
        <w:rPr>
          <w:rFonts w:ascii="Times New Roman" w:hAnsi="Times New Roman" w:cs="Times New Roman"/>
          <w:bCs/>
        </w:rPr>
        <w:t>Ag-based (Ag-S) surface</w:t>
      </w:r>
      <w:r w:rsidR="00CB541F" w:rsidRPr="00E00284">
        <w:rPr>
          <w:rFonts w:ascii="Times New Roman" w:hAnsi="Times New Roman" w:cs="Times New Roman"/>
          <w:bCs/>
        </w:rPr>
        <w:t>. To obtain the cross-sectional SEM image, the surface</w:t>
      </w:r>
      <w:r w:rsidR="009A57A5">
        <w:rPr>
          <w:rFonts w:ascii="Times New Roman" w:hAnsi="Times New Roman" w:cs="Times New Roman"/>
          <w:bCs/>
        </w:rPr>
        <w:t>s</w:t>
      </w:r>
      <w:r w:rsidR="00CB541F" w:rsidRPr="00E00284">
        <w:rPr>
          <w:rFonts w:ascii="Times New Roman" w:hAnsi="Times New Roman" w:cs="Times New Roman"/>
          <w:bCs/>
        </w:rPr>
        <w:t xml:space="preserve"> w</w:t>
      </w:r>
      <w:r w:rsidR="009A57A5">
        <w:rPr>
          <w:rFonts w:ascii="Times New Roman" w:hAnsi="Times New Roman" w:cs="Times New Roman"/>
          <w:bCs/>
        </w:rPr>
        <w:t>ere</w:t>
      </w:r>
      <w:r w:rsidR="00CB541F" w:rsidRPr="00E00284">
        <w:rPr>
          <w:rFonts w:ascii="Times New Roman" w:hAnsi="Times New Roman" w:cs="Times New Roman"/>
          <w:bCs/>
        </w:rPr>
        <w:t xml:space="preserve"> cut with an electric die grinder </w:t>
      </w:r>
      <w:r w:rsidR="00CB541F" w:rsidRPr="00E00284">
        <w:rPr>
          <w:rFonts w:ascii="Times New Roman" w:hAnsi="Times New Roman" w:cs="Times New Roman"/>
        </w:rPr>
        <w:t>(Dremel, USA)</w:t>
      </w:r>
      <w:r w:rsidR="00CB541F" w:rsidRPr="00E00284">
        <w:rPr>
          <w:rFonts w:ascii="Times New Roman" w:hAnsi="Times New Roman" w:cs="Times New Roman"/>
          <w:bCs/>
        </w:rPr>
        <w:t xml:space="preserve"> to make it fit on a 90° SEM stub. The side of the surface was then scratched with a scalpel. </w:t>
      </w:r>
    </w:p>
    <w:p w14:paraId="52AD904B" w14:textId="6BAF7452" w:rsidR="00FB6225" w:rsidRDefault="00F72AB3" w:rsidP="009D1ACD">
      <w:pPr>
        <w:spacing w:after="0" w:line="276" w:lineRule="auto"/>
        <w:ind w:right="-29"/>
        <w:jc w:val="both"/>
        <w:rPr>
          <w:rFonts w:ascii="Times New Roman" w:hAnsi="Times New Roman" w:cs="Times New Roman"/>
          <w:bCs/>
        </w:rPr>
      </w:pPr>
      <w:r>
        <w:rPr>
          <w:rFonts w:ascii="Times New Roman" w:hAnsi="Times New Roman" w:cs="Times New Roman"/>
          <w:bCs/>
        </w:rPr>
        <w:t xml:space="preserve">For elemental mapping, </w:t>
      </w:r>
      <w:r w:rsidR="00CB541F" w:rsidRPr="00E00284">
        <w:rPr>
          <w:rFonts w:ascii="Times New Roman" w:hAnsi="Times New Roman" w:cs="Times New Roman"/>
          <w:bCs/>
        </w:rPr>
        <w:t xml:space="preserve">XPS analysis </w:t>
      </w:r>
      <w:r w:rsidR="00FB6225">
        <w:rPr>
          <w:rFonts w:ascii="Times New Roman" w:hAnsi="Times New Roman" w:cs="Times New Roman"/>
          <w:bCs/>
        </w:rPr>
        <w:t xml:space="preserve">of the coupons with antimicrobial </w:t>
      </w:r>
      <w:r w:rsidR="00831F3D">
        <w:rPr>
          <w:rFonts w:ascii="Times New Roman" w:hAnsi="Times New Roman" w:cs="Times New Roman"/>
          <w:bCs/>
        </w:rPr>
        <w:t>surfaces</w:t>
      </w:r>
      <w:r w:rsidR="00FB6225">
        <w:rPr>
          <w:rFonts w:ascii="Times New Roman" w:hAnsi="Times New Roman" w:cs="Times New Roman"/>
          <w:bCs/>
        </w:rPr>
        <w:t xml:space="preserve"> </w:t>
      </w:r>
      <w:r w:rsidR="00CB541F" w:rsidRPr="00E00284">
        <w:rPr>
          <w:rFonts w:ascii="Times New Roman" w:hAnsi="Times New Roman" w:cs="Times New Roman"/>
          <w:bCs/>
        </w:rPr>
        <w:t xml:space="preserve">was performed with a </w:t>
      </w:r>
      <w:r w:rsidR="00CB541F" w:rsidRPr="00E00284">
        <w:rPr>
          <w:rFonts w:ascii="Times New Roman" w:hAnsi="Times New Roman" w:cs="Times New Roman"/>
        </w:rPr>
        <w:t>SCIENTA SES-100 spectrometer (Scienta, Sweden)</w:t>
      </w:r>
      <w:r w:rsidR="00CB541F" w:rsidRPr="00E00284">
        <w:rPr>
          <w:rFonts w:ascii="Times New Roman" w:hAnsi="Times New Roman" w:cs="Times New Roman"/>
          <w:bCs/>
        </w:rPr>
        <w:t xml:space="preserve"> using 200 eV pass energy and nonmonochromatic </w:t>
      </w:r>
      <w:r w:rsidR="00CB541F" w:rsidRPr="003744C3">
        <w:rPr>
          <w:rFonts w:ascii="Times New Roman" w:hAnsi="Times New Roman" w:cs="Times New Roman"/>
        </w:rPr>
        <w:t>Mg K-alpha X–rays</w:t>
      </w:r>
      <w:r w:rsidR="00CB541F" w:rsidRPr="00E00284">
        <w:rPr>
          <w:rFonts w:ascii="Times New Roman" w:hAnsi="Times New Roman" w:cs="Times New Roman"/>
          <w:bCs/>
        </w:rPr>
        <w:t xml:space="preserve"> (incident energy 1253.6 eV) from X-ray source XRE2. The electron take-off angle was 90° and the pressure inside the analysis chamber was less than 10–9 Torr during the data collection. The raw data was processed via the CasaXPS software (version 2.3.26). Data processing involved the removal of X-ray satellites and peaks originating from K-beta X-rays. </w:t>
      </w:r>
    </w:p>
    <w:p w14:paraId="3977D802" w14:textId="35DF3E7D" w:rsidR="00275510" w:rsidRDefault="00CB541F" w:rsidP="009D1ACD">
      <w:pPr>
        <w:spacing w:after="0" w:line="276" w:lineRule="auto"/>
        <w:ind w:right="-29"/>
        <w:jc w:val="both"/>
        <w:rPr>
          <w:rFonts w:ascii="Times New Roman" w:hAnsi="Times New Roman" w:cs="Times New Roman"/>
        </w:rPr>
      </w:pPr>
      <w:r w:rsidRPr="00E00284">
        <w:rPr>
          <w:rFonts w:ascii="Times New Roman" w:hAnsi="Times New Roman" w:cs="Times New Roman"/>
        </w:rPr>
        <w:t>FTIR spectrometer (Bruker Vertex V70,</w:t>
      </w:r>
      <w:r w:rsidR="00FC2556">
        <w:t xml:space="preserve"> </w:t>
      </w:r>
      <w:r w:rsidRPr="00E00284">
        <w:rPr>
          <w:rFonts w:ascii="Times New Roman" w:hAnsi="Times New Roman" w:cs="Times New Roman"/>
        </w:rPr>
        <w:t xml:space="preserve">Germany) equipped with an A513 reflection accessory set at 45° was used to non-destructively measure the IR reflection-absorption spectrum of the </w:t>
      </w:r>
      <w:r w:rsidR="00831F3D">
        <w:rPr>
          <w:rFonts w:ascii="Times New Roman" w:hAnsi="Times New Roman" w:cs="Times New Roman"/>
        </w:rPr>
        <w:t>SQ-C</w:t>
      </w:r>
      <w:r w:rsidRPr="00E00284">
        <w:rPr>
          <w:rFonts w:ascii="Times New Roman" w:hAnsi="Times New Roman" w:cs="Times New Roman"/>
        </w:rPr>
        <w:t xml:space="preserve"> on stainless steel and stainless steel without coating. The resolution was set to 4 cm</w:t>
      </w:r>
      <w:r w:rsidRPr="00E00284">
        <w:rPr>
          <w:rFonts w:ascii="Times New Roman" w:hAnsi="Times New Roman" w:cs="Times New Roman"/>
          <w:vertAlign w:val="superscript"/>
        </w:rPr>
        <w:t>-1</w:t>
      </w:r>
      <w:r w:rsidRPr="00E00284">
        <w:rPr>
          <w:rFonts w:ascii="Times New Roman" w:hAnsi="Times New Roman" w:cs="Times New Roman"/>
        </w:rPr>
        <w:t xml:space="preserve">, 32 scans were performed, and the spectra were then averaged across 8 surfaces. </w:t>
      </w:r>
    </w:p>
    <w:p w14:paraId="052FC9CD" w14:textId="3CF600A5" w:rsidR="00E00284" w:rsidRDefault="00CB541F" w:rsidP="009D1ACD">
      <w:pPr>
        <w:spacing w:after="0" w:line="276" w:lineRule="auto"/>
        <w:ind w:right="-29"/>
        <w:jc w:val="both"/>
        <w:rPr>
          <w:rFonts w:ascii="Times New Roman" w:eastAsia="Aptos" w:hAnsi="Times New Roman" w:cs="Times New Roman"/>
        </w:rPr>
      </w:pPr>
      <w:r w:rsidRPr="00E00284">
        <w:rPr>
          <w:rFonts w:ascii="Times New Roman" w:hAnsi="Times New Roman" w:cs="Times New Roman"/>
        </w:rPr>
        <w:t>The w</w:t>
      </w:r>
      <w:r w:rsidRPr="00E00284">
        <w:rPr>
          <w:rFonts w:ascii="Times New Roman" w:eastAsia="Aptos" w:hAnsi="Times New Roman" w:cs="Times New Roman"/>
        </w:rPr>
        <w:t xml:space="preserve">ater contact angles of the coatings were measured to evaluate </w:t>
      </w:r>
      <w:r w:rsidR="00BE60A3">
        <w:rPr>
          <w:rFonts w:ascii="Times New Roman" w:eastAsia="Aptos" w:hAnsi="Times New Roman" w:cs="Times New Roman"/>
        </w:rPr>
        <w:t xml:space="preserve">the </w:t>
      </w:r>
      <w:r w:rsidRPr="00E00284">
        <w:rPr>
          <w:rFonts w:ascii="Times New Roman" w:eastAsia="Aptos" w:hAnsi="Times New Roman" w:cs="Times New Roman"/>
        </w:rPr>
        <w:t>wetting properties (surface hydrophobicity). Measurements were performed using a custom-built moving platform based on a Thorlabs DT12 (Newton, NJ, USA) dovetail translation stage. A 2 µL droplet of deionised water was deposited onto each coated surface using a micropipette. After 10 s of stabilisation, the water droplet profile was photographed with a Canon EOS 650d camera (Ota City, Tokyo, Japan) using a MP-E 65 mm f/2.8 1–5</w:t>
      </w:r>
      <w:r w:rsidRPr="00E00284">
        <w:rPr>
          <w:rFonts w:ascii="Times New Roman" w:eastAsia="Arial" w:hAnsi="Times New Roman" w:cs="Times New Roman"/>
        </w:rPr>
        <w:t> </w:t>
      </w:r>
      <w:r w:rsidRPr="00E00284">
        <w:rPr>
          <w:rFonts w:ascii="Times New Roman" w:eastAsia="Aptos" w:hAnsi="Times New Roman" w:cs="Times New Roman"/>
        </w:rPr>
        <w:t>×</w:t>
      </w:r>
      <w:r w:rsidRPr="00E00284">
        <w:rPr>
          <w:rFonts w:ascii="Times New Roman" w:eastAsia="Arial" w:hAnsi="Times New Roman" w:cs="Times New Roman"/>
        </w:rPr>
        <w:t> m</w:t>
      </w:r>
      <w:r w:rsidRPr="00E00284">
        <w:rPr>
          <w:rFonts w:ascii="Times New Roman" w:eastAsia="Aptos" w:hAnsi="Times New Roman" w:cs="Times New Roman"/>
        </w:rPr>
        <w:t xml:space="preserve">acro focus lens. Contact angles were determined from images captured from four water droplets on the same surface using ImageJ software (version 1.8.0_172; NIH, Madison, WI, USA) with a contact angle measurement plugin </w:t>
      </w:r>
      <w:sdt>
        <w:sdtPr>
          <w:rPr>
            <w:rFonts w:ascii="Times New Roman" w:eastAsia="Aptos" w:hAnsi="Times New Roman" w:cs="Times New Roman"/>
            <w:color w:val="000000"/>
          </w:rPr>
          <w:tag w:val="MENDELEY_CITATION_v3_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"/>
          <w:id w:val="-1218503499"/>
          <w:placeholder>
            <w:docPart w:val="61C8CC6B7C0A47BAAE7F8630CD5D2837"/>
          </w:placeholder>
        </w:sdtPr>
        <w:sdtEndPr/>
        <w:sdtContent>
          <w:r w:rsidR="00DA6C20" w:rsidRPr="00DA6C20">
            <w:rPr>
              <w:rFonts w:ascii="Times New Roman" w:eastAsia="Aptos" w:hAnsi="Times New Roman" w:cs="Times New Roman"/>
              <w:color w:val="000000"/>
            </w:rPr>
            <w:t>[1]</w:t>
          </w:r>
        </w:sdtContent>
      </w:sdt>
      <w:r w:rsidRPr="00E00284">
        <w:rPr>
          <w:rFonts w:ascii="Times New Roman" w:eastAsia="Aptos" w:hAnsi="Times New Roman" w:cs="Times New Roman"/>
        </w:rPr>
        <w:t>. Samples with contact angle</w:t>
      </w:r>
      <w:r w:rsidRPr="00E00284">
        <w:rPr>
          <w:rFonts w:ascii="Times New Roman" w:eastAsia="Arial" w:hAnsi="Times New Roman" w:cs="Times New Roman"/>
        </w:rPr>
        <w:t> </w:t>
      </w:r>
      <w:r w:rsidRPr="00E00284">
        <w:rPr>
          <w:rFonts w:ascii="Times New Roman" w:eastAsia="Aptos" w:hAnsi="Times New Roman" w:cs="Times New Roman"/>
        </w:rPr>
        <w:t>&lt;</w:t>
      </w:r>
      <w:r w:rsidRPr="00E00284">
        <w:rPr>
          <w:rFonts w:ascii="Times New Roman" w:eastAsia="Arial" w:hAnsi="Times New Roman" w:cs="Times New Roman"/>
        </w:rPr>
        <w:t> </w:t>
      </w:r>
      <w:r w:rsidRPr="00E00284">
        <w:rPr>
          <w:rFonts w:ascii="Times New Roman" w:eastAsia="Aptos" w:hAnsi="Times New Roman" w:cs="Times New Roman"/>
        </w:rPr>
        <w:t>90° were considered hydrophilic, while those above 90° were considered hydrophobic.</w:t>
      </w:r>
    </w:p>
    <w:p w14:paraId="798AD189" w14:textId="77777777" w:rsidR="00C5018F" w:rsidRDefault="00C5018F" w:rsidP="009D1ACD">
      <w:pPr>
        <w:spacing w:after="0" w:line="276" w:lineRule="auto"/>
        <w:ind w:right="-29"/>
        <w:jc w:val="both"/>
        <w:rPr>
          <w:rFonts w:ascii="Times New Roman" w:eastAsia="Aptos" w:hAnsi="Times New Roman" w:cs="Times New Roman"/>
        </w:rPr>
      </w:pPr>
    </w:p>
    <w:p w14:paraId="052859F5" w14:textId="77777777" w:rsidR="00C5018F" w:rsidRDefault="00C5018F" w:rsidP="009D1ACD">
      <w:pPr>
        <w:spacing w:after="0" w:line="276" w:lineRule="auto"/>
        <w:ind w:right="-29"/>
        <w:jc w:val="both"/>
        <w:rPr>
          <w:rFonts w:ascii="Times New Roman" w:eastAsia="Aptos" w:hAnsi="Times New Roman" w:cs="Times New Roman"/>
          <w:b/>
          <w:bCs/>
        </w:rPr>
      </w:pPr>
    </w:p>
    <w:p w14:paraId="0F84FF9C" w14:textId="77777777" w:rsidR="00C5018F" w:rsidRDefault="00C5018F" w:rsidP="009D1ACD">
      <w:pPr>
        <w:spacing w:after="0" w:line="276" w:lineRule="auto"/>
        <w:ind w:right="-29"/>
        <w:jc w:val="both"/>
        <w:rPr>
          <w:rFonts w:ascii="Times New Roman" w:eastAsia="Aptos" w:hAnsi="Times New Roman" w:cs="Times New Roman"/>
          <w:b/>
          <w:bCs/>
        </w:rPr>
      </w:pPr>
    </w:p>
    <w:p w14:paraId="721D06C0" w14:textId="77777777" w:rsidR="00C5018F" w:rsidRDefault="00C5018F" w:rsidP="009D1ACD">
      <w:pPr>
        <w:spacing w:after="0" w:line="276" w:lineRule="auto"/>
        <w:ind w:right="-29"/>
        <w:jc w:val="both"/>
        <w:rPr>
          <w:rFonts w:ascii="Times New Roman" w:eastAsia="Aptos" w:hAnsi="Times New Roman" w:cs="Times New Roman"/>
          <w:b/>
          <w:bCs/>
        </w:rPr>
      </w:pPr>
    </w:p>
    <w:p w14:paraId="2C10322F" w14:textId="77777777" w:rsidR="00C5018F" w:rsidRDefault="00C5018F" w:rsidP="009D1ACD">
      <w:pPr>
        <w:spacing w:after="0" w:line="276" w:lineRule="auto"/>
        <w:ind w:right="-29"/>
        <w:jc w:val="both"/>
        <w:rPr>
          <w:rFonts w:ascii="Times New Roman" w:eastAsia="Aptos" w:hAnsi="Times New Roman" w:cs="Times New Roman"/>
          <w:b/>
          <w:bCs/>
        </w:rPr>
      </w:pPr>
    </w:p>
    <w:p w14:paraId="3DDDBB78" w14:textId="77777777" w:rsidR="00C5018F" w:rsidRDefault="00C5018F" w:rsidP="009D1ACD">
      <w:pPr>
        <w:spacing w:after="0" w:line="276" w:lineRule="auto"/>
        <w:ind w:right="-29"/>
        <w:jc w:val="both"/>
        <w:rPr>
          <w:rFonts w:ascii="Times New Roman" w:eastAsia="Aptos" w:hAnsi="Times New Roman" w:cs="Times New Roman"/>
          <w:b/>
          <w:bCs/>
        </w:rPr>
      </w:pPr>
    </w:p>
    <w:p w14:paraId="09AE52AB" w14:textId="77777777" w:rsidR="009D1ACD" w:rsidRDefault="009D1ACD" w:rsidP="009D1ACD">
      <w:pPr>
        <w:spacing w:after="0" w:line="276" w:lineRule="auto"/>
        <w:ind w:right="-29"/>
        <w:jc w:val="both"/>
        <w:rPr>
          <w:rFonts w:ascii="Times New Roman" w:eastAsia="Aptos" w:hAnsi="Times New Roman" w:cs="Times New Roman"/>
          <w:b/>
          <w:bCs/>
        </w:rPr>
      </w:pPr>
    </w:p>
    <w:p w14:paraId="22266FA1" w14:textId="77777777" w:rsidR="009D1ACD" w:rsidRDefault="009D1ACD" w:rsidP="009D1ACD">
      <w:pPr>
        <w:spacing w:after="0" w:line="276" w:lineRule="auto"/>
        <w:ind w:right="-29"/>
        <w:jc w:val="both"/>
        <w:rPr>
          <w:rFonts w:ascii="Times New Roman" w:eastAsia="Aptos" w:hAnsi="Times New Roman" w:cs="Times New Roman"/>
          <w:b/>
          <w:bCs/>
        </w:rPr>
      </w:pPr>
    </w:p>
    <w:p w14:paraId="536C0FA0" w14:textId="77777777" w:rsidR="00C5018F" w:rsidRDefault="00C5018F" w:rsidP="009D1ACD">
      <w:pPr>
        <w:spacing w:after="0" w:line="276" w:lineRule="auto"/>
        <w:ind w:right="-29"/>
        <w:jc w:val="both"/>
        <w:rPr>
          <w:rFonts w:ascii="Times New Roman" w:eastAsia="Aptos" w:hAnsi="Times New Roman" w:cs="Times New Roman"/>
          <w:b/>
          <w:bCs/>
        </w:rPr>
      </w:pPr>
    </w:p>
    <w:p w14:paraId="3D33D33B" w14:textId="7E6DC002" w:rsidR="00C5018F" w:rsidRPr="00C5018F" w:rsidRDefault="00C5018F" w:rsidP="009D1ACD">
      <w:pPr>
        <w:spacing w:after="0" w:line="276" w:lineRule="auto"/>
        <w:ind w:right="-29"/>
        <w:jc w:val="both"/>
        <w:rPr>
          <w:rFonts w:ascii="Times New Roman" w:eastAsia="Aptos" w:hAnsi="Times New Roman" w:cs="Times New Roman"/>
          <w:b/>
          <w:bCs/>
        </w:rPr>
      </w:pPr>
      <w:r w:rsidRPr="00C5018F">
        <w:rPr>
          <w:rFonts w:ascii="Times New Roman" w:eastAsia="Aptos" w:hAnsi="Times New Roman" w:cs="Times New Roman"/>
          <w:b/>
          <w:bCs/>
        </w:rPr>
        <w:t>References</w:t>
      </w:r>
    </w:p>
    <w:p w14:paraId="79EA4C7D" w14:textId="3AC4E8C5" w:rsidR="00C5018F" w:rsidRPr="00DA6C20" w:rsidRDefault="00C5018F" w:rsidP="009D1ACD">
      <w:pPr>
        <w:spacing w:after="0"/>
        <w:jc w:val="both"/>
        <w:rPr>
          <w:rFonts w:ascii="Times New Roman" w:eastAsia="Times New Roman" w:hAnsi="Times New Roman" w:cs="Times New Roman"/>
          <w:bCs/>
          <w:color w:val="000000"/>
          <w:kern w:val="0"/>
          <w14:ligatures w14:val="none"/>
        </w:rPr>
      </w:pPr>
      <w:r w:rsidRPr="00DA6C20">
        <w:rPr>
          <w:rFonts w:ascii="Times New Roman" w:eastAsia="Times New Roman" w:hAnsi="Times New Roman" w:cs="Times New Roman"/>
          <w:bCs/>
          <w:color w:val="000000"/>
        </w:rPr>
        <w:t>1. Schneider CA, Rasband WS, Eliceiri KW. NIH Image to ImageJ: 25 years of image analysis. Nat Methods. 2012;</w:t>
      </w:r>
      <w:r w:rsidR="00066380">
        <w:rPr>
          <w:rFonts w:ascii="Times New Roman" w:eastAsia="Times New Roman" w:hAnsi="Times New Roman" w:cs="Times New Roman"/>
          <w:bCs/>
          <w:color w:val="000000"/>
        </w:rPr>
        <w:t xml:space="preserve"> doi:</w:t>
      </w:r>
      <w:r w:rsidR="00066380" w:rsidRPr="00DA6C20">
        <w:rPr>
          <w:rFonts w:ascii="Times New Roman" w:eastAsia="Times New Roman" w:hAnsi="Times New Roman" w:cs="Times New Roman"/>
          <w:bCs/>
          <w:color w:val="000000"/>
        </w:rPr>
        <w:t xml:space="preserve"> </w:t>
      </w:r>
      <w:r w:rsidRPr="00DA6C20">
        <w:rPr>
          <w:rFonts w:ascii="Times New Roman" w:eastAsia="Times New Roman" w:hAnsi="Times New Roman" w:cs="Times New Roman"/>
          <w:bCs/>
          <w:color w:val="000000"/>
        </w:rPr>
        <w:t>10.1038/nmeth.2089.</w:t>
      </w:r>
    </w:p>
    <w:p w14:paraId="47BB5CF7" w14:textId="77777777" w:rsidR="00C5018F" w:rsidRPr="00E00284" w:rsidRDefault="00C5018F" w:rsidP="000B1C6C">
      <w:pPr>
        <w:spacing w:after="0" w:line="276" w:lineRule="auto"/>
        <w:ind w:right="-29"/>
        <w:jc w:val="both"/>
        <w:rPr>
          <w:rFonts w:ascii="Times New Roman" w:eastAsia="Aptos" w:hAnsi="Times New Roman" w:cs="Times New Roman"/>
        </w:rPr>
      </w:pPr>
    </w:p>
    <w:p w14:paraId="6857A071" w14:textId="71AC52C9" w:rsidR="00225A98" w:rsidRDefault="00225A98" w:rsidP="000B1C6C">
      <w:pPr>
        <w:spacing w:after="0"/>
        <w:jc w:val="both"/>
        <w:rPr>
          <w:rFonts w:ascii="Times New Roman" w:eastAsia="Aptos" w:hAnsi="Times New Roman" w:cs="Times New Roman"/>
          <w:b/>
          <w:bCs/>
        </w:rPr>
      </w:pPr>
      <w:r>
        <w:rPr>
          <w:rFonts w:ascii="Times New Roman" w:eastAsia="Aptos" w:hAnsi="Times New Roman" w:cs="Times New Roman"/>
          <w:b/>
          <w:bCs/>
        </w:rPr>
        <w:br w:type="page"/>
      </w:r>
    </w:p>
    <w:p w14:paraId="5F4A827D" w14:textId="42C89F40" w:rsidR="0037406E" w:rsidRDefault="00A019DF" w:rsidP="0059316E">
      <w:pPr>
        <w:spacing w:after="0" w:line="480" w:lineRule="auto"/>
        <w:ind w:right="-28"/>
        <w:jc w:val="center"/>
        <w:rPr>
          <w:rFonts w:ascii="Times New Roman" w:hAnsi="Times New Roman" w:cs="Times New Roman"/>
          <w:b/>
          <w:bCs/>
          <w:i/>
          <w:iCs/>
        </w:rPr>
      </w:pPr>
      <w:r>
        <w:rPr>
          <w:rFonts w:ascii="Times New Roman" w:hAnsi="Times New Roman" w:cs="Times New Roman"/>
          <w:b/>
          <w:bCs/>
          <w:i/>
          <w:iCs/>
          <w:noProof/>
        </w:rPr>
        <w:lastRenderedPageBreak/>
        <w:drawing>
          <wp:inline distT="0" distB="0" distL="0" distR="0" wp14:anchorId="31E236FB" wp14:editId="751DBF73">
            <wp:extent cx="3904577" cy="3860229"/>
            <wp:effectExtent l="0" t="0" r="1270" b="6985"/>
            <wp:docPr id="2822292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18714" cy="3874206"/>
                    </a:xfrm>
                    <a:prstGeom prst="rect">
                      <a:avLst/>
                    </a:prstGeom>
                    <a:noFill/>
                  </pic:spPr>
                </pic:pic>
              </a:graphicData>
            </a:graphic>
          </wp:inline>
        </w:drawing>
      </w:r>
    </w:p>
    <w:p w14:paraId="4B17D40A" w14:textId="62C36F13" w:rsidR="00564D2B" w:rsidRPr="00102FC7" w:rsidRDefault="007B72F9" w:rsidP="0059316E">
      <w:pPr>
        <w:spacing w:after="0" w:line="276" w:lineRule="auto"/>
        <w:ind w:right="-28"/>
        <w:jc w:val="both"/>
        <w:rPr>
          <w:rFonts w:ascii="Times New Roman" w:hAnsi="Times New Roman" w:cs="Times New Roman"/>
        </w:rPr>
      </w:pPr>
      <w:r w:rsidRPr="00564D2B">
        <w:rPr>
          <w:rFonts w:ascii="Times New Roman" w:hAnsi="Times New Roman" w:cs="Times New Roman"/>
          <w:b/>
          <w:bCs/>
        </w:rPr>
        <w:t>Figure S1.</w:t>
      </w:r>
      <w:r w:rsidRPr="00564D2B">
        <w:rPr>
          <w:rFonts w:ascii="Times New Roman" w:hAnsi="Times New Roman" w:cs="Times New Roman"/>
        </w:rPr>
        <w:t xml:space="preserve"> </w:t>
      </w:r>
      <w:r w:rsidR="00937E44">
        <w:rPr>
          <w:rFonts w:ascii="Times New Roman" w:hAnsi="Times New Roman" w:cs="Times New Roman"/>
        </w:rPr>
        <w:t>Scanning electron microscopy (</w:t>
      </w:r>
      <w:r w:rsidR="00DE3D22" w:rsidRPr="00564D2B">
        <w:rPr>
          <w:rFonts w:ascii="Times New Roman" w:hAnsi="Times New Roman" w:cs="Times New Roman"/>
        </w:rPr>
        <w:t>SEM</w:t>
      </w:r>
      <w:r w:rsidR="00937E44">
        <w:rPr>
          <w:rFonts w:ascii="Times New Roman" w:hAnsi="Times New Roman" w:cs="Times New Roman"/>
        </w:rPr>
        <w:t xml:space="preserve">) </w:t>
      </w:r>
      <w:r w:rsidR="008D01F1">
        <w:rPr>
          <w:rFonts w:ascii="Times New Roman" w:hAnsi="Times New Roman" w:cs="Times New Roman"/>
        </w:rPr>
        <w:t xml:space="preserve">images of </w:t>
      </w:r>
      <w:r w:rsidR="00A941E2">
        <w:rPr>
          <w:rFonts w:ascii="Times New Roman" w:hAnsi="Times New Roman" w:cs="Times New Roman"/>
        </w:rPr>
        <w:t xml:space="preserve">surface coatings </w:t>
      </w:r>
      <w:r w:rsidR="0069300C">
        <w:rPr>
          <w:rFonts w:ascii="Times New Roman" w:hAnsi="Times New Roman" w:cs="Times New Roman"/>
        </w:rPr>
        <w:t xml:space="preserve">used in the study. </w:t>
      </w:r>
      <w:r w:rsidR="00B479D7">
        <w:rPr>
          <w:rFonts w:ascii="Times New Roman" w:hAnsi="Times New Roman" w:cs="Times New Roman"/>
        </w:rPr>
        <w:t>At 50 000x magnification</w:t>
      </w:r>
      <w:r w:rsidR="00DE3D22" w:rsidRPr="00E00284">
        <w:rPr>
          <w:rFonts w:ascii="Times New Roman" w:hAnsi="Times New Roman" w:cs="Times New Roman"/>
        </w:rPr>
        <w:t xml:space="preserve"> </w:t>
      </w:r>
      <w:r w:rsidR="00583AF8">
        <w:rPr>
          <w:rFonts w:ascii="Times New Roman" w:hAnsi="Times New Roman" w:cs="Times New Roman"/>
        </w:rPr>
        <w:t>SiQAC-based (</w:t>
      </w:r>
      <w:r w:rsidR="00DE3D22" w:rsidRPr="00E00284">
        <w:rPr>
          <w:rFonts w:ascii="Times New Roman" w:hAnsi="Times New Roman" w:cs="Times New Roman"/>
        </w:rPr>
        <w:t>S</w:t>
      </w:r>
      <w:r w:rsidR="000C015A">
        <w:rPr>
          <w:rFonts w:ascii="Times New Roman" w:hAnsi="Times New Roman" w:cs="Times New Roman"/>
        </w:rPr>
        <w:t>Q-</w:t>
      </w:r>
      <w:r w:rsidR="00DE3D22" w:rsidRPr="00E00284">
        <w:rPr>
          <w:rFonts w:ascii="Times New Roman" w:hAnsi="Times New Roman" w:cs="Times New Roman"/>
        </w:rPr>
        <w:t>C</w:t>
      </w:r>
      <w:r w:rsidR="00583AF8">
        <w:rPr>
          <w:rFonts w:ascii="Times New Roman" w:hAnsi="Times New Roman" w:cs="Times New Roman"/>
        </w:rPr>
        <w:t>)</w:t>
      </w:r>
      <w:r w:rsidR="009A7AD6">
        <w:rPr>
          <w:rFonts w:ascii="Times New Roman" w:hAnsi="Times New Roman" w:cs="Times New Roman"/>
        </w:rPr>
        <w:t xml:space="preserve"> </w:t>
      </w:r>
      <w:r w:rsidR="00DE3D22" w:rsidRPr="00E00284">
        <w:rPr>
          <w:rFonts w:ascii="Times New Roman" w:hAnsi="Times New Roman" w:cs="Times New Roman"/>
        </w:rPr>
        <w:t xml:space="preserve">(B) and </w:t>
      </w:r>
      <w:r w:rsidR="00583AF8">
        <w:rPr>
          <w:rFonts w:ascii="Times New Roman" w:hAnsi="Times New Roman" w:cs="Times New Roman"/>
        </w:rPr>
        <w:t>TiO</w:t>
      </w:r>
      <w:r w:rsidR="00583AF8" w:rsidRPr="00583AF8">
        <w:rPr>
          <w:rFonts w:ascii="Times New Roman" w:hAnsi="Times New Roman" w:cs="Times New Roman"/>
          <w:vertAlign w:val="subscript"/>
        </w:rPr>
        <w:t>2</w:t>
      </w:r>
      <w:r w:rsidR="00577314">
        <w:rPr>
          <w:rFonts w:ascii="Times New Roman" w:hAnsi="Times New Roman" w:cs="Times New Roman"/>
        </w:rPr>
        <w:t>-based (</w:t>
      </w:r>
      <w:r w:rsidR="000C015A">
        <w:rPr>
          <w:rFonts w:ascii="Times New Roman" w:hAnsi="Times New Roman" w:cs="Times New Roman"/>
        </w:rPr>
        <w:t>TiO</w:t>
      </w:r>
      <w:r w:rsidR="000C015A" w:rsidRPr="000C015A">
        <w:rPr>
          <w:rFonts w:ascii="Times New Roman" w:hAnsi="Times New Roman" w:cs="Times New Roman"/>
          <w:vertAlign w:val="subscript"/>
        </w:rPr>
        <w:t>2</w:t>
      </w:r>
      <w:r w:rsidR="000C015A">
        <w:rPr>
          <w:rFonts w:ascii="Times New Roman" w:hAnsi="Times New Roman" w:cs="Times New Roman"/>
        </w:rPr>
        <w:t>-C</w:t>
      </w:r>
      <w:r w:rsidR="00577314">
        <w:rPr>
          <w:rFonts w:ascii="Times New Roman" w:hAnsi="Times New Roman" w:cs="Times New Roman"/>
        </w:rPr>
        <w:t>)</w:t>
      </w:r>
      <w:r w:rsidR="009A7AD6">
        <w:rPr>
          <w:rFonts w:ascii="Times New Roman" w:hAnsi="Times New Roman" w:cs="Times New Roman"/>
        </w:rPr>
        <w:t xml:space="preserve"> </w:t>
      </w:r>
      <w:r w:rsidR="00DE3D22" w:rsidRPr="00E00284">
        <w:rPr>
          <w:rFonts w:ascii="Times New Roman" w:hAnsi="Times New Roman" w:cs="Times New Roman"/>
        </w:rPr>
        <w:t>(</w:t>
      </w:r>
      <w:r w:rsidR="00EE623E">
        <w:rPr>
          <w:rFonts w:ascii="Times New Roman" w:hAnsi="Times New Roman" w:cs="Times New Roman"/>
        </w:rPr>
        <w:t>E</w:t>
      </w:r>
      <w:r w:rsidR="00DE3D22" w:rsidRPr="00E00284">
        <w:rPr>
          <w:rFonts w:ascii="Times New Roman" w:hAnsi="Times New Roman" w:cs="Times New Roman"/>
        </w:rPr>
        <w:t xml:space="preserve">) coatings showed morphology that at large scale imitated the structure of stainless steel (A) but where from reduced contrast the presence of a </w:t>
      </w:r>
      <w:r w:rsidR="005D4D68">
        <w:rPr>
          <w:rFonts w:ascii="Times New Roman" w:hAnsi="Times New Roman" w:cs="Times New Roman"/>
        </w:rPr>
        <w:t xml:space="preserve">thin but </w:t>
      </w:r>
      <w:r w:rsidR="00DE3D22" w:rsidRPr="00E00284">
        <w:rPr>
          <w:rFonts w:ascii="Times New Roman" w:hAnsi="Times New Roman" w:cs="Times New Roman"/>
        </w:rPr>
        <w:t xml:space="preserve">uniform coating could be assumed. A closer view of </w:t>
      </w:r>
      <w:r w:rsidR="000C015A">
        <w:rPr>
          <w:rFonts w:ascii="Times New Roman" w:hAnsi="Times New Roman" w:cs="Times New Roman"/>
        </w:rPr>
        <w:t>TiO</w:t>
      </w:r>
      <w:r w:rsidR="000C015A" w:rsidRPr="000C015A">
        <w:rPr>
          <w:rFonts w:ascii="Times New Roman" w:hAnsi="Times New Roman" w:cs="Times New Roman"/>
          <w:vertAlign w:val="subscript"/>
        </w:rPr>
        <w:t>2</w:t>
      </w:r>
      <w:r w:rsidR="000C015A">
        <w:rPr>
          <w:rFonts w:ascii="Times New Roman" w:hAnsi="Times New Roman" w:cs="Times New Roman"/>
        </w:rPr>
        <w:t>-C</w:t>
      </w:r>
      <w:r w:rsidR="000C015A" w:rsidRPr="00E00284">
        <w:rPr>
          <w:rFonts w:ascii="Times New Roman" w:hAnsi="Times New Roman" w:cs="Times New Roman"/>
        </w:rPr>
        <w:t xml:space="preserve"> </w:t>
      </w:r>
      <w:r w:rsidR="00F51EE4">
        <w:rPr>
          <w:rFonts w:ascii="Times New Roman" w:hAnsi="Times New Roman" w:cs="Times New Roman"/>
        </w:rPr>
        <w:t xml:space="preserve">at </w:t>
      </w:r>
      <w:r w:rsidR="00E657EC" w:rsidRPr="001F4368">
        <w:rPr>
          <w:rFonts w:ascii="Times New Roman" w:hAnsi="Times New Roman" w:cs="Times New Roman"/>
        </w:rPr>
        <w:t>250 000x magnification</w:t>
      </w:r>
      <w:r w:rsidR="00DE3D22" w:rsidRPr="00E00284">
        <w:rPr>
          <w:rFonts w:ascii="Times New Roman" w:hAnsi="Times New Roman" w:cs="Times New Roman"/>
        </w:rPr>
        <w:t xml:space="preserve"> </w:t>
      </w:r>
      <w:r w:rsidR="00F51EE4">
        <w:rPr>
          <w:rFonts w:ascii="Times New Roman" w:hAnsi="Times New Roman" w:cs="Times New Roman"/>
        </w:rPr>
        <w:t xml:space="preserve">(F) </w:t>
      </w:r>
      <w:r w:rsidR="00DE3D22" w:rsidRPr="00E00284">
        <w:rPr>
          <w:rFonts w:ascii="Times New Roman" w:hAnsi="Times New Roman" w:cs="Times New Roman"/>
        </w:rPr>
        <w:t>revealed the presence of 10-20 nm sized</w:t>
      </w:r>
      <w:r w:rsidR="008D1137" w:rsidRPr="001F4368">
        <w:rPr>
          <w:rFonts w:ascii="Times New Roman" w:hAnsi="Times New Roman" w:cs="Times New Roman"/>
        </w:rPr>
        <w:t xml:space="preserve"> TiO</w:t>
      </w:r>
      <w:r w:rsidR="008D1137" w:rsidRPr="001F4368">
        <w:rPr>
          <w:rFonts w:ascii="Times New Roman" w:hAnsi="Times New Roman" w:cs="Times New Roman"/>
          <w:vertAlign w:val="subscript"/>
        </w:rPr>
        <w:t>2</w:t>
      </w:r>
      <w:r w:rsidR="00DE3D22" w:rsidRPr="00E00284">
        <w:rPr>
          <w:rFonts w:ascii="Times New Roman" w:hAnsi="Times New Roman" w:cs="Times New Roman"/>
        </w:rPr>
        <w:t xml:space="preserve"> nanoparticles on the surface of that coating</w:t>
      </w:r>
      <w:r w:rsidR="00DE3D22" w:rsidRPr="0037406E">
        <w:rPr>
          <w:rFonts w:ascii="Times New Roman" w:hAnsi="Times New Roman" w:cs="Times New Roman"/>
        </w:rPr>
        <w:t>.</w:t>
      </w:r>
      <w:r w:rsidR="0037406E" w:rsidRPr="0037406E">
        <w:rPr>
          <w:rFonts w:ascii="Times New Roman" w:hAnsi="Times New Roman" w:cs="Times New Roman"/>
        </w:rPr>
        <w:t xml:space="preserve"> The appearance of the </w:t>
      </w:r>
      <w:r w:rsidR="00577314">
        <w:rPr>
          <w:rFonts w:ascii="Times New Roman" w:hAnsi="Times New Roman" w:cs="Times New Roman"/>
        </w:rPr>
        <w:t>copper</w:t>
      </w:r>
      <w:r w:rsidR="00311A86">
        <w:rPr>
          <w:rFonts w:ascii="Times New Roman" w:hAnsi="Times New Roman" w:cs="Times New Roman"/>
        </w:rPr>
        <w:t xml:space="preserve"> based (</w:t>
      </w:r>
      <w:r w:rsidR="000C015A">
        <w:rPr>
          <w:rFonts w:ascii="Times New Roman" w:hAnsi="Times New Roman" w:cs="Times New Roman"/>
        </w:rPr>
        <w:t>Cu-T</w:t>
      </w:r>
      <w:r w:rsidR="00311A86">
        <w:rPr>
          <w:rFonts w:ascii="Times New Roman" w:hAnsi="Times New Roman" w:cs="Times New Roman"/>
        </w:rPr>
        <w:t>)</w:t>
      </w:r>
      <w:r w:rsidR="0037406E" w:rsidRPr="0037406E">
        <w:rPr>
          <w:rFonts w:ascii="Times New Roman" w:hAnsi="Times New Roman" w:cs="Times New Roman"/>
        </w:rPr>
        <w:t xml:space="preserve"> surface under </w:t>
      </w:r>
      <w:r w:rsidR="002F11EC">
        <w:rPr>
          <w:rFonts w:ascii="Times New Roman" w:hAnsi="Times New Roman" w:cs="Times New Roman"/>
        </w:rPr>
        <w:t>(C)</w:t>
      </w:r>
      <w:r w:rsidR="0037406E" w:rsidRPr="0037406E">
        <w:rPr>
          <w:rFonts w:ascii="Times New Roman" w:hAnsi="Times New Roman" w:cs="Times New Roman"/>
        </w:rPr>
        <w:t xml:space="preserve"> was in accordance with previously published SEM images </w:t>
      </w:r>
      <w:r w:rsidR="004A35F9">
        <w:rPr>
          <w:rFonts w:ascii="Times New Roman" w:hAnsi="Times New Roman" w:cs="Times New Roman"/>
        </w:rPr>
        <w:t xml:space="preserve">of </w:t>
      </w:r>
      <w:r w:rsidR="001069D0">
        <w:rPr>
          <w:rFonts w:ascii="Times New Roman" w:hAnsi="Times New Roman" w:cs="Times New Roman"/>
        </w:rPr>
        <w:t xml:space="preserve">copper </w:t>
      </w:r>
      <w:r w:rsidR="0037406E" w:rsidRPr="0037406E">
        <w:rPr>
          <w:rFonts w:ascii="Times New Roman" w:hAnsi="Times New Roman" w:cs="Times New Roman"/>
        </w:rPr>
        <w:t xml:space="preserve">and the </w:t>
      </w:r>
      <w:r w:rsidR="000C015A">
        <w:rPr>
          <w:rFonts w:ascii="Times New Roman" w:hAnsi="Times New Roman" w:cs="Times New Roman"/>
        </w:rPr>
        <w:t xml:space="preserve">Ag-S </w:t>
      </w:r>
      <w:r w:rsidR="0037406E" w:rsidRPr="0037406E">
        <w:rPr>
          <w:rFonts w:ascii="Times New Roman" w:hAnsi="Times New Roman" w:cs="Times New Roman"/>
        </w:rPr>
        <w:t xml:space="preserve">surface </w:t>
      </w:r>
      <w:r w:rsidR="004A35F9">
        <w:rPr>
          <w:rFonts w:ascii="Times New Roman" w:hAnsi="Times New Roman" w:cs="Times New Roman"/>
        </w:rPr>
        <w:t xml:space="preserve">(D) </w:t>
      </w:r>
      <w:r w:rsidR="0037406E" w:rsidRPr="0037406E">
        <w:rPr>
          <w:rFonts w:ascii="Times New Roman" w:hAnsi="Times New Roman" w:cs="Times New Roman"/>
        </w:rPr>
        <w:t>was visually smooth resembling polymer surfaces in general.</w:t>
      </w:r>
      <w:r w:rsidR="00564D2B" w:rsidRPr="0037406E">
        <w:rPr>
          <w:rFonts w:ascii="Times New Roman" w:hAnsi="Times New Roman" w:cs="Times New Roman"/>
        </w:rPr>
        <w:t xml:space="preserve"> </w:t>
      </w:r>
    </w:p>
    <w:p w14:paraId="05E06E1E" w14:textId="77777777" w:rsidR="00DE3D22" w:rsidRDefault="00DE3D22" w:rsidP="000B1C6C">
      <w:pPr>
        <w:jc w:val="both"/>
        <w:rPr>
          <w:rFonts w:ascii="Times New Roman" w:hAnsi="Times New Roman" w:cs="Times New Roman"/>
        </w:rPr>
      </w:pPr>
      <w:r>
        <w:rPr>
          <w:rFonts w:ascii="Times New Roman" w:hAnsi="Times New Roman" w:cs="Times New Roman"/>
        </w:rPr>
        <w:br w:type="page"/>
      </w:r>
    </w:p>
    <w:p w14:paraId="6F5FC1D8" w14:textId="552C3AF7" w:rsidR="007B72F9" w:rsidRPr="00F36F62" w:rsidRDefault="00D96CCC" w:rsidP="0097436C">
      <w:pPr>
        <w:spacing w:after="0" w:line="480" w:lineRule="auto"/>
        <w:ind w:right="-28"/>
        <w:jc w:val="both"/>
        <w:rPr>
          <w:rFonts w:ascii="Times New Roman" w:hAnsi="Times New Roman" w:cs="Times New Roman"/>
          <w:bCs/>
          <w:sz w:val="22"/>
          <w:szCs w:val="22"/>
        </w:rPr>
      </w:pPr>
      <w:r>
        <w:rPr>
          <w:rFonts w:ascii="Times New Roman" w:hAnsi="Times New Roman" w:cs="Times New Roman"/>
          <w:bCs/>
          <w:noProof/>
          <w:sz w:val="22"/>
          <w:szCs w:val="22"/>
        </w:rPr>
        <w:lastRenderedPageBreak/>
        <w:drawing>
          <wp:inline distT="0" distB="0" distL="0" distR="0" wp14:anchorId="703A98A1" wp14:editId="1A66CEF1">
            <wp:extent cx="6264422" cy="1779903"/>
            <wp:effectExtent l="0" t="0" r="0" b="0"/>
            <wp:docPr id="17231450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1788" cy="1790520"/>
                    </a:xfrm>
                    <a:prstGeom prst="rect">
                      <a:avLst/>
                    </a:prstGeom>
                    <a:noFill/>
                  </pic:spPr>
                </pic:pic>
              </a:graphicData>
            </a:graphic>
          </wp:inline>
        </w:drawing>
      </w:r>
    </w:p>
    <w:p w14:paraId="1F995ECE" w14:textId="77777777" w:rsidR="0059316E" w:rsidRDefault="007B72F9" w:rsidP="0097436C">
      <w:pPr>
        <w:spacing w:after="0" w:line="276" w:lineRule="auto"/>
        <w:ind w:right="-28"/>
        <w:jc w:val="both"/>
        <w:rPr>
          <w:rFonts w:ascii="Times New Roman" w:hAnsi="Times New Roman" w:cs="Times New Roman"/>
        </w:rPr>
      </w:pPr>
      <w:r w:rsidRPr="00882750">
        <w:rPr>
          <w:rFonts w:ascii="Times New Roman" w:hAnsi="Times New Roman" w:cs="Times New Roman"/>
          <w:b/>
          <w:bCs/>
        </w:rPr>
        <w:t>Figure S</w:t>
      </w:r>
      <w:r w:rsidR="00D331C8" w:rsidRPr="00882750">
        <w:rPr>
          <w:rFonts w:ascii="Times New Roman" w:hAnsi="Times New Roman" w:cs="Times New Roman"/>
          <w:b/>
          <w:bCs/>
        </w:rPr>
        <w:t>2</w:t>
      </w:r>
      <w:r w:rsidRPr="00882750">
        <w:rPr>
          <w:rFonts w:ascii="Times New Roman" w:hAnsi="Times New Roman" w:cs="Times New Roman"/>
          <w:b/>
          <w:bCs/>
        </w:rPr>
        <w:t>.</w:t>
      </w:r>
      <w:r w:rsidRPr="00882750">
        <w:rPr>
          <w:rFonts w:ascii="Times New Roman" w:hAnsi="Times New Roman" w:cs="Times New Roman"/>
        </w:rPr>
        <w:t xml:space="preserve"> </w:t>
      </w:r>
      <w:r w:rsidR="00882750" w:rsidRPr="00882750">
        <w:rPr>
          <w:rFonts w:ascii="Times New Roman" w:hAnsi="Times New Roman" w:cs="Times New Roman"/>
        </w:rPr>
        <w:t xml:space="preserve">High-resolution Ti 2p X-ray photoelectron spectroscopy (XPS) spectra of (A) stainless steel and (B) the </w:t>
      </w:r>
      <w:r w:rsidR="009A7AD6">
        <w:rPr>
          <w:rFonts w:ascii="Times New Roman" w:hAnsi="Times New Roman" w:cs="Times New Roman"/>
        </w:rPr>
        <w:t>TiO</w:t>
      </w:r>
      <w:r w:rsidR="009A7AD6" w:rsidRPr="000C015A">
        <w:rPr>
          <w:rFonts w:ascii="Times New Roman" w:hAnsi="Times New Roman" w:cs="Times New Roman"/>
          <w:vertAlign w:val="subscript"/>
        </w:rPr>
        <w:t>2</w:t>
      </w:r>
      <w:r w:rsidR="009A7AD6">
        <w:rPr>
          <w:rFonts w:ascii="Times New Roman" w:hAnsi="Times New Roman" w:cs="Times New Roman"/>
        </w:rPr>
        <w:t>-</w:t>
      </w:r>
      <w:r w:rsidR="00333D1C">
        <w:rPr>
          <w:rFonts w:ascii="Times New Roman" w:hAnsi="Times New Roman" w:cs="Times New Roman"/>
        </w:rPr>
        <w:t>based (</w:t>
      </w:r>
      <w:r w:rsidR="00F36F62">
        <w:rPr>
          <w:rFonts w:ascii="Times New Roman" w:hAnsi="Times New Roman" w:cs="Times New Roman"/>
        </w:rPr>
        <w:t>TiO</w:t>
      </w:r>
      <w:r w:rsidR="00F36F62" w:rsidRPr="00F36F62">
        <w:rPr>
          <w:rFonts w:ascii="Times New Roman" w:hAnsi="Times New Roman" w:cs="Times New Roman"/>
          <w:vertAlign w:val="subscript"/>
        </w:rPr>
        <w:t>2</w:t>
      </w:r>
      <w:r w:rsidR="00F36F62">
        <w:rPr>
          <w:rFonts w:ascii="Times New Roman" w:hAnsi="Times New Roman" w:cs="Times New Roman"/>
        </w:rPr>
        <w:t>-</w:t>
      </w:r>
      <w:r w:rsidR="009A7AD6">
        <w:rPr>
          <w:rFonts w:ascii="Times New Roman" w:hAnsi="Times New Roman" w:cs="Times New Roman"/>
        </w:rPr>
        <w:t>C</w:t>
      </w:r>
      <w:r w:rsidR="00F36F62">
        <w:rPr>
          <w:rFonts w:ascii="Times New Roman" w:hAnsi="Times New Roman" w:cs="Times New Roman"/>
        </w:rPr>
        <w:t>)</w:t>
      </w:r>
      <w:r w:rsidR="009A7AD6">
        <w:rPr>
          <w:rFonts w:ascii="Times New Roman" w:hAnsi="Times New Roman" w:cs="Times New Roman"/>
        </w:rPr>
        <w:t xml:space="preserve"> </w:t>
      </w:r>
      <w:r w:rsidR="00882750" w:rsidRPr="00882750">
        <w:rPr>
          <w:rFonts w:ascii="Times New Roman" w:hAnsi="Times New Roman" w:cs="Times New Roman"/>
        </w:rPr>
        <w:t xml:space="preserve">surface. The Ti 2p core-level spectrum consists of two spin–orbit components, Ti 2p₃/₂ and Ti 2p₁/₂, which arise from the splitting of the Ti 2p electron subshell due to total angular momentum coupling. In the high-resolution Ti 2p spectrum of the </w:t>
      </w:r>
      <w:r w:rsidR="009A7AD6">
        <w:rPr>
          <w:rFonts w:ascii="Times New Roman" w:hAnsi="Times New Roman" w:cs="Times New Roman"/>
        </w:rPr>
        <w:t>TiO</w:t>
      </w:r>
      <w:r w:rsidR="009A7AD6" w:rsidRPr="000C015A">
        <w:rPr>
          <w:rFonts w:ascii="Times New Roman" w:hAnsi="Times New Roman" w:cs="Times New Roman"/>
          <w:vertAlign w:val="subscript"/>
        </w:rPr>
        <w:t>2</w:t>
      </w:r>
      <w:r w:rsidR="009A7AD6">
        <w:rPr>
          <w:rFonts w:ascii="Times New Roman" w:hAnsi="Times New Roman" w:cs="Times New Roman"/>
        </w:rPr>
        <w:t xml:space="preserve">-C </w:t>
      </w:r>
      <w:r w:rsidR="00882750" w:rsidRPr="00882750">
        <w:rPr>
          <w:rFonts w:ascii="Times New Roman" w:hAnsi="Times New Roman" w:cs="Times New Roman"/>
        </w:rPr>
        <w:t>(Fig. S2B), a well-defined Ti 2p spin–orbit doublet is observed. The binding energy positions and splitting of these peaks are characteristic of Ti⁴⁺ species, confirming the presence of TiO₂ on the</w:t>
      </w:r>
      <w:r w:rsidR="009A7AD6">
        <w:rPr>
          <w:rFonts w:ascii="Times New Roman" w:hAnsi="Times New Roman" w:cs="Times New Roman"/>
        </w:rPr>
        <w:t xml:space="preserve"> TiO</w:t>
      </w:r>
      <w:r w:rsidR="009A7AD6" w:rsidRPr="000C015A">
        <w:rPr>
          <w:rFonts w:ascii="Times New Roman" w:hAnsi="Times New Roman" w:cs="Times New Roman"/>
          <w:vertAlign w:val="subscript"/>
        </w:rPr>
        <w:t>2</w:t>
      </w:r>
      <w:r w:rsidR="009A7AD6">
        <w:rPr>
          <w:rFonts w:ascii="Times New Roman" w:hAnsi="Times New Roman" w:cs="Times New Roman"/>
        </w:rPr>
        <w:t>-C</w:t>
      </w:r>
      <w:r w:rsidR="009A7AD6" w:rsidRPr="00882750">
        <w:rPr>
          <w:rFonts w:ascii="Times New Roman" w:hAnsi="Times New Roman" w:cs="Times New Roman"/>
        </w:rPr>
        <w:t xml:space="preserve"> </w:t>
      </w:r>
      <w:r w:rsidR="00882750" w:rsidRPr="00882750">
        <w:rPr>
          <w:rFonts w:ascii="Times New Roman" w:hAnsi="Times New Roman" w:cs="Times New Roman"/>
        </w:rPr>
        <w:t>surface.</w:t>
      </w:r>
    </w:p>
    <w:p w14:paraId="3CFEA306" w14:textId="4E6F5193" w:rsidR="00225A98" w:rsidRPr="00882750" w:rsidRDefault="00225A98" w:rsidP="0059316E">
      <w:pPr>
        <w:spacing w:after="0" w:line="276" w:lineRule="auto"/>
        <w:ind w:right="-28"/>
        <w:jc w:val="both"/>
        <w:rPr>
          <w:rFonts w:ascii="Times New Roman" w:hAnsi="Times New Roman" w:cs="Times New Roman"/>
        </w:rPr>
      </w:pPr>
      <w:r w:rsidRPr="00882750">
        <w:rPr>
          <w:rFonts w:ascii="Times New Roman" w:hAnsi="Times New Roman" w:cs="Times New Roman"/>
        </w:rPr>
        <w:br w:type="page"/>
      </w:r>
    </w:p>
    <w:p w14:paraId="1BC81B8F" w14:textId="4F072217" w:rsidR="00225A98" w:rsidRPr="00E00284" w:rsidRDefault="00C9027B" w:rsidP="00C9027B">
      <w:pPr>
        <w:spacing w:after="0" w:line="480" w:lineRule="auto"/>
        <w:ind w:right="-28"/>
        <w:jc w:val="center"/>
        <w:rPr>
          <w:rFonts w:ascii="Times New Roman" w:hAnsi="Times New Roman" w:cs="Times New Roman"/>
        </w:rPr>
      </w:pPr>
      <w:r>
        <w:rPr>
          <w:rFonts w:ascii="Times New Roman" w:hAnsi="Times New Roman" w:cs="Times New Roman"/>
          <w:noProof/>
        </w:rPr>
        <w:lastRenderedPageBreak/>
        <w:drawing>
          <wp:inline distT="0" distB="0" distL="0" distR="0" wp14:anchorId="251D703D" wp14:editId="0A8AB2D4">
            <wp:extent cx="4613386" cy="1569808"/>
            <wp:effectExtent l="0" t="0" r="0" b="0"/>
            <wp:docPr id="23359487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88965" cy="1595525"/>
                    </a:xfrm>
                    <a:prstGeom prst="rect">
                      <a:avLst/>
                    </a:prstGeom>
                    <a:noFill/>
                  </pic:spPr>
                </pic:pic>
              </a:graphicData>
            </a:graphic>
          </wp:inline>
        </w:drawing>
      </w:r>
    </w:p>
    <w:p w14:paraId="0B364962" w14:textId="32F4B37E" w:rsidR="00AB33DE" w:rsidRPr="00BD7DB1" w:rsidRDefault="007B72F9" w:rsidP="00C9027B">
      <w:pPr>
        <w:spacing w:after="0" w:line="276" w:lineRule="auto"/>
        <w:ind w:right="-28"/>
        <w:jc w:val="both"/>
        <w:rPr>
          <w:rFonts w:ascii="Times New Roman" w:hAnsi="Times New Roman" w:cs="Times New Roman"/>
        </w:rPr>
      </w:pPr>
      <w:r w:rsidRPr="00BD7DB1">
        <w:rPr>
          <w:rFonts w:ascii="Times New Roman" w:hAnsi="Times New Roman" w:cs="Times New Roman"/>
          <w:b/>
          <w:bCs/>
        </w:rPr>
        <w:t>Figure S</w:t>
      </w:r>
      <w:r w:rsidR="00702E5B" w:rsidRPr="00BD7DB1">
        <w:rPr>
          <w:rFonts w:ascii="Times New Roman" w:hAnsi="Times New Roman" w:cs="Times New Roman"/>
          <w:b/>
          <w:bCs/>
        </w:rPr>
        <w:t>3</w:t>
      </w:r>
      <w:r w:rsidRPr="00BD7DB1">
        <w:rPr>
          <w:rFonts w:ascii="Times New Roman" w:hAnsi="Times New Roman" w:cs="Times New Roman"/>
          <w:b/>
          <w:bCs/>
        </w:rPr>
        <w:t>.</w:t>
      </w:r>
      <w:r w:rsidRPr="00BD7DB1">
        <w:rPr>
          <w:rFonts w:ascii="Times New Roman" w:hAnsi="Times New Roman" w:cs="Times New Roman"/>
        </w:rPr>
        <w:t xml:space="preserve"> </w:t>
      </w:r>
      <w:r w:rsidR="00AB33DE" w:rsidRPr="00BD7DB1">
        <w:rPr>
          <w:rFonts w:ascii="Times New Roman" w:hAnsi="Times New Roman" w:cs="Times New Roman"/>
        </w:rPr>
        <w:t xml:space="preserve">(A) </w:t>
      </w:r>
      <w:r w:rsidR="00965309">
        <w:rPr>
          <w:rFonts w:ascii="Times New Roman" w:hAnsi="Times New Roman" w:cs="Times New Roman"/>
        </w:rPr>
        <w:t>Fourier transformed infra</w:t>
      </w:r>
      <w:r w:rsidR="001A4CD7">
        <w:rPr>
          <w:rFonts w:ascii="Times New Roman" w:hAnsi="Times New Roman" w:cs="Times New Roman"/>
        </w:rPr>
        <w:t>r</w:t>
      </w:r>
      <w:r w:rsidR="00965309">
        <w:rPr>
          <w:rFonts w:ascii="Times New Roman" w:hAnsi="Times New Roman" w:cs="Times New Roman"/>
        </w:rPr>
        <w:t>ed (</w:t>
      </w:r>
      <w:r w:rsidR="00AB33DE" w:rsidRPr="00BD7DB1">
        <w:rPr>
          <w:rFonts w:ascii="Times New Roman" w:hAnsi="Times New Roman" w:cs="Times New Roman"/>
        </w:rPr>
        <w:t>FT-IR</w:t>
      </w:r>
      <w:r w:rsidR="00965309">
        <w:rPr>
          <w:rFonts w:ascii="Times New Roman" w:hAnsi="Times New Roman" w:cs="Times New Roman"/>
        </w:rPr>
        <w:t>)</w:t>
      </w:r>
      <w:r w:rsidR="00AB33DE" w:rsidRPr="00BD7DB1">
        <w:rPr>
          <w:rFonts w:ascii="Times New Roman" w:hAnsi="Times New Roman" w:cs="Times New Roman"/>
        </w:rPr>
        <w:t xml:space="preserve"> reflection absorption spectra of stainless steel and SiQAC</w:t>
      </w:r>
      <w:r w:rsidR="009A7AD6">
        <w:rPr>
          <w:rFonts w:ascii="Times New Roman" w:hAnsi="Times New Roman" w:cs="Times New Roman"/>
        </w:rPr>
        <w:t>-based (SQ-C)</w:t>
      </w:r>
      <w:r w:rsidR="00333D1C">
        <w:rPr>
          <w:rFonts w:ascii="Times New Roman" w:hAnsi="Times New Roman" w:cs="Times New Roman"/>
        </w:rPr>
        <w:t xml:space="preserve"> coating on</w:t>
      </w:r>
      <w:r w:rsidR="009A7AD6">
        <w:rPr>
          <w:rFonts w:ascii="Times New Roman" w:hAnsi="Times New Roman" w:cs="Times New Roman"/>
        </w:rPr>
        <w:t xml:space="preserve"> </w:t>
      </w:r>
      <w:r w:rsidR="00AB33DE" w:rsidRPr="00BD7DB1">
        <w:rPr>
          <w:rFonts w:ascii="Times New Roman" w:hAnsi="Times New Roman" w:cs="Times New Roman"/>
        </w:rPr>
        <w:t xml:space="preserve">stainless steel. The spectrum of the </w:t>
      </w:r>
      <w:r w:rsidR="00F53F27">
        <w:rPr>
          <w:rFonts w:ascii="Times New Roman" w:hAnsi="Times New Roman" w:cs="Times New Roman"/>
        </w:rPr>
        <w:t xml:space="preserve">SQ-C </w:t>
      </w:r>
      <w:r w:rsidR="00AB33DE" w:rsidRPr="00BD7DB1">
        <w:rPr>
          <w:rFonts w:ascii="Times New Roman" w:hAnsi="Times New Roman" w:cs="Times New Roman"/>
        </w:rPr>
        <w:t xml:space="preserve">exhibits characteristic absorption bands associated with quaternary ammonium compounds. The peak at 2911 cm⁻¹ is assigned to aliphatic –CH stretching, while the band at 1461 cm⁻¹ corresponds to C–N bond vibrations. These absorption features are consistent with quaternary ammonium compounds reported in the literature, confirming the presence of </w:t>
      </w:r>
      <w:r w:rsidR="00F53F27">
        <w:rPr>
          <w:rFonts w:ascii="Times New Roman" w:hAnsi="Times New Roman" w:cs="Times New Roman"/>
        </w:rPr>
        <w:t>SQ-C</w:t>
      </w:r>
      <w:r w:rsidR="00AB33DE" w:rsidRPr="00BD7DB1">
        <w:rPr>
          <w:rFonts w:ascii="Times New Roman" w:hAnsi="Times New Roman" w:cs="Times New Roman"/>
        </w:rPr>
        <w:t xml:space="preserve"> on the </w:t>
      </w:r>
      <w:r w:rsidR="00F53F27" w:rsidRPr="00BD7DB1">
        <w:rPr>
          <w:rFonts w:ascii="Times New Roman" w:hAnsi="Times New Roman" w:cs="Times New Roman"/>
        </w:rPr>
        <w:t>stainless</w:t>
      </w:r>
      <w:r w:rsidR="00F53F27">
        <w:rPr>
          <w:rFonts w:ascii="Times New Roman" w:hAnsi="Times New Roman" w:cs="Times New Roman"/>
        </w:rPr>
        <w:t>-steel</w:t>
      </w:r>
      <w:r w:rsidR="00AB33DE" w:rsidRPr="00BD7DB1">
        <w:rPr>
          <w:rFonts w:ascii="Times New Roman" w:hAnsi="Times New Roman" w:cs="Times New Roman"/>
        </w:rPr>
        <w:t xml:space="preserve"> surface. (B) Side-view SEM image of the </w:t>
      </w:r>
      <w:r w:rsidR="00F53F27">
        <w:rPr>
          <w:rFonts w:ascii="Times New Roman" w:hAnsi="Times New Roman" w:cs="Times New Roman"/>
        </w:rPr>
        <w:t>SQ-C</w:t>
      </w:r>
      <w:r w:rsidR="00F53F27" w:rsidRPr="00BD7DB1">
        <w:rPr>
          <w:rFonts w:ascii="Times New Roman" w:hAnsi="Times New Roman" w:cs="Times New Roman"/>
        </w:rPr>
        <w:t xml:space="preserve"> </w:t>
      </w:r>
      <w:r w:rsidR="00AB33DE" w:rsidRPr="00BD7DB1">
        <w:rPr>
          <w:rFonts w:ascii="Times New Roman" w:hAnsi="Times New Roman" w:cs="Times New Roman"/>
        </w:rPr>
        <w:t>on stainless steel. Higher-magnification cross-sectional SEM images confirm the presence of a uniform, thin SiQAC layer. Based on the cross-sectional analysis</w:t>
      </w:r>
      <w:r w:rsidR="00C95E6A">
        <w:rPr>
          <w:rFonts w:ascii="Times New Roman" w:hAnsi="Times New Roman" w:cs="Times New Roman"/>
        </w:rPr>
        <w:t xml:space="preserve"> (</w:t>
      </w:r>
      <w:r w:rsidR="002058BF">
        <w:rPr>
          <w:rFonts w:ascii="Times New Roman" w:hAnsi="Times New Roman" w:cs="Times New Roman"/>
        </w:rPr>
        <w:t>green numbers on B)</w:t>
      </w:r>
      <w:r w:rsidR="00AB33DE" w:rsidRPr="00BD7DB1">
        <w:rPr>
          <w:rFonts w:ascii="Times New Roman" w:hAnsi="Times New Roman" w:cs="Times New Roman"/>
        </w:rPr>
        <w:t xml:space="preserve">, the thickness of the </w:t>
      </w:r>
      <w:r w:rsidR="00F53F27">
        <w:rPr>
          <w:rFonts w:ascii="Times New Roman" w:hAnsi="Times New Roman" w:cs="Times New Roman"/>
        </w:rPr>
        <w:t>SQ-C</w:t>
      </w:r>
      <w:r w:rsidR="00F53F27" w:rsidRPr="00BD7DB1">
        <w:rPr>
          <w:rFonts w:ascii="Times New Roman" w:hAnsi="Times New Roman" w:cs="Times New Roman"/>
        </w:rPr>
        <w:t xml:space="preserve"> </w:t>
      </w:r>
      <w:r w:rsidR="00AB33DE" w:rsidRPr="00BD7DB1">
        <w:rPr>
          <w:rFonts w:ascii="Times New Roman" w:hAnsi="Times New Roman" w:cs="Times New Roman"/>
        </w:rPr>
        <w:t>is estimated to be approximately 170–210 nm, as indicated by the scale bar.</w:t>
      </w:r>
    </w:p>
    <w:p w14:paraId="146C6BCC" w14:textId="77777777" w:rsidR="006A35E8" w:rsidRDefault="006A35E8" w:rsidP="000B1C6C">
      <w:pPr>
        <w:jc w:val="both"/>
        <w:rPr>
          <w:rFonts w:ascii="Times New Roman" w:hAnsi="Times New Roman" w:cs="Times New Roman"/>
        </w:rPr>
      </w:pPr>
      <w:r>
        <w:rPr>
          <w:rFonts w:ascii="Times New Roman" w:hAnsi="Times New Roman" w:cs="Times New Roman"/>
        </w:rPr>
        <w:br w:type="page"/>
      </w:r>
    </w:p>
    <w:p w14:paraId="7C0A4C7E" w14:textId="76EC9A60" w:rsidR="00D05457" w:rsidRPr="00E00284" w:rsidRDefault="00EE220E" w:rsidP="001C1FC0">
      <w:pPr>
        <w:spacing w:line="276" w:lineRule="auto"/>
        <w:ind w:right="-29"/>
        <w:jc w:val="center"/>
        <w:rPr>
          <w:rFonts w:ascii="Times New Roman" w:hAnsi="Times New Roman" w:cs="Times New Roman"/>
          <w:b/>
        </w:rPr>
      </w:pPr>
      <w:r>
        <w:rPr>
          <w:rFonts w:ascii="Times New Roman" w:hAnsi="Times New Roman" w:cs="Times New Roman"/>
          <w:b/>
          <w:noProof/>
        </w:rPr>
        <w:lastRenderedPageBreak/>
        <w:drawing>
          <wp:inline distT="0" distB="0" distL="0" distR="0" wp14:anchorId="2B9EB40A" wp14:editId="3C19CDE3">
            <wp:extent cx="3725419" cy="3559126"/>
            <wp:effectExtent l="0" t="0" r="0" b="3810"/>
            <wp:docPr id="10985947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5609"/>
                    <a:stretch>
                      <a:fillRect/>
                    </a:stretch>
                  </pic:blipFill>
                  <pic:spPr bwMode="auto">
                    <a:xfrm>
                      <a:off x="0" y="0"/>
                      <a:ext cx="3754768" cy="3587165"/>
                    </a:xfrm>
                    <a:prstGeom prst="rect">
                      <a:avLst/>
                    </a:prstGeom>
                    <a:noFill/>
                    <a:ln>
                      <a:noFill/>
                    </a:ln>
                    <a:extLst>
                      <a:ext uri="{53640926-AAD7-44D8-BBD7-CCE9431645EC}">
                        <a14:shadowObscured xmlns:a14="http://schemas.microsoft.com/office/drawing/2010/main"/>
                      </a:ext>
                    </a:extLst>
                  </pic:spPr>
                </pic:pic>
              </a:graphicData>
            </a:graphic>
          </wp:inline>
        </w:drawing>
      </w:r>
    </w:p>
    <w:p w14:paraId="1AF4F44C" w14:textId="69AB8E47" w:rsidR="00046811" w:rsidRDefault="00046811" w:rsidP="000B1C6C">
      <w:pPr>
        <w:spacing w:line="276" w:lineRule="auto"/>
        <w:ind w:right="-35"/>
        <w:jc w:val="both"/>
        <w:rPr>
          <w:rFonts w:ascii="Times New Roman" w:hAnsi="Times New Roman" w:cs="Times New Roman"/>
        </w:rPr>
      </w:pPr>
      <w:r w:rsidRPr="004F4783">
        <w:rPr>
          <w:rFonts w:ascii="Times New Roman" w:hAnsi="Times New Roman" w:cs="Times New Roman"/>
          <w:b/>
          <w:bCs/>
        </w:rPr>
        <w:t>Fig</w:t>
      </w:r>
      <w:r w:rsidR="00AA14F7" w:rsidRPr="004F4783">
        <w:rPr>
          <w:rFonts w:ascii="Times New Roman" w:hAnsi="Times New Roman" w:cs="Times New Roman"/>
          <w:b/>
          <w:bCs/>
        </w:rPr>
        <w:t>ure</w:t>
      </w:r>
      <w:r w:rsidRPr="004F4783">
        <w:rPr>
          <w:rFonts w:ascii="Times New Roman" w:hAnsi="Times New Roman" w:cs="Times New Roman"/>
          <w:b/>
          <w:bCs/>
        </w:rPr>
        <w:t xml:space="preserve"> </w:t>
      </w:r>
      <w:r w:rsidR="00AE41E1" w:rsidRPr="004F4783">
        <w:rPr>
          <w:rFonts w:ascii="Times New Roman" w:hAnsi="Times New Roman" w:cs="Times New Roman"/>
          <w:b/>
          <w:bCs/>
        </w:rPr>
        <w:t>S</w:t>
      </w:r>
      <w:r w:rsidR="00702E5B" w:rsidRPr="004F4783">
        <w:rPr>
          <w:rFonts w:ascii="Times New Roman" w:hAnsi="Times New Roman" w:cs="Times New Roman"/>
          <w:b/>
          <w:bCs/>
        </w:rPr>
        <w:t>4</w:t>
      </w:r>
      <w:r w:rsidRPr="004F4783">
        <w:rPr>
          <w:rFonts w:ascii="Times New Roman" w:hAnsi="Times New Roman" w:cs="Times New Roman"/>
          <w:b/>
          <w:bCs/>
        </w:rPr>
        <w:t>.</w:t>
      </w:r>
      <w:r w:rsidR="007F45F7" w:rsidRPr="004F4783">
        <w:rPr>
          <w:rFonts w:ascii="Times New Roman" w:hAnsi="Times New Roman" w:cs="Times New Roman"/>
        </w:rPr>
        <w:t xml:space="preserve"> </w:t>
      </w:r>
      <w:r w:rsidR="00DB44E8" w:rsidRPr="00DB44E8">
        <w:rPr>
          <w:rFonts w:ascii="Times New Roman" w:hAnsi="Times New Roman" w:cs="Times New Roman"/>
        </w:rPr>
        <w:t>Contact angle</w:t>
      </w:r>
      <w:r w:rsidR="001A5111">
        <w:rPr>
          <w:rFonts w:ascii="Times New Roman" w:hAnsi="Times New Roman" w:cs="Times New Roman"/>
        </w:rPr>
        <w:t xml:space="preserve">s of </w:t>
      </w:r>
      <w:r w:rsidR="00F53F27">
        <w:rPr>
          <w:rFonts w:ascii="Times New Roman" w:hAnsi="Times New Roman" w:cs="Times New Roman"/>
        </w:rPr>
        <w:t>copper based (Cu-T)</w:t>
      </w:r>
      <w:r w:rsidR="002876CB">
        <w:rPr>
          <w:rFonts w:ascii="Times New Roman" w:hAnsi="Times New Roman" w:cs="Times New Roman"/>
        </w:rPr>
        <w:t xml:space="preserve"> (A)</w:t>
      </w:r>
      <w:r w:rsidR="00F53F27">
        <w:rPr>
          <w:rFonts w:ascii="Times New Roman" w:hAnsi="Times New Roman" w:cs="Times New Roman"/>
        </w:rPr>
        <w:t xml:space="preserve"> TiO</w:t>
      </w:r>
      <w:r w:rsidR="00F53F27" w:rsidRPr="00F53F27">
        <w:rPr>
          <w:rFonts w:ascii="Times New Roman" w:hAnsi="Times New Roman" w:cs="Times New Roman"/>
          <w:vertAlign w:val="subscript"/>
        </w:rPr>
        <w:t>2</w:t>
      </w:r>
      <w:r w:rsidR="00F53F27">
        <w:rPr>
          <w:rFonts w:ascii="Times New Roman" w:hAnsi="Times New Roman" w:cs="Times New Roman"/>
        </w:rPr>
        <w:t>-</w:t>
      </w:r>
      <w:r w:rsidR="00EB096F">
        <w:rPr>
          <w:rFonts w:ascii="Times New Roman" w:hAnsi="Times New Roman" w:cs="Times New Roman"/>
        </w:rPr>
        <w:t>based (TiO</w:t>
      </w:r>
      <w:r w:rsidR="00EB096F" w:rsidRPr="00EB096F">
        <w:rPr>
          <w:rFonts w:ascii="Times New Roman" w:hAnsi="Times New Roman" w:cs="Times New Roman"/>
          <w:vertAlign w:val="subscript"/>
        </w:rPr>
        <w:t>2</w:t>
      </w:r>
      <w:r w:rsidR="00EB096F">
        <w:rPr>
          <w:rFonts w:ascii="Times New Roman" w:hAnsi="Times New Roman" w:cs="Times New Roman"/>
        </w:rPr>
        <w:t xml:space="preserve">-C) </w:t>
      </w:r>
      <w:r w:rsidR="00FB5C73">
        <w:rPr>
          <w:rFonts w:ascii="Times New Roman" w:hAnsi="Times New Roman" w:cs="Times New Roman"/>
        </w:rPr>
        <w:t>(B)</w:t>
      </w:r>
      <w:r w:rsidR="00EB096F">
        <w:rPr>
          <w:rFonts w:ascii="Times New Roman" w:hAnsi="Times New Roman" w:cs="Times New Roman"/>
        </w:rPr>
        <w:t>, Ag-based (Ag-S)</w:t>
      </w:r>
      <w:r w:rsidR="00FB5C73">
        <w:rPr>
          <w:rFonts w:ascii="Times New Roman" w:hAnsi="Times New Roman" w:cs="Times New Roman"/>
        </w:rPr>
        <w:t xml:space="preserve"> (C) and SiQAC</w:t>
      </w:r>
      <w:r w:rsidR="00EB096F">
        <w:rPr>
          <w:rFonts w:ascii="Times New Roman" w:hAnsi="Times New Roman" w:cs="Times New Roman"/>
        </w:rPr>
        <w:t>-based (SQ-C)</w:t>
      </w:r>
      <w:r w:rsidR="00FB5C73">
        <w:rPr>
          <w:rFonts w:ascii="Times New Roman" w:hAnsi="Times New Roman" w:cs="Times New Roman"/>
        </w:rPr>
        <w:t xml:space="preserve"> (D). </w:t>
      </w:r>
      <w:r w:rsidR="00390088">
        <w:rPr>
          <w:rFonts w:ascii="Times New Roman" w:hAnsi="Times New Roman" w:cs="Times New Roman"/>
        </w:rPr>
        <w:t xml:space="preserve">Stainless steel was used as control for </w:t>
      </w:r>
      <w:r w:rsidR="00EB096F">
        <w:rPr>
          <w:rFonts w:ascii="Times New Roman" w:hAnsi="Times New Roman" w:cs="Times New Roman"/>
        </w:rPr>
        <w:t>TiO</w:t>
      </w:r>
      <w:r w:rsidR="00EB096F" w:rsidRPr="00EB096F">
        <w:rPr>
          <w:rFonts w:ascii="Times New Roman" w:hAnsi="Times New Roman" w:cs="Times New Roman"/>
          <w:vertAlign w:val="subscript"/>
        </w:rPr>
        <w:t>2</w:t>
      </w:r>
      <w:r w:rsidR="00EB096F">
        <w:rPr>
          <w:rFonts w:ascii="Times New Roman" w:hAnsi="Times New Roman" w:cs="Times New Roman"/>
        </w:rPr>
        <w:t>-C</w:t>
      </w:r>
      <w:r w:rsidR="00390088">
        <w:rPr>
          <w:rFonts w:ascii="Times New Roman" w:hAnsi="Times New Roman" w:cs="Times New Roman"/>
        </w:rPr>
        <w:t xml:space="preserve"> and S</w:t>
      </w:r>
      <w:r w:rsidR="00EB096F">
        <w:rPr>
          <w:rFonts w:ascii="Times New Roman" w:hAnsi="Times New Roman" w:cs="Times New Roman"/>
        </w:rPr>
        <w:t>Q-</w:t>
      </w:r>
      <w:r w:rsidR="00390088">
        <w:rPr>
          <w:rFonts w:ascii="Times New Roman" w:hAnsi="Times New Roman" w:cs="Times New Roman"/>
        </w:rPr>
        <w:t>C</w:t>
      </w:r>
      <w:r w:rsidR="00E67450">
        <w:rPr>
          <w:rFonts w:ascii="Times New Roman" w:hAnsi="Times New Roman" w:cs="Times New Roman"/>
        </w:rPr>
        <w:t>, plastic for Cu-T, and</w:t>
      </w:r>
      <w:r w:rsidR="00390088">
        <w:rPr>
          <w:rFonts w:ascii="Times New Roman" w:hAnsi="Times New Roman" w:cs="Times New Roman"/>
        </w:rPr>
        <w:t xml:space="preserve"> </w:t>
      </w:r>
      <w:r w:rsidR="001A4EBB">
        <w:rPr>
          <w:rFonts w:ascii="Times New Roman" w:hAnsi="Times New Roman" w:cs="Times New Roman"/>
        </w:rPr>
        <w:t>a control surface</w:t>
      </w:r>
      <w:r w:rsidR="00E67450">
        <w:rPr>
          <w:rFonts w:ascii="Times New Roman" w:hAnsi="Times New Roman" w:cs="Times New Roman"/>
        </w:rPr>
        <w:t xml:space="preserve"> without Ag-additives </w:t>
      </w:r>
      <w:r w:rsidR="001A4EBB">
        <w:rPr>
          <w:rFonts w:ascii="Times New Roman" w:hAnsi="Times New Roman" w:cs="Times New Roman"/>
        </w:rPr>
        <w:t xml:space="preserve">was used as a control for </w:t>
      </w:r>
      <w:r w:rsidR="00E67450">
        <w:rPr>
          <w:rFonts w:ascii="Times New Roman" w:hAnsi="Times New Roman" w:cs="Times New Roman"/>
        </w:rPr>
        <w:t>Ag-S. Cu-T</w:t>
      </w:r>
      <w:r w:rsidR="00830A33">
        <w:rPr>
          <w:rFonts w:ascii="Times New Roman" w:hAnsi="Times New Roman" w:cs="Times New Roman"/>
        </w:rPr>
        <w:t>,</w:t>
      </w:r>
      <w:r w:rsidR="00E67450">
        <w:rPr>
          <w:rFonts w:ascii="Times New Roman" w:hAnsi="Times New Roman" w:cs="Times New Roman"/>
        </w:rPr>
        <w:t xml:space="preserve"> TiO</w:t>
      </w:r>
      <w:r w:rsidR="00E67450" w:rsidRPr="00E67450">
        <w:rPr>
          <w:rFonts w:ascii="Times New Roman" w:hAnsi="Times New Roman" w:cs="Times New Roman"/>
          <w:vertAlign w:val="subscript"/>
        </w:rPr>
        <w:t>2</w:t>
      </w:r>
      <w:r w:rsidR="00E67450">
        <w:rPr>
          <w:rFonts w:ascii="Times New Roman" w:hAnsi="Times New Roman" w:cs="Times New Roman"/>
        </w:rPr>
        <w:t>-C</w:t>
      </w:r>
      <w:r w:rsidR="00830A33">
        <w:rPr>
          <w:rFonts w:ascii="Times New Roman" w:hAnsi="Times New Roman" w:cs="Times New Roman"/>
        </w:rPr>
        <w:t xml:space="preserve"> and </w:t>
      </w:r>
      <w:r w:rsidR="00DB44E8" w:rsidRPr="00DB44E8">
        <w:rPr>
          <w:rFonts w:ascii="Times New Roman" w:hAnsi="Times New Roman" w:cs="Times New Roman"/>
        </w:rPr>
        <w:t>S</w:t>
      </w:r>
      <w:r w:rsidR="00E67450">
        <w:rPr>
          <w:rFonts w:ascii="Times New Roman" w:hAnsi="Times New Roman" w:cs="Times New Roman"/>
        </w:rPr>
        <w:t>Q-</w:t>
      </w:r>
      <w:r w:rsidR="00DB44E8" w:rsidRPr="00DB44E8">
        <w:rPr>
          <w:rFonts w:ascii="Times New Roman" w:hAnsi="Times New Roman" w:cs="Times New Roman"/>
        </w:rPr>
        <w:t xml:space="preserve">C </w:t>
      </w:r>
      <w:r w:rsidR="00E67450">
        <w:rPr>
          <w:rFonts w:ascii="Times New Roman" w:hAnsi="Times New Roman" w:cs="Times New Roman"/>
        </w:rPr>
        <w:t>surfaces</w:t>
      </w:r>
      <w:r w:rsidR="00DB44E8" w:rsidRPr="00DB44E8">
        <w:rPr>
          <w:rFonts w:ascii="Times New Roman" w:hAnsi="Times New Roman" w:cs="Times New Roman"/>
        </w:rPr>
        <w:t xml:space="preserve"> exhibited water contact angles slightly above 90°, indicating a hydrophobic surface character (A, B, and D). In contrast, </w:t>
      </w:r>
      <w:r w:rsidR="00E67450">
        <w:rPr>
          <w:rFonts w:ascii="Times New Roman" w:hAnsi="Times New Roman" w:cs="Times New Roman"/>
        </w:rPr>
        <w:t>Ag-S</w:t>
      </w:r>
      <w:r w:rsidR="00DB44E8" w:rsidRPr="00DB44E8">
        <w:rPr>
          <w:rFonts w:ascii="Times New Roman" w:hAnsi="Times New Roman" w:cs="Times New Roman"/>
        </w:rPr>
        <w:t xml:space="preserve"> and its corresponding control surface displayed contact angle values below 90°, demonstrating a hydrophilic nature (</w:t>
      </w:r>
      <w:r w:rsidR="001A4EBB">
        <w:rPr>
          <w:rFonts w:ascii="Times New Roman" w:hAnsi="Times New Roman" w:cs="Times New Roman"/>
        </w:rPr>
        <w:t>C</w:t>
      </w:r>
      <w:r w:rsidR="00DB44E8" w:rsidRPr="00DB44E8">
        <w:rPr>
          <w:rFonts w:ascii="Times New Roman" w:hAnsi="Times New Roman" w:cs="Times New Roman"/>
        </w:rPr>
        <w:t xml:space="preserve">). Although a slight increase in contact angle was observed for the </w:t>
      </w:r>
      <w:r w:rsidR="00E67450">
        <w:rPr>
          <w:rFonts w:ascii="Times New Roman" w:hAnsi="Times New Roman" w:cs="Times New Roman"/>
        </w:rPr>
        <w:t>Cu-T</w:t>
      </w:r>
      <w:r w:rsidR="00DB44E8" w:rsidRPr="00DB44E8">
        <w:rPr>
          <w:rFonts w:ascii="Times New Roman" w:hAnsi="Times New Roman" w:cs="Times New Roman"/>
        </w:rPr>
        <w:t xml:space="preserve">, </w:t>
      </w:r>
      <w:r w:rsidR="00E67450">
        <w:rPr>
          <w:rFonts w:ascii="Times New Roman" w:hAnsi="Times New Roman" w:cs="Times New Roman"/>
        </w:rPr>
        <w:t>TiO</w:t>
      </w:r>
      <w:r w:rsidR="00E67450" w:rsidRPr="00E67450">
        <w:rPr>
          <w:rFonts w:ascii="Times New Roman" w:hAnsi="Times New Roman" w:cs="Times New Roman"/>
          <w:vertAlign w:val="subscript"/>
        </w:rPr>
        <w:t>2</w:t>
      </w:r>
      <w:r w:rsidR="00E67450">
        <w:rPr>
          <w:rFonts w:ascii="Times New Roman" w:hAnsi="Times New Roman" w:cs="Times New Roman"/>
        </w:rPr>
        <w:t>-</w:t>
      </w:r>
      <w:proofErr w:type="gramStart"/>
      <w:r w:rsidR="00E67450">
        <w:rPr>
          <w:rFonts w:ascii="Times New Roman" w:hAnsi="Times New Roman" w:cs="Times New Roman"/>
        </w:rPr>
        <w:t>C,</w:t>
      </w:r>
      <w:r w:rsidR="00DB44E8" w:rsidRPr="00DB44E8">
        <w:rPr>
          <w:rFonts w:ascii="Times New Roman" w:hAnsi="Times New Roman" w:cs="Times New Roman"/>
        </w:rPr>
        <w:t>and</w:t>
      </w:r>
      <w:proofErr w:type="gramEnd"/>
      <w:r w:rsidR="00DB44E8" w:rsidRPr="00DB44E8">
        <w:rPr>
          <w:rFonts w:ascii="Times New Roman" w:hAnsi="Times New Roman" w:cs="Times New Roman"/>
        </w:rPr>
        <w:t xml:space="preserve"> S</w:t>
      </w:r>
      <w:r w:rsidR="00E67450">
        <w:rPr>
          <w:rFonts w:ascii="Times New Roman" w:hAnsi="Times New Roman" w:cs="Times New Roman"/>
        </w:rPr>
        <w:t>Q-</w:t>
      </w:r>
      <w:r w:rsidR="00DB44E8" w:rsidRPr="00DB44E8">
        <w:rPr>
          <w:rFonts w:ascii="Times New Roman" w:hAnsi="Times New Roman" w:cs="Times New Roman"/>
        </w:rPr>
        <w:t>C</w:t>
      </w:r>
      <w:r w:rsidR="00E67450">
        <w:rPr>
          <w:rFonts w:ascii="Times New Roman" w:hAnsi="Times New Roman" w:cs="Times New Roman"/>
        </w:rPr>
        <w:t xml:space="preserve"> </w:t>
      </w:r>
      <w:r w:rsidR="00DB44E8" w:rsidRPr="00DB44E8">
        <w:rPr>
          <w:rFonts w:ascii="Times New Roman" w:hAnsi="Times New Roman" w:cs="Times New Roman"/>
        </w:rPr>
        <w:t xml:space="preserve">surfaces compared to </w:t>
      </w:r>
      <w:r w:rsidR="00CA1B48">
        <w:rPr>
          <w:rFonts w:ascii="Times New Roman" w:hAnsi="Times New Roman" w:cs="Times New Roman"/>
        </w:rPr>
        <w:t>control stainless steel</w:t>
      </w:r>
      <w:r w:rsidR="00DB44E8" w:rsidRPr="00DB44E8">
        <w:rPr>
          <w:rFonts w:ascii="Times New Roman" w:hAnsi="Times New Roman" w:cs="Times New Roman"/>
        </w:rPr>
        <w:t>, the overall differences were not statistically significant</w:t>
      </w:r>
      <w:r w:rsidR="002F36CC">
        <w:rPr>
          <w:rFonts w:ascii="Times New Roman" w:hAnsi="Times New Roman" w:cs="Times New Roman"/>
        </w:rPr>
        <w:t xml:space="preserve"> (</w:t>
      </w:r>
      <w:r w:rsidR="001A1764">
        <w:rPr>
          <w:rFonts w:ascii="Times New Roman" w:hAnsi="Times New Roman" w:cs="Times New Roman"/>
        </w:rPr>
        <w:t xml:space="preserve">p&gt;0.05, </w:t>
      </w:r>
      <w:r w:rsidR="001A1764" w:rsidRPr="001A1764">
        <w:rPr>
          <w:rFonts w:ascii="Times New Roman" w:hAnsi="Times New Roman" w:cs="Times New Roman"/>
        </w:rPr>
        <w:t>t test with Welch's correction</w:t>
      </w:r>
      <w:r w:rsidR="001A1764">
        <w:rPr>
          <w:rFonts w:ascii="Times New Roman" w:hAnsi="Times New Roman" w:cs="Times New Roman"/>
        </w:rPr>
        <w:t>)</w:t>
      </w:r>
      <w:r w:rsidR="00DB44E8" w:rsidRPr="00DB44E8">
        <w:rPr>
          <w:rFonts w:ascii="Times New Roman" w:hAnsi="Times New Roman" w:cs="Times New Roman"/>
        </w:rPr>
        <w:t>. These results indicate that the antimicrobial surfaces do not drastically change the intrinsic surface hydrophilicity.</w:t>
      </w:r>
    </w:p>
    <w:p w14:paraId="7C2DA0FC" w14:textId="77777777" w:rsidR="003E10CB" w:rsidRDefault="003E10CB">
      <w:pPr>
        <w:rPr>
          <w:rFonts w:ascii="Times New Roman" w:hAnsi="Times New Roman" w:cs="Times New Roman"/>
        </w:rPr>
      </w:pPr>
      <w:r>
        <w:rPr>
          <w:rFonts w:ascii="Times New Roman" w:hAnsi="Times New Roman" w:cs="Times New Roman"/>
        </w:rPr>
        <w:br w:type="page"/>
      </w:r>
    </w:p>
    <w:p w14:paraId="2BA01BB2" w14:textId="04368E26" w:rsidR="003530EB" w:rsidRPr="00E00284" w:rsidRDefault="003530EB" w:rsidP="003530EB">
      <w:pPr>
        <w:spacing w:line="276" w:lineRule="auto"/>
        <w:ind w:right="-35"/>
        <w:jc w:val="both"/>
        <w:rPr>
          <w:rFonts w:ascii="Times New Roman" w:hAnsi="Times New Roman" w:cs="Times New Roman"/>
          <w:noProof/>
        </w:rPr>
      </w:pPr>
      <w:r w:rsidRPr="00E00284">
        <w:rPr>
          <w:rFonts w:ascii="Times New Roman" w:hAnsi="Times New Roman" w:cs="Times New Roman"/>
          <w:noProof/>
        </w:rPr>
        <w:lastRenderedPageBreak/>
        <w:drawing>
          <wp:inline distT="0" distB="0" distL="0" distR="0" wp14:anchorId="6B94D290" wp14:editId="475ECABC">
            <wp:extent cx="6427009" cy="5306831"/>
            <wp:effectExtent l="0" t="0" r="0" b="8255"/>
            <wp:docPr id="4969415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41810" cy="5319053"/>
                    </a:xfrm>
                    <a:prstGeom prst="rect">
                      <a:avLst/>
                    </a:prstGeom>
                    <a:noFill/>
                  </pic:spPr>
                </pic:pic>
              </a:graphicData>
            </a:graphic>
          </wp:inline>
        </w:drawing>
      </w:r>
    </w:p>
    <w:p w14:paraId="385353DB" w14:textId="30E34830" w:rsidR="003530EB" w:rsidRPr="00F83534" w:rsidRDefault="003530EB" w:rsidP="003530EB">
      <w:pPr>
        <w:spacing w:line="276" w:lineRule="auto"/>
        <w:ind w:right="-35"/>
        <w:jc w:val="both"/>
        <w:rPr>
          <w:rFonts w:ascii="Times New Roman" w:hAnsi="Times New Roman" w:cs="Times New Roman"/>
        </w:rPr>
      </w:pPr>
      <w:r w:rsidRPr="00F83534">
        <w:rPr>
          <w:rFonts w:ascii="Times New Roman" w:hAnsi="Times New Roman" w:cs="Times New Roman"/>
          <w:b/>
          <w:bCs/>
        </w:rPr>
        <w:t>Figure S</w:t>
      </w:r>
      <w:r w:rsidR="00C971E7">
        <w:rPr>
          <w:rFonts w:ascii="Times New Roman" w:hAnsi="Times New Roman" w:cs="Times New Roman"/>
          <w:b/>
          <w:bCs/>
        </w:rPr>
        <w:t>5</w:t>
      </w:r>
      <w:r w:rsidRPr="00F83534">
        <w:rPr>
          <w:rFonts w:ascii="Times New Roman" w:hAnsi="Times New Roman" w:cs="Times New Roman"/>
          <w:b/>
          <w:bCs/>
        </w:rPr>
        <w:t>.</w:t>
      </w:r>
      <w:r w:rsidRPr="00F83534">
        <w:rPr>
          <w:rFonts w:ascii="Times New Roman" w:hAnsi="Times New Roman" w:cs="Times New Roman"/>
        </w:rPr>
        <w:t xml:space="preserve"> Prevalence of bacterial genera across samples collected from animal clinic tables, shopping basket handles, cafeteria tables, campus tables, and kindergarten tables. Bars represent the proportion of samples in which each genus was detected, applying a relative abundance threshold of 0.001 and a sample prevalence cutoff of 10%. Genera are displayed in descending order of prevalence within each condition.</w:t>
      </w:r>
    </w:p>
    <w:p w14:paraId="14692555" w14:textId="1A551B3A" w:rsidR="00C971E7" w:rsidRDefault="00C971E7">
      <w:pPr>
        <w:rPr>
          <w:rFonts w:ascii="Times New Roman" w:hAnsi="Times New Roman" w:cs="Times New Roman"/>
        </w:rPr>
      </w:pPr>
      <w:r>
        <w:rPr>
          <w:rFonts w:ascii="Times New Roman" w:hAnsi="Times New Roman" w:cs="Times New Roman"/>
        </w:rPr>
        <w:br w:type="page"/>
      </w:r>
    </w:p>
    <w:p w14:paraId="18A0CA79" w14:textId="77777777" w:rsidR="008B5E77" w:rsidRPr="00965866" w:rsidRDefault="008B5E77" w:rsidP="00C971E7">
      <w:pPr>
        <w:spacing w:line="276" w:lineRule="auto"/>
        <w:ind w:right="-35"/>
        <w:jc w:val="both"/>
        <w:rPr>
          <w:rFonts w:ascii="Times New Roman" w:hAnsi="Times New Roman" w:cs="Times New Roman"/>
          <w:noProof/>
        </w:rPr>
      </w:pPr>
    </w:p>
    <w:p w14:paraId="484373B8" w14:textId="77FBF988" w:rsidR="00C971E7" w:rsidRPr="00E00284" w:rsidRDefault="008B5E77" w:rsidP="00C971E7">
      <w:pPr>
        <w:spacing w:line="276" w:lineRule="auto"/>
        <w:ind w:right="-35"/>
        <w:jc w:val="both"/>
        <w:rPr>
          <w:rFonts w:ascii="Times New Roman" w:hAnsi="Times New Roman" w:cs="Times New Roman"/>
          <w:noProof/>
          <w:lang w:val="fi-FI"/>
        </w:rPr>
      </w:pPr>
      <w:r>
        <w:rPr>
          <w:rFonts w:ascii="Times New Roman" w:hAnsi="Times New Roman" w:cs="Times New Roman"/>
          <w:noProof/>
          <w:lang w:val="fi-FI"/>
        </w:rPr>
        <w:drawing>
          <wp:inline distT="0" distB="0" distL="0" distR="0" wp14:anchorId="4D1C1D46" wp14:editId="12720AEC">
            <wp:extent cx="6426200" cy="2774950"/>
            <wp:effectExtent l="0" t="0" r="0" b="6350"/>
            <wp:docPr id="102445518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r="5338"/>
                    <a:stretch>
                      <a:fillRect/>
                    </a:stretch>
                  </pic:blipFill>
                  <pic:spPr bwMode="auto">
                    <a:xfrm>
                      <a:off x="0" y="0"/>
                      <a:ext cx="6461134" cy="2790035"/>
                    </a:xfrm>
                    <a:prstGeom prst="rect">
                      <a:avLst/>
                    </a:prstGeom>
                    <a:noFill/>
                    <a:ln>
                      <a:noFill/>
                    </a:ln>
                    <a:extLst>
                      <a:ext uri="{53640926-AAD7-44D8-BBD7-CCE9431645EC}">
                        <a14:shadowObscured xmlns:a14="http://schemas.microsoft.com/office/drawing/2010/main"/>
                      </a:ext>
                    </a:extLst>
                  </pic:spPr>
                </pic:pic>
              </a:graphicData>
            </a:graphic>
          </wp:inline>
        </w:drawing>
      </w:r>
    </w:p>
    <w:p w14:paraId="5EBB22E6" w14:textId="3D1B23B1" w:rsidR="00C971E7" w:rsidRPr="00965DD7" w:rsidRDefault="00C971E7" w:rsidP="00C971E7">
      <w:pPr>
        <w:spacing w:line="276" w:lineRule="auto"/>
        <w:ind w:right="-35"/>
        <w:jc w:val="both"/>
        <w:rPr>
          <w:rFonts w:ascii="Times New Roman" w:hAnsi="Times New Roman" w:cs="Times New Roman"/>
          <w:noProof/>
        </w:rPr>
      </w:pPr>
      <w:r w:rsidRPr="00965DD7">
        <w:rPr>
          <w:rFonts w:ascii="Times New Roman" w:hAnsi="Times New Roman" w:cs="Times New Roman"/>
          <w:b/>
          <w:bCs/>
        </w:rPr>
        <w:t>Figure S</w:t>
      </w:r>
      <w:r>
        <w:rPr>
          <w:rFonts w:ascii="Times New Roman" w:hAnsi="Times New Roman" w:cs="Times New Roman"/>
          <w:b/>
          <w:bCs/>
        </w:rPr>
        <w:t>6</w:t>
      </w:r>
      <w:r w:rsidRPr="00965DD7">
        <w:rPr>
          <w:rFonts w:ascii="Times New Roman" w:hAnsi="Times New Roman" w:cs="Times New Roman"/>
          <w:b/>
          <w:bCs/>
        </w:rPr>
        <w:t>.</w:t>
      </w:r>
      <w:r w:rsidRPr="00965DD7">
        <w:rPr>
          <w:rFonts w:ascii="Times New Roman" w:hAnsi="Times New Roman" w:cs="Times New Roman"/>
        </w:rPr>
        <w:t xml:space="preserve"> Relative abundance of the top 20 bacterial genera detected across control </w:t>
      </w:r>
      <w:r>
        <w:rPr>
          <w:rFonts w:ascii="Times New Roman" w:hAnsi="Times New Roman" w:cs="Times New Roman"/>
        </w:rPr>
        <w:t xml:space="preserve">surface samples </w:t>
      </w:r>
      <w:r w:rsidRPr="00965DD7">
        <w:rPr>
          <w:rFonts w:ascii="Times New Roman" w:hAnsi="Times New Roman" w:cs="Times New Roman"/>
        </w:rPr>
        <w:t xml:space="preserve">from shopping basket handles, cafeteria tables, kindergarten tables, animal clinic tables, and campus tables. </w:t>
      </w:r>
      <w:r w:rsidRPr="003E0938">
        <w:rPr>
          <w:rFonts w:ascii="Times New Roman" w:hAnsi="Times New Roman" w:cs="Times New Roman"/>
        </w:rPr>
        <w:t xml:space="preserve">Each stacked bar represents an individual surface sample, with bar height showing the relative abundance of each genus. </w:t>
      </w:r>
    </w:p>
    <w:p w14:paraId="441A1493" w14:textId="77777777" w:rsidR="00570C6D" w:rsidRDefault="00570C6D">
      <w:pPr>
        <w:rPr>
          <w:rFonts w:ascii="Times New Roman" w:hAnsi="Times New Roman" w:cs="Times New Roman"/>
        </w:rPr>
      </w:pPr>
      <w:r>
        <w:rPr>
          <w:rFonts w:ascii="Times New Roman" w:hAnsi="Times New Roman" w:cs="Times New Roman"/>
        </w:rPr>
        <w:br w:type="page"/>
      </w:r>
    </w:p>
    <w:p w14:paraId="27B4632F" w14:textId="77777777" w:rsidR="00A21418" w:rsidRDefault="00A21418" w:rsidP="000B1C6C">
      <w:pPr>
        <w:spacing w:line="276" w:lineRule="auto"/>
        <w:ind w:right="-35"/>
        <w:jc w:val="both"/>
        <w:rPr>
          <w:rFonts w:ascii="Times New Roman" w:hAnsi="Times New Roman" w:cs="Times New Roman"/>
          <w:noProof/>
        </w:rPr>
      </w:pPr>
    </w:p>
    <w:p w14:paraId="2C538433" w14:textId="297279B8" w:rsidR="00046811" w:rsidRPr="00E00284" w:rsidRDefault="00A21418" w:rsidP="000B1C6C">
      <w:pPr>
        <w:spacing w:line="276" w:lineRule="auto"/>
        <w:ind w:right="-35"/>
        <w:jc w:val="both"/>
        <w:rPr>
          <w:rFonts w:ascii="Times New Roman" w:hAnsi="Times New Roman" w:cs="Times New Roman"/>
        </w:rPr>
      </w:pPr>
      <w:r>
        <w:rPr>
          <w:rFonts w:ascii="Times New Roman" w:hAnsi="Times New Roman" w:cs="Times New Roman"/>
          <w:noProof/>
        </w:rPr>
        <w:drawing>
          <wp:inline distT="0" distB="0" distL="0" distR="0" wp14:anchorId="79950B8E" wp14:editId="07B5884A">
            <wp:extent cx="6202430" cy="3889245"/>
            <wp:effectExtent l="0" t="0" r="8255" b="0"/>
            <wp:docPr id="52879342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6">
                      <a:extLst>
                        <a:ext uri="{28A0092B-C50C-407E-A947-70E740481C1C}">
                          <a14:useLocalDpi xmlns:a14="http://schemas.microsoft.com/office/drawing/2010/main" val="0"/>
                        </a:ext>
                      </a:extLst>
                    </a:blip>
                    <a:srcRect r="14592"/>
                    <a:stretch>
                      <a:fillRect/>
                    </a:stretch>
                  </pic:blipFill>
                  <pic:spPr bwMode="auto">
                    <a:xfrm>
                      <a:off x="0" y="0"/>
                      <a:ext cx="6228259" cy="3905441"/>
                    </a:xfrm>
                    <a:prstGeom prst="rect">
                      <a:avLst/>
                    </a:prstGeom>
                    <a:noFill/>
                    <a:ln>
                      <a:noFill/>
                    </a:ln>
                    <a:extLst>
                      <a:ext uri="{53640926-AAD7-44D8-BBD7-CCE9431645EC}">
                        <a14:shadowObscured xmlns:a14="http://schemas.microsoft.com/office/drawing/2010/main"/>
                      </a:ext>
                    </a:extLst>
                  </pic:spPr>
                </pic:pic>
              </a:graphicData>
            </a:graphic>
          </wp:inline>
        </w:drawing>
      </w:r>
    </w:p>
    <w:p w14:paraId="6E7B0F7D" w14:textId="4B876A3E" w:rsidR="00046811" w:rsidRPr="00F83534" w:rsidRDefault="00046811" w:rsidP="000B1C6C">
      <w:pPr>
        <w:spacing w:line="276" w:lineRule="auto"/>
        <w:ind w:right="-35"/>
        <w:jc w:val="both"/>
        <w:rPr>
          <w:rFonts w:ascii="Times New Roman" w:hAnsi="Times New Roman" w:cs="Times New Roman"/>
        </w:rPr>
      </w:pPr>
      <w:r w:rsidRPr="00F83534">
        <w:rPr>
          <w:rFonts w:ascii="Times New Roman" w:hAnsi="Times New Roman" w:cs="Times New Roman"/>
          <w:b/>
          <w:bCs/>
        </w:rPr>
        <w:t>Figure S</w:t>
      </w:r>
      <w:r w:rsidR="004D7CAB">
        <w:rPr>
          <w:rFonts w:ascii="Times New Roman" w:hAnsi="Times New Roman" w:cs="Times New Roman"/>
          <w:b/>
          <w:bCs/>
        </w:rPr>
        <w:t>7</w:t>
      </w:r>
      <w:r w:rsidRPr="00F83534">
        <w:rPr>
          <w:rFonts w:ascii="Times New Roman" w:hAnsi="Times New Roman" w:cs="Times New Roman"/>
          <w:b/>
          <w:bCs/>
        </w:rPr>
        <w:t>.</w:t>
      </w:r>
      <w:r w:rsidRPr="00F83534">
        <w:t xml:space="preserve"> </w:t>
      </w:r>
      <w:r w:rsidRPr="00F83534">
        <w:rPr>
          <w:rFonts w:ascii="Times New Roman" w:hAnsi="Times New Roman" w:cs="Times New Roman"/>
        </w:rPr>
        <w:t xml:space="preserve">Relative abundance of the top 20 bacterial genera detected on shopping basket handles. Each stacked bar represents an individual </w:t>
      </w:r>
      <w:r w:rsidR="008964EB">
        <w:rPr>
          <w:rFonts w:ascii="Times New Roman" w:hAnsi="Times New Roman" w:cs="Times New Roman"/>
        </w:rPr>
        <w:t xml:space="preserve">surface </w:t>
      </w:r>
      <w:r w:rsidRPr="00F83534">
        <w:rPr>
          <w:rFonts w:ascii="Times New Roman" w:hAnsi="Times New Roman" w:cs="Times New Roman"/>
        </w:rPr>
        <w:t>sample</w:t>
      </w:r>
      <w:r w:rsidR="002D1B80">
        <w:rPr>
          <w:rFonts w:ascii="Times New Roman" w:hAnsi="Times New Roman" w:cs="Times New Roman"/>
        </w:rPr>
        <w:t xml:space="preserve"> on either</w:t>
      </w:r>
      <w:r w:rsidR="00BE2425">
        <w:rPr>
          <w:rFonts w:ascii="Times New Roman" w:hAnsi="Times New Roman" w:cs="Times New Roman"/>
        </w:rPr>
        <w:t xml:space="preserve"> non-PMA or</w:t>
      </w:r>
      <w:r w:rsidR="00ED456C">
        <w:rPr>
          <w:rFonts w:ascii="Times New Roman" w:hAnsi="Times New Roman" w:cs="Times New Roman"/>
        </w:rPr>
        <w:t xml:space="preserve"> PMA treated control </w:t>
      </w:r>
      <w:r w:rsidR="00E82C59">
        <w:rPr>
          <w:rFonts w:ascii="Times New Roman" w:hAnsi="Times New Roman" w:cs="Times New Roman"/>
        </w:rPr>
        <w:t>or</w:t>
      </w:r>
      <w:r w:rsidR="00BE2425">
        <w:rPr>
          <w:rFonts w:ascii="Times New Roman" w:hAnsi="Times New Roman" w:cs="Times New Roman"/>
        </w:rPr>
        <w:t xml:space="preserve"> </w:t>
      </w:r>
      <w:r w:rsidR="00965866">
        <w:rPr>
          <w:rFonts w:ascii="Times New Roman" w:hAnsi="Times New Roman" w:cs="Times New Roman"/>
        </w:rPr>
        <w:t>copper-based</w:t>
      </w:r>
      <w:r w:rsidR="00AD3A82">
        <w:rPr>
          <w:rFonts w:ascii="Times New Roman" w:hAnsi="Times New Roman" w:cs="Times New Roman"/>
        </w:rPr>
        <w:t xml:space="preserve"> </w:t>
      </w:r>
      <w:r w:rsidR="00965866">
        <w:rPr>
          <w:rFonts w:ascii="Times New Roman" w:hAnsi="Times New Roman" w:cs="Times New Roman"/>
        </w:rPr>
        <w:t xml:space="preserve">(Cu-T) </w:t>
      </w:r>
      <w:r w:rsidR="00AD3A82">
        <w:rPr>
          <w:rFonts w:ascii="Times New Roman" w:hAnsi="Times New Roman" w:cs="Times New Roman"/>
        </w:rPr>
        <w:t xml:space="preserve">surfaces, </w:t>
      </w:r>
      <w:r w:rsidRPr="00F83534">
        <w:rPr>
          <w:rFonts w:ascii="Times New Roman" w:hAnsi="Times New Roman" w:cs="Times New Roman"/>
        </w:rPr>
        <w:t xml:space="preserve">with bar height indicating the proportion of each genus within that sample. </w:t>
      </w:r>
    </w:p>
    <w:p w14:paraId="020E30B7" w14:textId="420BF2EA" w:rsidR="000A3952" w:rsidRDefault="000A3952">
      <w:pPr>
        <w:rPr>
          <w:rFonts w:ascii="Times New Roman" w:hAnsi="Times New Roman" w:cs="Times New Roman"/>
        </w:rPr>
      </w:pPr>
      <w:r>
        <w:rPr>
          <w:rFonts w:ascii="Times New Roman" w:hAnsi="Times New Roman" w:cs="Times New Roman"/>
        </w:rPr>
        <w:br w:type="page"/>
      </w:r>
    </w:p>
    <w:p w14:paraId="10F4281C" w14:textId="032E07A9" w:rsidR="00046811" w:rsidRPr="00E00284" w:rsidRDefault="00BE7952" w:rsidP="000B1C6C">
      <w:pPr>
        <w:spacing w:line="276" w:lineRule="auto"/>
        <w:ind w:right="-35"/>
        <w:jc w:val="both"/>
        <w:rPr>
          <w:rFonts w:ascii="Times New Roman" w:hAnsi="Times New Roman" w:cs="Times New Roman"/>
        </w:rPr>
      </w:pPr>
      <w:r>
        <w:rPr>
          <w:rFonts w:ascii="Times New Roman" w:hAnsi="Times New Roman" w:cs="Times New Roman"/>
          <w:noProof/>
        </w:rPr>
        <w:lastRenderedPageBreak/>
        <w:drawing>
          <wp:inline distT="0" distB="0" distL="0" distR="0" wp14:anchorId="2F65E35A" wp14:editId="79CEED49">
            <wp:extent cx="6189206" cy="3867811"/>
            <wp:effectExtent l="0" t="0" r="2540" b="0"/>
            <wp:docPr id="3301099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212043" cy="3882082"/>
                    </a:xfrm>
                    <a:prstGeom prst="rect">
                      <a:avLst/>
                    </a:prstGeom>
                    <a:noFill/>
                  </pic:spPr>
                </pic:pic>
              </a:graphicData>
            </a:graphic>
          </wp:inline>
        </w:drawing>
      </w:r>
    </w:p>
    <w:p w14:paraId="01B37272" w14:textId="055476B4" w:rsidR="00046811" w:rsidRDefault="00046811" w:rsidP="000B1C6C">
      <w:pPr>
        <w:spacing w:line="276" w:lineRule="auto"/>
        <w:ind w:right="-35"/>
        <w:jc w:val="both"/>
        <w:rPr>
          <w:rFonts w:ascii="Times New Roman" w:hAnsi="Times New Roman" w:cs="Times New Roman"/>
        </w:rPr>
      </w:pPr>
      <w:r w:rsidRPr="00F83534">
        <w:rPr>
          <w:rFonts w:ascii="Times New Roman" w:hAnsi="Times New Roman" w:cs="Times New Roman"/>
          <w:b/>
          <w:bCs/>
        </w:rPr>
        <w:t>Figure S</w:t>
      </w:r>
      <w:r w:rsidR="00AC5DCA">
        <w:rPr>
          <w:rFonts w:ascii="Times New Roman" w:hAnsi="Times New Roman" w:cs="Times New Roman"/>
          <w:b/>
          <w:bCs/>
        </w:rPr>
        <w:t>8</w:t>
      </w:r>
      <w:r w:rsidRPr="00F83534">
        <w:rPr>
          <w:rFonts w:ascii="Times New Roman" w:hAnsi="Times New Roman" w:cs="Times New Roman"/>
          <w:b/>
          <w:bCs/>
        </w:rPr>
        <w:t>.</w:t>
      </w:r>
      <w:r w:rsidRPr="00F83534">
        <w:rPr>
          <w:rFonts w:ascii="Times New Roman" w:hAnsi="Times New Roman" w:cs="Times New Roman"/>
        </w:rPr>
        <w:t xml:space="preserve"> Prevalence of bacterial genera across samples collected from basket handles in the hardware store</w:t>
      </w:r>
      <w:r w:rsidR="00813EC2">
        <w:rPr>
          <w:rFonts w:ascii="Times New Roman" w:hAnsi="Times New Roman" w:cs="Times New Roman"/>
        </w:rPr>
        <w:t xml:space="preserve">. </w:t>
      </w:r>
      <w:r w:rsidRPr="00F83534">
        <w:rPr>
          <w:rFonts w:ascii="Times New Roman" w:hAnsi="Times New Roman" w:cs="Times New Roman"/>
        </w:rPr>
        <w:t xml:space="preserve">Bars represent the proportion </w:t>
      </w:r>
      <w:r w:rsidR="00AD3A82">
        <w:rPr>
          <w:rFonts w:ascii="Times New Roman" w:hAnsi="Times New Roman" w:cs="Times New Roman"/>
        </w:rPr>
        <w:t xml:space="preserve">non-PMA or PMA treated </w:t>
      </w:r>
      <w:r w:rsidR="00B05870">
        <w:rPr>
          <w:rFonts w:ascii="Times New Roman" w:hAnsi="Times New Roman" w:cs="Times New Roman"/>
        </w:rPr>
        <w:t xml:space="preserve">control </w:t>
      </w:r>
      <w:r w:rsidR="00087686">
        <w:rPr>
          <w:rFonts w:ascii="Times New Roman" w:hAnsi="Times New Roman" w:cs="Times New Roman"/>
        </w:rPr>
        <w:t xml:space="preserve">or </w:t>
      </w:r>
      <w:r w:rsidR="00AD3A82">
        <w:rPr>
          <w:rFonts w:ascii="Times New Roman" w:hAnsi="Times New Roman" w:cs="Times New Roman"/>
        </w:rPr>
        <w:t>c</w:t>
      </w:r>
      <w:r w:rsidR="00087686">
        <w:rPr>
          <w:rFonts w:ascii="Times New Roman" w:hAnsi="Times New Roman" w:cs="Times New Roman"/>
        </w:rPr>
        <w:t>opper</w:t>
      </w:r>
      <w:r w:rsidR="00965866">
        <w:rPr>
          <w:rFonts w:ascii="Times New Roman" w:hAnsi="Times New Roman" w:cs="Times New Roman"/>
        </w:rPr>
        <w:t xml:space="preserve"> (Cu-T) </w:t>
      </w:r>
      <w:r w:rsidR="00087686">
        <w:rPr>
          <w:rFonts w:ascii="Times New Roman" w:hAnsi="Times New Roman" w:cs="Times New Roman"/>
        </w:rPr>
        <w:t>surface</w:t>
      </w:r>
      <w:r w:rsidRPr="00F83534">
        <w:rPr>
          <w:rFonts w:ascii="Times New Roman" w:hAnsi="Times New Roman" w:cs="Times New Roman"/>
        </w:rPr>
        <w:t xml:space="preserve"> samples in which each genus was detected, applying a relative abundance threshold of 0.001 and a sample prevalence cutoff of 10%. Genera are displayed in descending order of prevalence within each condition.</w:t>
      </w:r>
    </w:p>
    <w:p w14:paraId="79F709D2" w14:textId="77777777" w:rsidR="00813EC2" w:rsidRDefault="00813EC2" w:rsidP="000B1C6C">
      <w:pPr>
        <w:spacing w:line="276" w:lineRule="auto"/>
        <w:ind w:right="-35"/>
        <w:jc w:val="both"/>
        <w:rPr>
          <w:rFonts w:ascii="Times New Roman" w:hAnsi="Times New Roman" w:cs="Times New Roman"/>
        </w:rPr>
      </w:pPr>
    </w:p>
    <w:p w14:paraId="5C3A42B3" w14:textId="7571D8A6" w:rsidR="009A0917" w:rsidRDefault="009A0917">
      <w:pPr>
        <w:rPr>
          <w:rFonts w:ascii="Times New Roman" w:hAnsi="Times New Roman" w:cs="Times New Roman"/>
          <w:b/>
          <w:bCs/>
        </w:rPr>
      </w:pPr>
      <w:r>
        <w:rPr>
          <w:rFonts w:ascii="Times New Roman" w:hAnsi="Times New Roman" w:cs="Times New Roman"/>
          <w:b/>
          <w:bCs/>
        </w:rPr>
        <w:br w:type="page"/>
      </w:r>
    </w:p>
    <w:p w14:paraId="34E15099" w14:textId="2298FFCD" w:rsidR="00046811" w:rsidRPr="00E00284" w:rsidRDefault="003B485D" w:rsidP="000B1C6C">
      <w:pPr>
        <w:spacing w:line="276" w:lineRule="auto"/>
        <w:ind w:right="-35"/>
        <w:jc w:val="both"/>
        <w:rPr>
          <w:noProof/>
        </w:rPr>
      </w:pPr>
      <w:r>
        <w:rPr>
          <w:noProof/>
        </w:rPr>
        <w:lastRenderedPageBreak/>
        <w:drawing>
          <wp:inline distT="0" distB="0" distL="0" distR="0" wp14:anchorId="0DD721BF" wp14:editId="471488BF">
            <wp:extent cx="5891132" cy="3646509"/>
            <wp:effectExtent l="0" t="0" r="0" b="0"/>
            <wp:docPr id="193919425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05549" cy="3655433"/>
                    </a:xfrm>
                    <a:prstGeom prst="rect">
                      <a:avLst/>
                    </a:prstGeom>
                    <a:noFill/>
                  </pic:spPr>
                </pic:pic>
              </a:graphicData>
            </a:graphic>
          </wp:inline>
        </w:drawing>
      </w:r>
    </w:p>
    <w:p w14:paraId="24C15E38" w14:textId="36A241BB" w:rsidR="00FB1837" w:rsidRDefault="00046811" w:rsidP="00CE0288">
      <w:pPr>
        <w:spacing w:line="276" w:lineRule="auto"/>
        <w:ind w:right="-35"/>
        <w:jc w:val="both"/>
        <w:rPr>
          <w:rFonts w:ascii="Times New Roman" w:hAnsi="Times New Roman" w:cs="Times New Roman"/>
        </w:rPr>
      </w:pPr>
      <w:r w:rsidRPr="00F83534">
        <w:rPr>
          <w:rFonts w:ascii="Times New Roman" w:hAnsi="Times New Roman" w:cs="Times New Roman"/>
          <w:b/>
          <w:bCs/>
        </w:rPr>
        <w:t>Figure S</w:t>
      </w:r>
      <w:r w:rsidR="003A593E">
        <w:rPr>
          <w:rFonts w:ascii="Times New Roman" w:hAnsi="Times New Roman" w:cs="Times New Roman"/>
          <w:b/>
          <w:bCs/>
        </w:rPr>
        <w:t>9</w:t>
      </w:r>
      <w:r w:rsidRPr="00F83534">
        <w:rPr>
          <w:rFonts w:ascii="Times New Roman" w:hAnsi="Times New Roman" w:cs="Times New Roman"/>
          <w:b/>
          <w:bCs/>
        </w:rPr>
        <w:t>.</w:t>
      </w:r>
      <w:r w:rsidRPr="00F83534">
        <w:t xml:space="preserve"> </w:t>
      </w:r>
      <w:r w:rsidRPr="00F83534">
        <w:rPr>
          <w:rFonts w:ascii="Times New Roman" w:hAnsi="Times New Roman" w:cs="Times New Roman"/>
        </w:rPr>
        <w:t>Relative abundance of the top 20 bacterial genera detected on kindergarten</w:t>
      </w:r>
      <w:r w:rsidR="00D33649">
        <w:rPr>
          <w:rFonts w:ascii="Times New Roman" w:hAnsi="Times New Roman" w:cs="Times New Roman"/>
        </w:rPr>
        <w:t xml:space="preserve"> tables</w:t>
      </w:r>
      <w:r w:rsidR="00CE0288">
        <w:rPr>
          <w:rFonts w:ascii="Times New Roman" w:hAnsi="Times New Roman" w:cs="Times New Roman"/>
        </w:rPr>
        <w:t xml:space="preserve">. </w:t>
      </w:r>
      <w:r w:rsidR="00CE0288" w:rsidRPr="00F83534">
        <w:rPr>
          <w:rFonts w:ascii="Times New Roman" w:hAnsi="Times New Roman" w:cs="Times New Roman"/>
        </w:rPr>
        <w:t xml:space="preserve">Each stacked bar represents an individual </w:t>
      </w:r>
      <w:r w:rsidR="00CE0288">
        <w:rPr>
          <w:rFonts w:ascii="Times New Roman" w:hAnsi="Times New Roman" w:cs="Times New Roman"/>
        </w:rPr>
        <w:t xml:space="preserve">surface </w:t>
      </w:r>
      <w:r w:rsidR="00CE0288" w:rsidRPr="00F83534">
        <w:rPr>
          <w:rFonts w:ascii="Times New Roman" w:hAnsi="Times New Roman" w:cs="Times New Roman"/>
        </w:rPr>
        <w:t>sample</w:t>
      </w:r>
      <w:r w:rsidR="00CE0288">
        <w:rPr>
          <w:rFonts w:ascii="Times New Roman" w:hAnsi="Times New Roman" w:cs="Times New Roman"/>
        </w:rPr>
        <w:t xml:space="preserve"> on either </w:t>
      </w:r>
      <w:r w:rsidR="00AD3A82">
        <w:rPr>
          <w:rFonts w:ascii="Times New Roman" w:hAnsi="Times New Roman" w:cs="Times New Roman"/>
        </w:rPr>
        <w:t xml:space="preserve">non-PMA or PMA treated </w:t>
      </w:r>
      <w:r w:rsidR="00CE0288">
        <w:rPr>
          <w:rFonts w:ascii="Times New Roman" w:hAnsi="Times New Roman" w:cs="Times New Roman"/>
        </w:rPr>
        <w:t xml:space="preserve">control or </w:t>
      </w:r>
      <w:r w:rsidR="00AD3A82">
        <w:rPr>
          <w:rFonts w:ascii="Times New Roman" w:hAnsi="Times New Roman" w:cs="Times New Roman"/>
        </w:rPr>
        <w:t>TiO</w:t>
      </w:r>
      <w:r w:rsidR="00AD3A82" w:rsidRPr="00AD3A82">
        <w:rPr>
          <w:rFonts w:ascii="Times New Roman" w:hAnsi="Times New Roman" w:cs="Times New Roman"/>
          <w:vertAlign w:val="subscript"/>
        </w:rPr>
        <w:t>2</w:t>
      </w:r>
      <w:r w:rsidR="00AD3A82">
        <w:rPr>
          <w:rFonts w:ascii="Times New Roman" w:hAnsi="Times New Roman" w:cs="Times New Roman"/>
        </w:rPr>
        <w:t>-based (TiO</w:t>
      </w:r>
      <w:r w:rsidR="00AD3A82" w:rsidRPr="00AD3A82">
        <w:rPr>
          <w:rFonts w:ascii="Times New Roman" w:hAnsi="Times New Roman" w:cs="Times New Roman"/>
          <w:vertAlign w:val="subscript"/>
        </w:rPr>
        <w:t>2</w:t>
      </w:r>
      <w:r w:rsidR="00AD3A82">
        <w:rPr>
          <w:rFonts w:ascii="Times New Roman" w:hAnsi="Times New Roman" w:cs="Times New Roman"/>
        </w:rPr>
        <w:t>-C)</w:t>
      </w:r>
      <w:r w:rsidR="00CE0288">
        <w:rPr>
          <w:rFonts w:ascii="Times New Roman" w:hAnsi="Times New Roman" w:cs="Times New Roman"/>
        </w:rPr>
        <w:t xml:space="preserve"> surface</w:t>
      </w:r>
      <w:r w:rsidR="00CE0288" w:rsidRPr="00F83534">
        <w:rPr>
          <w:rFonts w:ascii="Times New Roman" w:hAnsi="Times New Roman" w:cs="Times New Roman"/>
        </w:rPr>
        <w:t xml:space="preserve"> with bar height indicating the proportion of each genus within that sample. </w:t>
      </w:r>
    </w:p>
    <w:p w14:paraId="2AFE1D29" w14:textId="77777777" w:rsidR="00FB1837" w:rsidRDefault="00FB1837">
      <w:pPr>
        <w:rPr>
          <w:rFonts w:ascii="Times New Roman" w:hAnsi="Times New Roman" w:cs="Times New Roman"/>
        </w:rPr>
      </w:pPr>
      <w:r>
        <w:rPr>
          <w:rFonts w:ascii="Times New Roman" w:hAnsi="Times New Roman" w:cs="Times New Roman"/>
        </w:rPr>
        <w:br w:type="page"/>
      </w:r>
    </w:p>
    <w:p w14:paraId="60AEDF4D" w14:textId="4445D518" w:rsidR="00046811" w:rsidRPr="00E00284" w:rsidRDefault="00BE7952" w:rsidP="000B1C6C">
      <w:pPr>
        <w:spacing w:line="276" w:lineRule="auto"/>
        <w:ind w:right="-35"/>
        <w:jc w:val="both"/>
        <w:rPr>
          <w:rFonts w:ascii="Times New Roman" w:hAnsi="Times New Roman" w:cs="Times New Roman"/>
        </w:rPr>
      </w:pPr>
      <w:r>
        <w:rPr>
          <w:rFonts w:ascii="Times New Roman" w:hAnsi="Times New Roman" w:cs="Times New Roman"/>
          <w:noProof/>
        </w:rPr>
        <w:lastRenderedPageBreak/>
        <w:drawing>
          <wp:inline distT="0" distB="0" distL="0" distR="0" wp14:anchorId="034182CB" wp14:editId="4FEADCC3">
            <wp:extent cx="4595360" cy="4782565"/>
            <wp:effectExtent l="0" t="0" r="0" b="0"/>
            <wp:docPr id="13456721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12999" cy="4800922"/>
                    </a:xfrm>
                    <a:prstGeom prst="rect">
                      <a:avLst/>
                    </a:prstGeom>
                    <a:noFill/>
                  </pic:spPr>
                </pic:pic>
              </a:graphicData>
            </a:graphic>
          </wp:inline>
        </w:drawing>
      </w:r>
    </w:p>
    <w:p w14:paraId="68C85391" w14:textId="525F273B" w:rsidR="00CE0288" w:rsidRPr="00F83534" w:rsidRDefault="00046811" w:rsidP="00CE0288">
      <w:pPr>
        <w:spacing w:line="276" w:lineRule="auto"/>
        <w:ind w:right="-35"/>
        <w:jc w:val="both"/>
        <w:rPr>
          <w:rFonts w:ascii="Times New Roman" w:hAnsi="Times New Roman" w:cs="Times New Roman"/>
        </w:rPr>
      </w:pPr>
      <w:r w:rsidRPr="00F83534">
        <w:rPr>
          <w:rFonts w:ascii="Times New Roman" w:hAnsi="Times New Roman" w:cs="Times New Roman"/>
          <w:b/>
          <w:bCs/>
        </w:rPr>
        <w:t>Figure S</w:t>
      </w:r>
      <w:r w:rsidR="007B72F9" w:rsidRPr="00F83534">
        <w:rPr>
          <w:rFonts w:ascii="Times New Roman" w:hAnsi="Times New Roman" w:cs="Times New Roman"/>
          <w:b/>
          <w:bCs/>
        </w:rPr>
        <w:t>1</w:t>
      </w:r>
      <w:r w:rsidR="00C72792">
        <w:rPr>
          <w:rFonts w:ascii="Times New Roman" w:hAnsi="Times New Roman" w:cs="Times New Roman"/>
          <w:b/>
          <w:bCs/>
        </w:rPr>
        <w:t>0</w:t>
      </w:r>
      <w:r w:rsidRPr="00F83534">
        <w:rPr>
          <w:rFonts w:ascii="Times New Roman" w:hAnsi="Times New Roman" w:cs="Times New Roman"/>
          <w:b/>
          <w:bCs/>
        </w:rPr>
        <w:t>.</w:t>
      </w:r>
      <w:r w:rsidRPr="00F83534">
        <w:rPr>
          <w:rFonts w:ascii="Times New Roman" w:hAnsi="Times New Roman" w:cs="Times New Roman"/>
        </w:rPr>
        <w:t xml:space="preserve"> Prevalence of bacterial genera across samples collected from kindergarten</w:t>
      </w:r>
      <w:r w:rsidR="00D33649">
        <w:rPr>
          <w:rFonts w:ascii="Times New Roman" w:hAnsi="Times New Roman" w:cs="Times New Roman"/>
        </w:rPr>
        <w:t xml:space="preserve"> tables</w:t>
      </w:r>
      <w:r w:rsidR="00CE0288">
        <w:rPr>
          <w:rFonts w:ascii="Times New Roman" w:hAnsi="Times New Roman" w:cs="Times New Roman"/>
        </w:rPr>
        <w:t xml:space="preserve">. </w:t>
      </w:r>
      <w:r w:rsidR="00CE0288" w:rsidRPr="00F83534">
        <w:rPr>
          <w:rFonts w:ascii="Times New Roman" w:hAnsi="Times New Roman" w:cs="Times New Roman"/>
        </w:rPr>
        <w:t xml:space="preserve">Bars represent the proportion </w:t>
      </w:r>
      <w:r w:rsidR="00290A26">
        <w:rPr>
          <w:rFonts w:ascii="Times New Roman" w:hAnsi="Times New Roman" w:cs="Times New Roman"/>
        </w:rPr>
        <w:t>either non-PMA or PMA treated control or TiO</w:t>
      </w:r>
      <w:r w:rsidR="00290A26" w:rsidRPr="00AD3A82">
        <w:rPr>
          <w:rFonts w:ascii="Times New Roman" w:hAnsi="Times New Roman" w:cs="Times New Roman"/>
          <w:vertAlign w:val="subscript"/>
        </w:rPr>
        <w:t>2</w:t>
      </w:r>
      <w:r w:rsidR="00290A26">
        <w:rPr>
          <w:rFonts w:ascii="Times New Roman" w:hAnsi="Times New Roman" w:cs="Times New Roman"/>
        </w:rPr>
        <w:t>-based (TiO</w:t>
      </w:r>
      <w:r w:rsidR="00290A26" w:rsidRPr="00AD3A82">
        <w:rPr>
          <w:rFonts w:ascii="Times New Roman" w:hAnsi="Times New Roman" w:cs="Times New Roman"/>
          <w:vertAlign w:val="subscript"/>
        </w:rPr>
        <w:t>2</w:t>
      </w:r>
      <w:r w:rsidR="00290A26">
        <w:rPr>
          <w:rFonts w:ascii="Times New Roman" w:hAnsi="Times New Roman" w:cs="Times New Roman"/>
        </w:rPr>
        <w:t xml:space="preserve">-C) surface </w:t>
      </w:r>
      <w:r w:rsidR="00CE0288" w:rsidRPr="00F83534">
        <w:rPr>
          <w:rFonts w:ascii="Times New Roman" w:hAnsi="Times New Roman" w:cs="Times New Roman"/>
        </w:rPr>
        <w:t>samples in which each genus was detected, applying a relative abundance threshold of 0.001 and a sample prevalence cutoff of 10%. Genera are displayed in descending order of prevalence within each condition.</w:t>
      </w:r>
    </w:p>
    <w:p w14:paraId="6392A15E" w14:textId="1A37DF43" w:rsidR="00FB1837" w:rsidRDefault="00FB1837">
      <w:pPr>
        <w:rPr>
          <w:rFonts w:ascii="Times New Roman" w:hAnsi="Times New Roman" w:cs="Times New Roman"/>
        </w:rPr>
      </w:pPr>
      <w:r>
        <w:rPr>
          <w:rFonts w:ascii="Times New Roman" w:hAnsi="Times New Roman" w:cs="Times New Roman"/>
        </w:rPr>
        <w:br w:type="page"/>
      </w:r>
    </w:p>
    <w:p w14:paraId="33782423" w14:textId="77777777" w:rsidR="000902D4" w:rsidRDefault="000902D4" w:rsidP="000B1C6C">
      <w:pPr>
        <w:spacing w:line="276" w:lineRule="auto"/>
        <w:ind w:right="-35"/>
        <w:jc w:val="both"/>
        <w:rPr>
          <w:rFonts w:ascii="Times New Roman" w:hAnsi="Times New Roman" w:cs="Times New Roman"/>
          <w:noProof/>
        </w:rPr>
      </w:pPr>
    </w:p>
    <w:p w14:paraId="3C3279F2" w14:textId="5878F5BC" w:rsidR="00046811" w:rsidRPr="00E00284" w:rsidRDefault="000902D4" w:rsidP="000B1C6C">
      <w:pPr>
        <w:spacing w:line="276" w:lineRule="auto"/>
        <w:ind w:right="-35"/>
        <w:jc w:val="both"/>
        <w:rPr>
          <w:rFonts w:ascii="Times New Roman" w:hAnsi="Times New Roman" w:cs="Times New Roman"/>
        </w:rPr>
      </w:pPr>
      <w:r>
        <w:rPr>
          <w:rFonts w:ascii="Times New Roman" w:hAnsi="Times New Roman" w:cs="Times New Roman"/>
          <w:noProof/>
        </w:rPr>
        <w:drawing>
          <wp:inline distT="0" distB="0" distL="0" distR="0" wp14:anchorId="056C76DB" wp14:editId="0027A76C">
            <wp:extent cx="6000791" cy="3771079"/>
            <wp:effectExtent l="0" t="0" r="0" b="1270"/>
            <wp:docPr id="101537290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0">
                      <a:extLst>
                        <a:ext uri="{28A0092B-C50C-407E-A947-70E740481C1C}">
                          <a14:useLocalDpi xmlns:a14="http://schemas.microsoft.com/office/drawing/2010/main" val="0"/>
                        </a:ext>
                      </a:extLst>
                    </a:blip>
                    <a:srcRect r="11893"/>
                    <a:stretch>
                      <a:fillRect/>
                    </a:stretch>
                  </pic:blipFill>
                  <pic:spPr bwMode="auto">
                    <a:xfrm>
                      <a:off x="0" y="0"/>
                      <a:ext cx="6023590" cy="3785407"/>
                    </a:xfrm>
                    <a:prstGeom prst="rect">
                      <a:avLst/>
                    </a:prstGeom>
                    <a:noFill/>
                    <a:ln>
                      <a:noFill/>
                    </a:ln>
                    <a:extLst>
                      <a:ext uri="{53640926-AAD7-44D8-BBD7-CCE9431645EC}">
                        <a14:shadowObscured xmlns:a14="http://schemas.microsoft.com/office/drawing/2010/main"/>
                      </a:ext>
                    </a:extLst>
                  </pic:spPr>
                </pic:pic>
              </a:graphicData>
            </a:graphic>
          </wp:inline>
        </w:drawing>
      </w:r>
    </w:p>
    <w:p w14:paraId="52A80E8E" w14:textId="05FDDBED" w:rsidR="00713E4A" w:rsidRDefault="00046811" w:rsidP="00713E4A">
      <w:pPr>
        <w:spacing w:line="276" w:lineRule="auto"/>
        <w:ind w:right="-35"/>
        <w:jc w:val="both"/>
        <w:rPr>
          <w:rFonts w:ascii="Times New Roman" w:hAnsi="Times New Roman" w:cs="Times New Roman"/>
        </w:rPr>
      </w:pPr>
      <w:r w:rsidRPr="00F83534">
        <w:rPr>
          <w:rFonts w:ascii="Times New Roman" w:hAnsi="Times New Roman" w:cs="Times New Roman"/>
          <w:b/>
          <w:bCs/>
        </w:rPr>
        <w:t>Figure S</w:t>
      </w:r>
      <w:r w:rsidR="007B72F9" w:rsidRPr="00F83534">
        <w:rPr>
          <w:rFonts w:ascii="Times New Roman" w:hAnsi="Times New Roman" w:cs="Times New Roman"/>
          <w:b/>
          <w:bCs/>
        </w:rPr>
        <w:t>1</w:t>
      </w:r>
      <w:r w:rsidR="003D5EE8">
        <w:rPr>
          <w:rFonts w:ascii="Times New Roman" w:hAnsi="Times New Roman" w:cs="Times New Roman"/>
          <w:b/>
          <w:bCs/>
        </w:rPr>
        <w:t>1</w:t>
      </w:r>
      <w:r w:rsidRPr="00F83534">
        <w:rPr>
          <w:rFonts w:ascii="Times New Roman" w:hAnsi="Times New Roman" w:cs="Times New Roman"/>
          <w:b/>
          <w:bCs/>
        </w:rPr>
        <w:t>.</w:t>
      </w:r>
      <w:r w:rsidRPr="00F83534">
        <w:t xml:space="preserve"> </w:t>
      </w:r>
      <w:r w:rsidRPr="00F83534">
        <w:rPr>
          <w:rFonts w:ascii="Times New Roman" w:hAnsi="Times New Roman" w:cs="Times New Roman"/>
        </w:rPr>
        <w:t xml:space="preserve">Relative abundance of the top 20 bacterial genera detected on tables </w:t>
      </w:r>
      <w:r w:rsidR="009411F5">
        <w:rPr>
          <w:rFonts w:ascii="Times New Roman" w:hAnsi="Times New Roman" w:cs="Times New Roman"/>
        </w:rPr>
        <w:t>in</w:t>
      </w:r>
      <w:r w:rsidR="00D33649">
        <w:rPr>
          <w:rFonts w:ascii="Times New Roman" w:hAnsi="Times New Roman" w:cs="Times New Roman"/>
        </w:rPr>
        <w:t xml:space="preserve"> university </w:t>
      </w:r>
      <w:r w:rsidRPr="00F83534">
        <w:rPr>
          <w:rFonts w:ascii="Times New Roman" w:hAnsi="Times New Roman" w:cs="Times New Roman"/>
        </w:rPr>
        <w:t>campus</w:t>
      </w:r>
      <w:r w:rsidR="00713E4A">
        <w:rPr>
          <w:rFonts w:ascii="Times New Roman" w:hAnsi="Times New Roman" w:cs="Times New Roman"/>
        </w:rPr>
        <w:t xml:space="preserve">. </w:t>
      </w:r>
      <w:r w:rsidR="00713E4A" w:rsidRPr="00F83534">
        <w:rPr>
          <w:rFonts w:ascii="Times New Roman" w:hAnsi="Times New Roman" w:cs="Times New Roman"/>
        </w:rPr>
        <w:t xml:space="preserve">Each stacked bar represents an individual </w:t>
      </w:r>
      <w:r w:rsidR="00713E4A">
        <w:rPr>
          <w:rFonts w:ascii="Times New Roman" w:hAnsi="Times New Roman" w:cs="Times New Roman"/>
        </w:rPr>
        <w:t xml:space="preserve">surface </w:t>
      </w:r>
      <w:r w:rsidR="00713E4A" w:rsidRPr="00F83534">
        <w:rPr>
          <w:rFonts w:ascii="Times New Roman" w:hAnsi="Times New Roman" w:cs="Times New Roman"/>
        </w:rPr>
        <w:t>sample</w:t>
      </w:r>
      <w:r w:rsidR="00713E4A">
        <w:rPr>
          <w:rFonts w:ascii="Times New Roman" w:hAnsi="Times New Roman" w:cs="Times New Roman"/>
        </w:rPr>
        <w:t xml:space="preserve"> on either </w:t>
      </w:r>
      <w:bookmarkStart w:id="0" w:name="OLE_LINK1"/>
      <w:r w:rsidR="00290A26">
        <w:rPr>
          <w:rFonts w:ascii="Times New Roman" w:hAnsi="Times New Roman" w:cs="Times New Roman"/>
        </w:rPr>
        <w:t>non-PMA or PMA treated control or Ag-based (Ag-S) surfac</w:t>
      </w:r>
      <w:bookmarkEnd w:id="0"/>
      <w:r w:rsidR="00290A26">
        <w:rPr>
          <w:rFonts w:ascii="Times New Roman" w:hAnsi="Times New Roman" w:cs="Times New Roman"/>
        </w:rPr>
        <w:t>e</w:t>
      </w:r>
      <w:r w:rsidR="00290A26" w:rsidRPr="00F83534">
        <w:rPr>
          <w:rFonts w:ascii="Times New Roman" w:hAnsi="Times New Roman" w:cs="Times New Roman"/>
        </w:rPr>
        <w:t xml:space="preserve"> </w:t>
      </w:r>
      <w:r w:rsidR="00713E4A" w:rsidRPr="00F83534">
        <w:rPr>
          <w:rFonts w:ascii="Times New Roman" w:hAnsi="Times New Roman" w:cs="Times New Roman"/>
        </w:rPr>
        <w:t xml:space="preserve">with bar height indicating the proportion of each genus within that sample. </w:t>
      </w:r>
    </w:p>
    <w:p w14:paraId="777D0BDC" w14:textId="1E9E6D6C" w:rsidR="00FB1837" w:rsidRDefault="00FB1837">
      <w:pPr>
        <w:rPr>
          <w:rFonts w:ascii="Times New Roman" w:hAnsi="Times New Roman" w:cs="Times New Roman"/>
        </w:rPr>
      </w:pPr>
      <w:r>
        <w:rPr>
          <w:rFonts w:ascii="Times New Roman" w:hAnsi="Times New Roman" w:cs="Times New Roman"/>
        </w:rPr>
        <w:br w:type="page"/>
      </w:r>
    </w:p>
    <w:p w14:paraId="158CFCD9" w14:textId="5062C0C9" w:rsidR="00046811" w:rsidRPr="00E00284" w:rsidRDefault="00EB6BAC" w:rsidP="000B1C6C">
      <w:pPr>
        <w:spacing w:line="276" w:lineRule="auto"/>
        <w:ind w:right="-35"/>
        <w:jc w:val="both"/>
        <w:rPr>
          <w:rFonts w:ascii="Times New Roman" w:hAnsi="Times New Roman" w:cs="Times New Roman"/>
        </w:rPr>
      </w:pPr>
      <w:r>
        <w:rPr>
          <w:rFonts w:ascii="Times New Roman" w:hAnsi="Times New Roman" w:cs="Times New Roman"/>
          <w:noProof/>
        </w:rPr>
        <w:lastRenderedPageBreak/>
        <w:drawing>
          <wp:inline distT="0" distB="0" distL="0" distR="0" wp14:anchorId="45D77AC2" wp14:editId="5633A56D">
            <wp:extent cx="4682472" cy="4953331"/>
            <wp:effectExtent l="0" t="0" r="4445" b="0"/>
            <wp:docPr id="18226558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691448" cy="4962826"/>
                    </a:xfrm>
                    <a:prstGeom prst="rect">
                      <a:avLst/>
                    </a:prstGeom>
                    <a:noFill/>
                  </pic:spPr>
                </pic:pic>
              </a:graphicData>
            </a:graphic>
          </wp:inline>
        </w:drawing>
      </w:r>
    </w:p>
    <w:p w14:paraId="1B457C82" w14:textId="6B7D5829" w:rsidR="00DC5A18" w:rsidRPr="00F83534" w:rsidRDefault="00046811" w:rsidP="00DC5A18">
      <w:pPr>
        <w:spacing w:line="276" w:lineRule="auto"/>
        <w:ind w:right="-35"/>
        <w:jc w:val="both"/>
        <w:rPr>
          <w:rFonts w:ascii="Times New Roman" w:hAnsi="Times New Roman" w:cs="Times New Roman"/>
        </w:rPr>
      </w:pPr>
      <w:r w:rsidRPr="00F83534">
        <w:rPr>
          <w:rFonts w:ascii="Times New Roman" w:hAnsi="Times New Roman" w:cs="Times New Roman"/>
          <w:b/>
          <w:bCs/>
        </w:rPr>
        <w:t>Figure S</w:t>
      </w:r>
      <w:r w:rsidR="002A3260" w:rsidRPr="00F83534">
        <w:rPr>
          <w:rFonts w:ascii="Times New Roman" w:hAnsi="Times New Roman" w:cs="Times New Roman"/>
          <w:b/>
          <w:bCs/>
        </w:rPr>
        <w:t>1</w:t>
      </w:r>
      <w:r w:rsidR="00E12A78">
        <w:rPr>
          <w:rFonts w:ascii="Times New Roman" w:hAnsi="Times New Roman" w:cs="Times New Roman"/>
          <w:b/>
          <w:bCs/>
        </w:rPr>
        <w:t>2</w:t>
      </w:r>
      <w:r w:rsidRPr="00F83534">
        <w:rPr>
          <w:rFonts w:ascii="Times New Roman" w:hAnsi="Times New Roman" w:cs="Times New Roman"/>
          <w:b/>
          <w:bCs/>
        </w:rPr>
        <w:t>.</w:t>
      </w:r>
      <w:r w:rsidRPr="00F83534">
        <w:rPr>
          <w:rFonts w:ascii="Times New Roman" w:hAnsi="Times New Roman" w:cs="Times New Roman"/>
        </w:rPr>
        <w:t xml:space="preserve"> Prevalence of bacterial genera across samples collected from tables in </w:t>
      </w:r>
      <w:r w:rsidR="00625B63">
        <w:rPr>
          <w:rFonts w:ascii="Times New Roman" w:hAnsi="Times New Roman" w:cs="Times New Roman"/>
        </w:rPr>
        <w:t>university</w:t>
      </w:r>
      <w:r w:rsidRPr="00F83534">
        <w:rPr>
          <w:rFonts w:ascii="Times New Roman" w:hAnsi="Times New Roman" w:cs="Times New Roman"/>
        </w:rPr>
        <w:t xml:space="preserve"> campus</w:t>
      </w:r>
      <w:r w:rsidR="00DC5A18">
        <w:rPr>
          <w:rFonts w:ascii="Times New Roman" w:hAnsi="Times New Roman" w:cs="Times New Roman"/>
        </w:rPr>
        <w:t xml:space="preserve">. </w:t>
      </w:r>
      <w:r w:rsidR="00DC5A18" w:rsidRPr="00F83534">
        <w:rPr>
          <w:rFonts w:ascii="Times New Roman" w:hAnsi="Times New Roman" w:cs="Times New Roman"/>
        </w:rPr>
        <w:t xml:space="preserve">Bars represent the proportion </w:t>
      </w:r>
      <w:r w:rsidR="00A52E63">
        <w:rPr>
          <w:rFonts w:ascii="Times New Roman" w:hAnsi="Times New Roman" w:cs="Times New Roman"/>
        </w:rPr>
        <w:t xml:space="preserve">either non-PMA or PMA treated control or Ag-based (Ag-S) </w:t>
      </w:r>
      <w:r w:rsidR="00DC5A18">
        <w:rPr>
          <w:rFonts w:ascii="Times New Roman" w:hAnsi="Times New Roman" w:cs="Times New Roman"/>
        </w:rPr>
        <w:t>surface</w:t>
      </w:r>
      <w:r w:rsidR="00DC5A18" w:rsidRPr="00F83534">
        <w:rPr>
          <w:rFonts w:ascii="Times New Roman" w:hAnsi="Times New Roman" w:cs="Times New Roman"/>
        </w:rPr>
        <w:t xml:space="preserve"> samples in which each genus was detected, applying a relative abundance threshold of 0.001 and a sample prevalence cutoff of 10%. Genera are displayed in descending order of prevalence within each condition.</w:t>
      </w:r>
    </w:p>
    <w:p w14:paraId="5CCCC5E1" w14:textId="3B96345D" w:rsidR="00D019E7" w:rsidRDefault="00D019E7">
      <w:pPr>
        <w:rPr>
          <w:rFonts w:ascii="Times New Roman" w:hAnsi="Times New Roman" w:cs="Times New Roman"/>
        </w:rPr>
      </w:pPr>
      <w:r>
        <w:rPr>
          <w:rFonts w:ascii="Times New Roman" w:hAnsi="Times New Roman" w:cs="Times New Roman"/>
        </w:rPr>
        <w:br w:type="page"/>
      </w:r>
    </w:p>
    <w:p w14:paraId="2166287A" w14:textId="06E251F8" w:rsidR="00046811" w:rsidRPr="00E00284" w:rsidRDefault="00A55BAA" w:rsidP="000B1C6C">
      <w:pPr>
        <w:spacing w:line="276" w:lineRule="auto"/>
        <w:ind w:right="-35"/>
        <w:jc w:val="both"/>
        <w:rPr>
          <w:noProof/>
        </w:rPr>
      </w:pPr>
      <w:r>
        <w:rPr>
          <w:noProof/>
        </w:rPr>
        <w:lastRenderedPageBreak/>
        <w:drawing>
          <wp:inline distT="0" distB="0" distL="0" distR="0" wp14:anchorId="73A0B629" wp14:editId="4D7CC814">
            <wp:extent cx="5720148" cy="3409672"/>
            <wp:effectExtent l="0" t="0" r="0" b="635"/>
            <wp:docPr id="15856676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26171" cy="3413262"/>
                    </a:xfrm>
                    <a:prstGeom prst="rect">
                      <a:avLst/>
                    </a:prstGeom>
                    <a:noFill/>
                  </pic:spPr>
                </pic:pic>
              </a:graphicData>
            </a:graphic>
          </wp:inline>
        </w:drawing>
      </w:r>
    </w:p>
    <w:p w14:paraId="386DA4B2" w14:textId="0A637566" w:rsidR="00D019E7" w:rsidRDefault="00046811" w:rsidP="00D019E7">
      <w:pPr>
        <w:spacing w:line="276" w:lineRule="auto"/>
        <w:ind w:right="-35"/>
        <w:jc w:val="both"/>
        <w:rPr>
          <w:rFonts w:ascii="Times New Roman" w:hAnsi="Times New Roman" w:cs="Times New Roman"/>
        </w:rPr>
      </w:pPr>
      <w:r w:rsidRPr="00F83534">
        <w:rPr>
          <w:rFonts w:ascii="Times New Roman" w:hAnsi="Times New Roman" w:cs="Times New Roman"/>
          <w:b/>
          <w:bCs/>
        </w:rPr>
        <w:t>Figure S</w:t>
      </w:r>
      <w:r w:rsidR="002A3260" w:rsidRPr="00F83534">
        <w:rPr>
          <w:rFonts w:ascii="Times New Roman" w:hAnsi="Times New Roman" w:cs="Times New Roman"/>
          <w:b/>
          <w:bCs/>
        </w:rPr>
        <w:t>1</w:t>
      </w:r>
      <w:r w:rsidR="00CA4729">
        <w:rPr>
          <w:rFonts w:ascii="Times New Roman" w:hAnsi="Times New Roman" w:cs="Times New Roman"/>
          <w:b/>
          <w:bCs/>
        </w:rPr>
        <w:t>3</w:t>
      </w:r>
      <w:r w:rsidRPr="00F83534">
        <w:rPr>
          <w:rFonts w:ascii="Times New Roman" w:hAnsi="Times New Roman" w:cs="Times New Roman"/>
          <w:b/>
          <w:bCs/>
        </w:rPr>
        <w:t>.</w:t>
      </w:r>
      <w:r w:rsidRPr="00F83534">
        <w:t xml:space="preserve"> </w:t>
      </w:r>
      <w:r w:rsidRPr="00F83534">
        <w:rPr>
          <w:rFonts w:ascii="Times New Roman" w:hAnsi="Times New Roman" w:cs="Times New Roman"/>
        </w:rPr>
        <w:t xml:space="preserve">Relative abundance of the top 20 bacterial genera detected on </w:t>
      </w:r>
      <w:r w:rsidR="009411F5">
        <w:rPr>
          <w:rFonts w:ascii="Times New Roman" w:hAnsi="Times New Roman" w:cs="Times New Roman"/>
        </w:rPr>
        <w:t xml:space="preserve">tables in </w:t>
      </w:r>
      <w:r w:rsidR="00625B63">
        <w:rPr>
          <w:rFonts w:ascii="Times New Roman" w:hAnsi="Times New Roman" w:cs="Times New Roman"/>
        </w:rPr>
        <w:t>cafeteria</w:t>
      </w:r>
      <w:r w:rsidR="00D019E7">
        <w:rPr>
          <w:rFonts w:ascii="Times New Roman" w:hAnsi="Times New Roman" w:cs="Times New Roman"/>
        </w:rPr>
        <w:t xml:space="preserve">. </w:t>
      </w:r>
      <w:r w:rsidR="00D019E7" w:rsidRPr="00F83534">
        <w:rPr>
          <w:rFonts w:ascii="Times New Roman" w:hAnsi="Times New Roman" w:cs="Times New Roman"/>
        </w:rPr>
        <w:t xml:space="preserve">Each stacked bar represents an individual </w:t>
      </w:r>
      <w:r w:rsidR="00D019E7">
        <w:rPr>
          <w:rFonts w:ascii="Times New Roman" w:hAnsi="Times New Roman" w:cs="Times New Roman"/>
        </w:rPr>
        <w:t xml:space="preserve">surface </w:t>
      </w:r>
      <w:r w:rsidR="00D019E7" w:rsidRPr="00F83534">
        <w:rPr>
          <w:rFonts w:ascii="Times New Roman" w:hAnsi="Times New Roman" w:cs="Times New Roman"/>
        </w:rPr>
        <w:t>sample</w:t>
      </w:r>
      <w:r w:rsidR="00D019E7">
        <w:rPr>
          <w:rFonts w:ascii="Times New Roman" w:hAnsi="Times New Roman" w:cs="Times New Roman"/>
        </w:rPr>
        <w:t xml:space="preserve"> on either </w:t>
      </w:r>
      <w:r w:rsidR="00490F70">
        <w:rPr>
          <w:rFonts w:ascii="Times New Roman" w:hAnsi="Times New Roman" w:cs="Times New Roman"/>
        </w:rPr>
        <w:t xml:space="preserve">non-PMA or PMA treated control or SiQAC-based (SQ-C) </w:t>
      </w:r>
      <w:r w:rsidR="00D019E7">
        <w:rPr>
          <w:rFonts w:ascii="Times New Roman" w:hAnsi="Times New Roman" w:cs="Times New Roman"/>
        </w:rPr>
        <w:t>surface</w:t>
      </w:r>
      <w:r w:rsidR="00D019E7" w:rsidRPr="00F83534">
        <w:rPr>
          <w:rFonts w:ascii="Times New Roman" w:hAnsi="Times New Roman" w:cs="Times New Roman"/>
        </w:rPr>
        <w:t xml:space="preserve"> with bar height indicating the proportion of each genus within that sample</w:t>
      </w:r>
      <w:r w:rsidR="00490F70">
        <w:rPr>
          <w:rFonts w:ascii="Times New Roman" w:hAnsi="Times New Roman" w:cs="Times New Roman"/>
        </w:rPr>
        <w:t>.</w:t>
      </w:r>
    </w:p>
    <w:p w14:paraId="672B933B" w14:textId="4EA9EC03" w:rsidR="00D019E7" w:rsidRDefault="00D019E7">
      <w:pPr>
        <w:rPr>
          <w:rFonts w:ascii="Times New Roman" w:hAnsi="Times New Roman" w:cs="Times New Roman"/>
        </w:rPr>
      </w:pPr>
      <w:r>
        <w:rPr>
          <w:rFonts w:ascii="Times New Roman" w:hAnsi="Times New Roman" w:cs="Times New Roman"/>
        </w:rPr>
        <w:br w:type="page"/>
      </w:r>
    </w:p>
    <w:p w14:paraId="7767BD38" w14:textId="661EA999" w:rsidR="00046811" w:rsidRPr="00E00284" w:rsidRDefault="005B73AF" w:rsidP="000B1C6C">
      <w:pPr>
        <w:spacing w:line="276" w:lineRule="auto"/>
        <w:ind w:right="-35"/>
        <w:jc w:val="both"/>
        <w:rPr>
          <w:rFonts w:ascii="Times New Roman" w:hAnsi="Times New Roman" w:cs="Times New Roman"/>
        </w:rPr>
      </w:pPr>
      <w:r>
        <w:rPr>
          <w:rFonts w:ascii="Times New Roman" w:hAnsi="Times New Roman" w:cs="Times New Roman"/>
          <w:noProof/>
        </w:rPr>
        <w:lastRenderedPageBreak/>
        <w:drawing>
          <wp:inline distT="0" distB="0" distL="0" distR="0" wp14:anchorId="0EF8CC0A" wp14:editId="210BBB97">
            <wp:extent cx="5513741" cy="5153414"/>
            <wp:effectExtent l="0" t="0" r="0" b="0"/>
            <wp:docPr id="12948725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519388" cy="5158692"/>
                    </a:xfrm>
                    <a:prstGeom prst="rect">
                      <a:avLst/>
                    </a:prstGeom>
                    <a:noFill/>
                  </pic:spPr>
                </pic:pic>
              </a:graphicData>
            </a:graphic>
          </wp:inline>
        </w:drawing>
      </w:r>
    </w:p>
    <w:p w14:paraId="4AAE2A0E" w14:textId="3718634B" w:rsidR="00D019E7" w:rsidRPr="00F83534" w:rsidRDefault="00046811" w:rsidP="00D019E7">
      <w:pPr>
        <w:spacing w:line="276" w:lineRule="auto"/>
        <w:ind w:right="-35"/>
        <w:jc w:val="both"/>
        <w:rPr>
          <w:rFonts w:ascii="Times New Roman" w:hAnsi="Times New Roman" w:cs="Times New Roman"/>
        </w:rPr>
      </w:pPr>
      <w:r w:rsidRPr="00F83534">
        <w:rPr>
          <w:rFonts w:ascii="Times New Roman" w:hAnsi="Times New Roman" w:cs="Times New Roman"/>
          <w:b/>
          <w:bCs/>
        </w:rPr>
        <w:t>Figure S</w:t>
      </w:r>
      <w:r w:rsidR="002A3260" w:rsidRPr="00F83534">
        <w:rPr>
          <w:rFonts w:ascii="Times New Roman" w:hAnsi="Times New Roman" w:cs="Times New Roman"/>
          <w:b/>
          <w:bCs/>
        </w:rPr>
        <w:t>1</w:t>
      </w:r>
      <w:r w:rsidR="00227EC7">
        <w:rPr>
          <w:rFonts w:ascii="Times New Roman" w:hAnsi="Times New Roman" w:cs="Times New Roman"/>
          <w:b/>
          <w:bCs/>
        </w:rPr>
        <w:t>4</w:t>
      </w:r>
      <w:r w:rsidRPr="00F83534">
        <w:rPr>
          <w:rFonts w:ascii="Times New Roman" w:hAnsi="Times New Roman" w:cs="Times New Roman"/>
          <w:b/>
          <w:bCs/>
        </w:rPr>
        <w:t>.</w:t>
      </w:r>
      <w:r w:rsidRPr="00F83534">
        <w:rPr>
          <w:rFonts w:ascii="Times New Roman" w:hAnsi="Times New Roman" w:cs="Times New Roman"/>
        </w:rPr>
        <w:t xml:space="preserve"> Prevalence of bacterial genera across samples collected from tables in cafeteria</w:t>
      </w:r>
      <w:r w:rsidR="00D019E7">
        <w:rPr>
          <w:rFonts w:ascii="Times New Roman" w:hAnsi="Times New Roman" w:cs="Times New Roman"/>
        </w:rPr>
        <w:t xml:space="preserve">. </w:t>
      </w:r>
      <w:r w:rsidR="00D019E7" w:rsidRPr="00F83534">
        <w:rPr>
          <w:rFonts w:ascii="Times New Roman" w:hAnsi="Times New Roman" w:cs="Times New Roman"/>
        </w:rPr>
        <w:t xml:space="preserve">Bars represent the proportion </w:t>
      </w:r>
      <w:r w:rsidR="000B5108">
        <w:rPr>
          <w:rFonts w:ascii="Times New Roman" w:hAnsi="Times New Roman" w:cs="Times New Roman"/>
        </w:rPr>
        <w:t xml:space="preserve">non-PMA or PMA treated control or SiQAC-based (SQ-C) </w:t>
      </w:r>
      <w:r w:rsidR="00D019E7">
        <w:rPr>
          <w:rFonts w:ascii="Times New Roman" w:hAnsi="Times New Roman" w:cs="Times New Roman"/>
        </w:rPr>
        <w:t>surface</w:t>
      </w:r>
      <w:r w:rsidR="00D019E7" w:rsidRPr="00F83534">
        <w:rPr>
          <w:rFonts w:ascii="Times New Roman" w:hAnsi="Times New Roman" w:cs="Times New Roman"/>
        </w:rPr>
        <w:t xml:space="preserve"> samples in which each genus was detected, applying a relative abundance threshold of 0.001 and a sample prevalence cutoff of 10%. Genera are displayed in descending order of prevalence within each condition.</w:t>
      </w:r>
    </w:p>
    <w:p w14:paraId="61D31556" w14:textId="1001B466" w:rsidR="00105BD3" w:rsidRDefault="00105BD3">
      <w:pPr>
        <w:rPr>
          <w:rFonts w:ascii="Times New Roman" w:hAnsi="Times New Roman" w:cs="Times New Roman"/>
        </w:rPr>
      </w:pPr>
      <w:r>
        <w:rPr>
          <w:rFonts w:ascii="Times New Roman" w:hAnsi="Times New Roman" w:cs="Times New Roman"/>
        </w:rPr>
        <w:br w:type="page"/>
      </w:r>
    </w:p>
    <w:p w14:paraId="4C0C8996" w14:textId="5D7D4541" w:rsidR="00046811" w:rsidRPr="00E00284" w:rsidRDefault="00A914D4" w:rsidP="000B1C6C">
      <w:pPr>
        <w:spacing w:line="276" w:lineRule="auto"/>
        <w:ind w:right="-35"/>
        <w:jc w:val="both"/>
        <w:rPr>
          <w:rFonts w:ascii="Times New Roman" w:hAnsi="Times New Roman" w:cs="Times New Roman"/>
          <w:b/>
          <w:bCs/>
        </w:rPr>
      </w:pPr>
      <w:r>
        <w:rPr>
          <w:rFonts w:ascii="Times New Roman" w:hAnsi="Times New Roman" w:cs="Times New Roman"/>
          <w:b/>
          <w:bCs/>
          <w:noProof/>
        </w:rPr>
        <w:lastRenderedPageBreak/>
        <w:drawing>
          <wp:inline distT="0" distB="0" distL="0" distR="0" wp14:anchorId="2E2851D7" wp14:editId="0BF83E5A">
            <wp:extent cx="6084023" cy="3722664"/>
            <wp:effectExtent l="0" t="0" r="0" b="0"/>
            <wp:docPr id="16827897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093217" cy="3728289"/>
                    </a:xfrm>
                    <a:prstGeom prst="rect">
                      <a:avLst/>
                    </a:prstGeom>
                    <a:noFill/>
                  </pic:spPr>
                </pic:pic>
              </a:graphicData>
            </a:graphic>
          </wp:inline>
        </w:drawing>
      </w:r>
    </w:p>
    <w:p w14:paraId="582944D3" w14:textId="020A9352" w:rsidR="00105BD3" w:rsidRDefault="00046811" w:rsidP="00105BD3">
      <w:pPr>
        <w:spacing w:line="276" w:lineRule="auto"/>
        <w:ind w:right="-35"/>
        <w:jc w:val="both"/>
        <w:rPr>
          <w:rFonts w:ascii="Times New Roman" w:hAnsi="Times New Roman" w:cs="Times New Roman"/>
        </w:rPr>
      </w:pPr>
      <w:r w:rsidRPr="00F83534">
        <w:rPr>
          <w:rFonts w:ascii="Times New Roman" w:hAnsi="Times New Roman" w:cs="Times New Roman"/>
          <w:b/>
          <w:bCs/>
        </w:rPr>
        <w:t>Figure S</w:t>
      </w:r>
      <w:r w:rsidR="002A3260" w:rsidRPr="00F83534">
        <w:rPr>
          <w:rFonts w:ascii="Times New Roman" w:hAnsi="Times New Roman" w:cs="Times New Roman"/>
          <w:b/>
          <w:bCs/>
        </w:rPr>
        <w:t>1</w:t>
      </w:r>
      <w:r w:rsidR="0084296A">
        <w:rPr>
          <w:rFonts w:ascii="Times New Roman" w:hAnsi="Times New Roman" w:cs="Times New Roman"/>
          <w:b/>
          <w:bCs/>
        </w:rPr>
        <w:t>5</w:t>
      </w:r>
      <w:r w:rsidRPr="00F83534">
        <w:rPr>
          <w:rFonts w:ascii="Times New Roman" w:hAnsi="Times New Roman" w:cs="Times New Roman"/>
          <w:b/>
          <w:bCs/>
        </w:rPr>
        <w:t>.</w:t>
      </w:r>
      <w:r w:rsidRPr="00F83534">
        <w:t xml:space="preserve"> </w:t>
      </w:r>
      <w:r w:rsidRPr="00F83534">
        <w:rPr>
          <w:rFonts w:ascii="Times New Roman" w:hAnsi="Times New Roman" w:cs="Times New Roman"/>
        </w:rPr>
        <w:t xml:space="preserve">Relative abundance of the top 20 bacterial genera detected on tables in </w:t>
      </w:r>
      <w:r w:rsidR="006A1909">
        <w:rPr>
          <w:rFonts w:ascii="Times New Roman" w:hAnsi="Times New Roman" w:cs="Times New Roman"/>
        </w:rPr>
        <w:t>animal clinic</w:t>
      </w:r>
      <w:r w:rsidR="00105BD3">
        <w:rPr>
          <w:rFonts w:ascii="Times New Roman" w:hAnsi="Times New Roman" w:cs="Times New Roman"/>
        </w:rPr>
        <w:t xml:space="preserve">. </w:t>
      </w:r>
      <w:r w:rsidR="00105BD3" w:rsidRPr="00F83534">
        <w:rPr>
          <w:rFonts w:ascii="Times New Roman" w:hAnsi="Times New Roman" w:cs="Times New Roman"/>
        </w:rPr>
        <w:t xml:space="preserve">Each stacked bar represents an individual </w:t>
      </w:r>
      <w:r w:rsidR="00105BD3">
        <w:rPr>
          <w:rFonts w:ascii="Times New Roman" w:hAnsi="Times New Roman" w:cs="Times New Roman"/>
        </w:rPr>
        <w:t xml:space="preserve">surface </w:t>
      </w:r>
      <w:r w:rsidR="00105BD3" w:rsidRPr="00F83534">
        <w:rPr>
          <w:rFonts w:ascii="Times New Roman" w:hAnsi="Times New Roman" w:cs="Times New Roman"/>
        </w:rPr>
        <w:t>sample</w:t>
      </w:r>
      <w:r w:rsidR="00105BD3">
        <w:rPr>
          <w:rFonts w:ascii="Times New Roman" w:hAnsi="Times New Roman" w:cs="Times New Roman"/>
        </w:rPr>
        <w:t xml:space="preserve"> on either </w:t>
      </w:r>
      <w:r w:rsidR="000B5108">
        <w:rPr>
          <w:rFonts w:ascii="Times New Roman" w:hAnsi="Times New Roman" w:cs="Times New Roman"/>
        </w:rPr>
        <w:t xml:space="preserve">non-PMA or PMA treated control or SiQAC-based (SQ-C) </w:t>
      </w:r>
      <w:r w:rsidR="00105BD3">
        <w:rPr>
          <w:rFonts w:ascii="Times New Roman" w:hAnsi="Times New Roman" w:cs="Times New Roman"/>
        </w:rPr>
        <w:t>surface</w:t>
      </w:r>
      <w:r w:rsidR="00105BD3" w:rsidRPr="00F83534">
        <w:rPr>
          <w:rFonts w:ascii="Times New Roman" w:hAnsi="Times New Roman" w:cs="Times New Roman"/>
        </w:rPr>
        <w:t xml:space="preserve"> with bar height indicating the proportion of each genus within that sample. </w:t>
      </w:r>
    </w:p>
    <w:p w14:paraId="794B9EFA" w14:textId="1D55A030" w:rsidR="00022EAE" w:rsidRDefault="00022EAE">
      <w:pPr>
        <w:rPr>
          <w:rFonts w:ascii="Times New Roman" w:hAnsi="Times New Roman" w:cs="Times New Roman"/>
          <w:b/>
          <w:bCs/>
        </w:rPr>
      </w:pPr>
      <w:r>
        <w:rPr>
          <w:rFonts w:ascii="Times New Roman" w:hAnsi="Times New Roman" w:cs="Times New Roman"/>
          <w:b/>
          <w:bCs/>
        </w:rPr>
        <w:br w:type="page"/>
      </w:r>
    </w:p>
    <w:p w14:paraId="33C92EF6" w14:textId="16066C3D" w:rsidR="00046811" w:rsidRPr="00E00284" w:rsidRDefault="005B73AF" w:rsidP="000B1C6C">
      <w:pPr>
        <w:spacing w:line="276" w:lineRule="auto"/>
        <w:ind w:right="-35"/>
        <w:jc w:val="both"/>
        <w:rPr>
          <w:rFonts w:ascii="Times New Roman" w:hAnsi="Times New Roman" w:cs="Times New Roman"/>
          <w:b/>
          <w:bCs/>
        </w:rPr>
      </w:pPr>
      <w:r>
        <w:rPr>
          <w:rFonts w:ascii="Times New Roman" w:hAnsi="Times New Roman" w:cs="Times New Roman"/>
          <w:b/>
          <w:bCs/>
          <w:noProof/>
        </w:rPr>
        <w:lastRenderedPageBreak/>
        <w:drawing>
          <wp:inline distT="0" distB="0" distL="0" distR="0" wp14:anchorId="137171C6" wp14:editId="1050EF47">
            <wp:extent cx="4218254" cy="4488815"/>
            <wp:effectExtent l="0" t="0" r="0" b="0"/>
            <wp:docPr id="7600870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r="1476"/>
                    <a:stretch>
                      <a:fillRect/>
                    </a:stretch>
                  </pic:blipFill>
                  <pic:spPr bwMode="auto">
                    <a:xfrm>
                      <a:off x="0" y="0"/>
                      <a:ext cx="4228875" cy="4500117"/>
                    </a:xfrm>
                    <a:prstGeom prst="rect">
                      <a:avLst/>
                    </a:prstGeom>
                    <a:noFill/>
                    <a:ln>
                      <a:noFill/>
                    </a:ln>
                    <a:extLst>
                      <a:ext uri="{53640926-AAD7-44D8-BBD7-CCE9431645EC}">
                        <a14:shadowObscured xmlns:a14="http://schemas.microsoft.com/office/drawing/2010/main"/>
                      </a:ext>
                    </a:extLst>
                  </pic:spPr>
                </pic:pic>
              </a:graphicData>
            </a:graphic>
          </wp:inline>
        </w:drawing>
      </w:r>
    </w:p>
    <w:p w14:paraId="15514205" w14:textId="77777777" w:rsidR="00982BA8" w:rsidRDefault="00046811" w:rsidP="00982BA8">
      <w:pPr>
        <w:spacing w:line="276" w:lineRule="auto"/>
        <w:ind w:right="-35"/>
        <w:jc w:val="both"/>
        <w:rPr>
          <w:rFonts w:ascii="Times New Roman" w:hAnsi="Times New Roman" w:cs="Times New Roman"/>
        </w:rPr>
      </w:pPr>
      <w:r w:rsidRPr="00F83534">
        <w:rPr>
          <w:rFonts w:ascii="Times New Roman" w:hAnsi="Times New Roman" w:cs="Times New Roman"/>
          <w:b/>
          <w:bCs/>
        </w:rPr>
        <w:t>Figure S1</w:t>
      </w:r>
      <w:r w:rsidR="0061792A">
        <w:rPr>
          <w:rFonts w:ascii="Times New Roman" w:hAnsi="Times New Roman" w:cs="Times New Roman"/>
          <w:b/>
          <w:bCs/>
        </w:rPr>
        <w:t>6</w:t>
      </w:r>
      <w:r w:rsidRPr="00F83534">
        <w:rPr>
          <w:rFonts w:ascii="Times New Roman" w:hAnsi="Times New Roman" w:cs="Times New Roman"/>
          <w:b/>
          <w:bCs/>
        </w:rPr>
        <w:t>.</w:t>
      </w:r>
      <w:r w:rsidRPr="00F83534">
        <w:rPr>
          <w:rFonts w:ascii="Times New Roman" w:hAnsi="Times New Roman" w:cs="Times New Roman"/>
        </w:rPr>
        <w:t xml:space="preserve"> Prevalence of bacterial genera across samples collected from the tables in animal clinic</w:t>
      </w:r>
      <w:r w:rsidR="00022EAE" w:rsidRPr="00022EAE">
        <w:rPr>
          <w:rFonts w:ascii="Times New Roman" w:hAnsi="Times New Roman" w:cs="Times New Roman"/>
        </w:rPr>
        <w:t xml:space="preserve"> </w:t>
      </w:r>
      <w:r w:rsidR="00022EAE" w:rsidRPr="00F83534">
        <w:rPr>
          <w:rFonts w:ascii="Times New Roman" w:hAnsi="Times New Roman" w:cs="Times New Roman"/>
        </w:rPr>
        <w:t xml:space="preserve">Bars represent the proportion </w:t>
      </w:r>
      <w:r w:rsidR="007F1F72">
        <w:rPr>
          <w:rFonts w:ascii="Times New Roman" w:hAnsi="Times New Roman" w:cs="Times New Roman"/>
        </w:rPr>
        <w:t>non-PMA or PMA treated control or SiQAC-based (SQ-C) surface</w:t>
      </w:r>
      <w:r w:rsidR="00022EAE" w:rsidRPr="00F83534">
        <w:rPr>
          <w:rFonts w:ascii="Times New Roman" w:hAnsi="Times New Roman" w:cs="Times New Roman"/>
        </w:rPr>
        <w:t xml:space="preserve"> samples in which each genus was detected, applying a relative abundance threshold of 0.001 and a sample prevalence cutoff of 10%. Genera are displayed in descending order of prevalence within each condition.</w:t>
      </w:r>
    </w:p>
    <w:p w14:paraId="69064BB9" w14:textId="77777777" w:rsidR="00982BA8" w:rsidRDefault="00982BA8" w:rsidP="00982BA8">
      <w:pPr>
        <w:spacing w:line="276" w:lineRule="auto"/>
        <w:ind w:right="-35"/>
        <w:jc w:val="both"/>
        <w:rPr>
          <w:rFonts w:ascii="Times New Roman" w:hAnsi="Times New Roman" w:cs="Times New Roman"/>
        </w:rPr>
      </w:pPr>
    </w:p>
    <w:p w14:paraId="12354245" w14:textId="77777777" w:rsidR="0042405F" w:rsidRDefault="0042405F" w:rsidP="00982BA8">
      <w:pPr>
        <w:spacing w:line="276" w:lineRule="auto"/>
        <w:ind w:right="-35"/>
        <w:jc w:val="both"/>
        <w:rPr>
          <w:rFonts w:ascii="Times New Roman" w:hAnsi="Times New Roman" w:cs="Times New Roman"/>
        </w:rPr>
      </w:pPr>
    </w:p>
    <w:p w14:paraId="3D19310B" w14:textId="77777777" w:rsidR="0042405F" w:rsidRDefault="0042405F" w:rsidP="00982BA8">
      <w:pPr>
        <w:spacing w:line="276" w:lineRule="auto"/>
        <w:ind w:right="-35"/>
        <w:jc w:val="both"/>
        <w:rPr>
          <w:rFonts w:ascii="Times New Roman" w:hAnsi="Times New Roman" w:cs="Times New Roman"/>
        </w:rPr>
      </w:pPr>
    </w:p>
    <w:p w14:paraId="4741DD0F" w14:textId="77777777" w:rsidR="0042405F" w:rsidRDefault="0042405F" w:rsidP="00982BA8">
      <w:pPr>
        <w:spacing w:line="276" w:lineRule="auto"/>
        <w:ind w:right="-35"/>
        <w:jc w:val="both"/>
        <w:rPr>
          <w:rFonts w:ascii="Times New Roman" w:hAnsi="Times New Roman" w:cs="Times New Roman"/>
        </w:rPr>
      </w:pPr>
    </w:p>
    <w:p w14:paraId="2454751B" w14:textId="77777777" w:rsidR="0042405F" w:rsidRDefault="0042405F" w:rsidP="00982BA8">
      <w:pPr>
        <w:spacing w:line="276" w:lineRule="auto"/>
        <w:ind w:right="-35"/>
        <w:jc w:val="both"/>
        <w:rPr>
          <w:rFonts w:ascii="Times New Roman" w:hAnsi="Times New Roman" w:cs="Times New Roman"/>
        </w:rPr>
      </w:pPr>
    </w:p>
    <w:p w14:paraId="1CE98C23" w14:textId="77777777" w:rsidR="0042405F" w:rsidRDefault="0042405F" w:rsidP="00982BA8">
      <w:pPr>
        <w:spacing w:line="276" w:lineRule="auto"/>
        <w:ind w:right="-35"/>
        <w:jc w:val="both"/>
        <w:rPr>
          <w:rFonts w:ascii="Times New Roman" w:hAnsi="Times New Roman" w:cs="Times New Roman"/>
        </w:rPr>
      </w:pPr>
    </w:p>
    <w:p w14:paraId="2EBE79C9" w14:textId="77777777" w:rsidR="0042405F" w:rsidRDefault="0042405F" w:rsidP="00982BA8">
      <w:pPr>
        <w:spacing w:line="276" w:lineRule="auto"/>
        <w:ind w:right="-35"/>
        <w:jc w:val="both"/>
        <w:rPr>
          <w:rFonts w:ascii="Times New Roman" w:hAnsi="Times New Roman" w:cs="Times New Roman"/>
        </w:rPr>
      </w:pPr>
    </w:p>
    <w:p w14:paraId="703D537A" w14:textId="77777777" w:rsidR="0042405F" w:rsidRDefault="0042405F" w:rsidP="00982BA8">
      <w:pPr>
        <w:spacing w:line="276" w:lineRule="auto"/>
        <w:ind w:right="-35"/>
        <w:jc w:val="both"/>
        <w:rPr>
          <w:rFonts w:ascii="Times New Roman" w:hAnsi="Times New Roman" w:cs="Times New Roman"/>
        </w:rPr>
      </w:pPr>
    </w:p>
    <w:p w14:paraId="6B455453" w14:textId="77777777" w:rsidR="0042405F" w:rsidRDefault="0042405F" w:rsidP="00982BA8">
      <w:pPr>
        <w:spacing w:line="276" w:lineRule="auto"/>
        <w:ind w:right="-35"/>
        <w:jc w:val="both"/>
        <w:rPr>
          <w:rFonts w:ascii="Times New Roman" w:hAnsi="Times New Roman" w:cs="Times New Roman"/>
        </w:rPr>
      </w:pPr>
    </w:p>
    <w:p w14:paraId="4BA238E1" w14:textId="77777777" w:rsidR="0042405F" w:rsidRDefault="0042405F" w:rsidP="00982BA8">
      <w:pPr>
        <w:spacing w:line="276" w:lineRule="auto"/>
        <w:ind w:right="-35"/>
        <w:jc w:val="both"/>
        <w:rPr>
          <w:rFonts w:ascii="Times New Roman" w:hAnsi="Times New Roman" w:cs="Times New Roman"/>
        </w:rPr>
      </w:pPr>
    </w:p>
    <w:p w14:paraId="5D9814A2" w14:textId="2AED72AF" w:rsidR="005822AB" w:rsidRDefault="005822AB" w:rsidP="005822AB">
      <w:pPr>
        <w:spacing w:line="276" w:lineRule="auto"/>
        <w:ind w:right="-35"/>
        <w:jc w:val="both"/>
        <w:rPr>
          <w:rFonts w:ascii="Times New Roman" w:hAnsi="Times New Roman" w:cs="Times New Roman"/>
          <w:b/>
          <w:bCs/>
        </w:rPr>
      </w:pPr>
      <w:r w:rsidRPr="0042405F">
        <w:rPr>
          <w:rFonts w:ascii="Times New Roman" w:hAnsi="Times New Roman" w:cs="Times New Roman"/>
          <w:b/>
          <w:bCs/>
        </w:rPr>
        <w:lastRenderedPageBreak/>
        <w:t xml:space="preserve">Table S1. </w:t>
      </w:r>
      <w:r w:rsidRPr="003204D6">
        <w:rPr>
          <w:rFonts w:ascii="Times New Roman" w:hAnsi="Times New Roman" w:cs="Times New Roman"/>
        </w:rPr>
        <w:t xml:space="preserve">Relative abundance of genera </w:t>
      </w:r>
      <w:r w:rsidR="00C94BFE">
        <w:rPr>
          <w:rFonts w:ascii="Times New Roman" w:hAnsi="Times New Roman" w:cs="Times New Roman"/>
        </w:rPr>
        <w:t>in empty swab controls</w:t>
      </w:r>
      <w:r w:rsidRPr="003204D6">
        <w:rPr>
          <w:rFonts w:ascii="Times New Roman" w:hAnsi="Times New Roman" w:cs="Times New Roman"/>
        </w:rPr>
        <w:t>.</w:t>
      </w:r>
      <w:r w:rsidR="00D557D8" w:rsidRPr="00D557D8">
        <w:rPr>
          <w:rFonts w:ascii="Times New Roman" w:hAnsi="Times New Roman" w:cs="Times New Roman"/>
        </w:rPr>
        <w:t xml:space="preserve"> </w:t>
      </w:r>
      <w:r w:rsidR="00D557D8">
        <w:rPr>
          <w:rFonts w:ascii="Times New Roman" w:hAnsi="Times New Roman" w:cs="Times New Roman"/>
        </w:rPr>
        <w:t xml:space="preserve">The detected </w:t>
      </w:r>
      <w:r w:rsidR="00D557D8" w:rsidRPr="005822AB">
        <w:rPr>
          <w:rFonts w:ascii="Times New Roman" w:hAnsi="Times New Roman" w:cs="Times New Roman"/>
        </w:rPr>
        <w:t xml:space="preserve">genera </w:t>
      </w:r>
      <w:r w:rsidR="00D557D8">
        <w:rPr>
          <w:rFonts w:ascii="Times New Roman" w:hAnsi="Times New Roman" w:cs="Times New Roman"/>
        </w:rPr>
        <w:t xml:space="preserve">can be </w:t>
      </w:r>
      <w:r w:rsidR="00D557D8" w:rsidRPr="005822AB">
        <w:rPr>
          <w:rFonts w:ascii="Times New Roman" w:hAnsi="Times New Roman" w:cs="Times New Roman"/>
        </w:rPr>
        <w:t>associated with environmental</w:t>
      </w:r>
      <w:r w:rsidR="00D557D8">
        <w:rPr>
          <w:rFonts w:ascii="Times New Roman" w:hAnsi="Times New Roman" w:cs="Times New Roman"/>
        </w:rPr>
        <w:t xml:space="preserve"> (</w:t>
      </w:r>
      <w:r w:rsidR="00D557D8" w:rsidRPr="005822AB">
        <w:rPr>
          <w:rFonts w:ascii="Times New Roman" w:hAnsi="Times New Roman" w:cs="Times New Roman"/>
          <w:i/>
          <w:iCs/>
        </w:rPr>
        <w:t>Rhodococcus</w:t>
      </w:r>
      <w:r w:rsidR="00D557D8" w:rsidRPr="005822AB">
        <w:rPr>
          <w:rFonts w:ascii="Times New Roman" w:hAnsi="Times New Roman" w:cs="Times New Roman"/>
        </w:rPr>
        <w:t xml:space="preserve">, </w:t>
      </w:r>
      <w:r w:rsidR="00D557D8" w:rsidRPr="005822AB">
        <w:rPr>
          <w:rFonts w:ascii="Times New Roman" w:hAnsi="Times New Roman" w:cs="Times New Roman"/>
          <w:i/>
          <w:iCs/>
        </w:rPr>
        <w:t>Gordonia</w:t>
      </w:r>
      <w:r w:rsidR="00D557D8" w:rsidRPr="005822AB">
        <w:rPr>
          <w:rFonts w:ascii="Times New Roman" w:hAnsi="Times New Roman" w:cs="Times New Roman"/>
        </w:rPr>
        <w:t xml:space="preserve">, </w:t>
      </w:r>
      <w:r w:rsidR="00D557D8" w:rsidRPr="005822AB">
        <w:rPr>
          <w:rFonts w:ascii="Times New Roman" w:hAnsi="Times New Roman" w:cs="Times New Roman"/>
          <w:i/>
          <w:iCs/>
        </w:rPr>
        <w:t>Methylobacterium-Methylorubrum</w:t>
      </w:r>
      <w:r w:rsidR="00D557D8" w:rsidRPr="005822AB">
        <w:rPr>
          <w:rFonts w:ascii="Times New Roman" w:hAnsi="Times New Roman" w:cs="Times New Roman"/>
        </w:rPr>
        <w:t xml:space="preserve">, </w:t>
      </w:r>
      <w:r w:rsidR="00D557D8" w:rsidRPr="005822AB">
        <w:rPr>
          <w:rFonts w:ascii="Times New Roman" w:hAnsi="Times New Roman" w:cs="Times New Roman"/>
          <w:i/>
          <w:iCs/>
        </w:rPr>
        <w:t>Afipia</w:t>
      </w:r>
      <w:r w:rsidR="00D557D8" w:rsidRPr="005822AB">
        <w:rPr>
          <w:rFonts w:ascii="Times New Roman" w:hAnsi="Times New Roman" w:cs="Times New Roman"/>
        </w:rPr>
        <w:t xml:space="preserve">, and </w:t>
      </w:r>
      <w:r w:rsidR="00D557D8" w:rsidRPr="005822AB">
        <w:rPr>
          <w:rFonts w:ascii="Times New Roman" w:hAnsi="Times New Roman" w:cs="Times New Roman"/>
          <w:i/>
          <w:iCs/>
        </w:rPr>
        <w:t>Pelomonas</w:t>
      </w:r>
      <w:r w:rsidR="00D557D8">
        <w:rPr>
          <w:rFonts w:ascii="Times New Roman" w:hAnsi="Times New Roman" w:cs="Times New Roman"/>
          <w:i/>
          <w:iCs/>
        </w:rPr>
        <w:t>)</w:t>
      </w:r>
      <w:r w:rsidR="00D557D8" w:rsidRPr="005822AB">
        <w:rPr>
          <w:rFonts w:ascii="Times New Roman" w:hAnsi="Times New Roman" w:cs="Times New Roman"/>
        </w:rPr>
        <w:t>, reagent</w:t>
      </w:r>
      <w:r w:rsidR="00D557D8">
        <w:rPr>
          <w:rFonts w:ascii="Times New Roman" w:hAnsi="Times New Roman" w:cs="Times New Roman"/>
        </w:rPr>
        <w:t xml:space="preserve"> (</w:t>
      </w:r>
      <w:r w:rsidR="00D557D8" w:rsidRPr="005822AB">
        <w:rPr>
          <w:rFonts w:ascii="Times New Roman" w:hAnsi="Times New Roman" w:cs="Times New Roman"/>
          <w:i/>
          <w:iCs/>
        </w:rPr>
        <w:t>Renibacterium</w:t>
      </w:r>
      <w:r w:rsidR="00D557D8">
        <w:rPr>
          <w:rFonts w:ascii="Times New Roman" w:hAnsi="Times New Roman" w:cs="Times New Roman"/>
          <w:i/>
          <w:iCs/>
        </w:rPr>
        <w:t>)</w:t>
      </w:r>
      <w:r w:rsidR="00D557D8" w:rsidRPr="005822AB">
        <w:rPr>
          <w:rFonts w:ascii="Times New Roman" w:hAnsi="Times New Roman" w:cs="Times New Roman"/>
        </w:rPr>
        <w:t>, or human</w:t>
      </w:r>
      <w:r w:rsidR="00D557D8">
        <w:rPr>
          <w:rFonts w:ascii="Times New Roman" w:hAnsi="Times New Roman" w:cs="Times New Roman"/>
        </w:rPr>
        <w:t xml:space="preserve"> </w:t>
      </w:r>
      <w:r w:rsidR="00D557D8" w:rsidRPr="005822AB">
        <w:rPr>
          <w:rFonts w:ascii="Times New Roman" w:hAnsi="Times New Roman" w:cs="Times New Roman"/>
        </w:rPr>
        <w:t xml:space="preserve">skin </w:t>
      </w:r>
      <w:r w:rsidR="00D557D8">
        <w:rPr>
          <w:rFonts w:ascii="Times New Roman" w:hAnsi="Times New Roman" w:cs="Times New Roman"/>
        </w:rPr>
        <w:t>(</w:t>
      </w:r>
      <w:r w:rsidR="00D557D8" w:rsidRPr="005822AB">
        <w:rPr>
          <w:rFonts w:ascii="Times New Roman" w:hAnsi="Times New Roman" w:cs="Times New Roman"/>
          <w:i/>
          <w:iCs/>
        </w:rPr>
        <w:t>Cutibacterium</w:t>
      </w:r>
      <w:r w:rsidR="00D557D8">
        <w:rPr>
          <w:rFonts w:ascii="Times New Roman" w:hAnsi="Times New Roman" w:cs="Times New Roman"/>
        </w:rPr>
        <w:t xml:space="preserve">) </w:t>
      </w:r>
      <w:r w:rsidR="00D557D8" w:rsidRPr="005822AB">
        <w:rPr>
          <w:rFonts w:ascii="Times New Roman" w:hAnsi="Times New Roman" w:cs="Times New Roman"/>
        </w:rPr>
        <w:t xml:space="preserve">background contamination. The relatively high abundance of </w:t>
      </w:r>
      <w:r w:rsidR="00D557D8" w:rsidRPr="005822AB">
        <w:rPr>
          <w:rFonts w:ascii="Times New Roman" w:hAnsi="Times New Roman" w:cs="Times New Roman"/>
          <w:i/>
          <w:iCs/>
        </w:rPr>
        <w:t>Renibacterium</w:t>
      </w:r>
      <w:r w:rsidR="00D557D8" w:rsidRPr="005822AB">
        <w:rPr>
          <w:rFonts w:ascii="Times New Roman" w:hAnsi="Times New Roman" w:cs="Times New Roman"/>
        </w:rPr>
        <w:t xml:space="preserve"> </w:t>
      </w:r>
      <w:r w:rsidR="00D557D8">
        <w:rPr>
          <w:rFonts w:ascii="Times New Roman" w:hAnsi="Times New Roman" w:cs="Times New Roman"/>
        </w:rPr>
        <w:t>empty swab</w:t>
      </w:r>
      <w:r w:rsidR="00D557D8" w:rsidRPr="005822AB">
        <w:rPr>
          <w:rFonts w:ascii="Times New Roman" w:hAnsi="Times New Roman" w:cs="Times New Roman"/>
        </w:rPr>
        <w:t xml:space="preserve"> control suggests that this taxon</w:t>
      </w:r>
      <w:r w:rsidR="00D557D8">
        <w:rPr>
          <w:rFonts w:ascii="Times New Roman" w:hAnsi="Times New Roman" w:cs="Times New Roman"/>
        </w:rPr>
        <w:t xml:space="preserve"> was</w:t>
      </w:r>
      <w:r w:rsidR="00D557D8" w:rsidRPr="005822AB">
        <w:rPr>
          <w:rFonts w:ascii="Times New Roman" w:hAnsi="Times New Roman" w:cs="Times New Roman"/>
        </w:rPr>
        <w:t xml:space="preserve"> introduced during the workflow </w:t>
      </w:r>
      <w:r w:rsidR="00D557D8">
        <w:rPr>
          <w:rFonts w:ascii="Times New Roman" w:hAnsi="Times New Roman" w:cs="Times New Roman"/>
        </w:rPr>
        <w:t xml:space="preserve">and was not </w:t>
      </w:r>
      <w:r w:rsidR="00D557D8" w:rsidRPr="005822AB">
        <w:rPr>
          <w:rFonts w:ascii="Times New Roman" w:hAnsi="Times New Roman" w:cs="Times New Roman"/>
        </w:rPr>
        <w:t>a true biological signal from surface</w:t>
      </w:r>
      <w:r w:rsidR="00D557D8">
        <w:rPr>
          <w:rFonts w:ascii="Times New Roman" w:hAnsi="Times New Roman" w:cs="Times New Roman"/>
        </w:rPr>
        <w:t xml:space="preserve"> samples</w:t>
      </w:r>
      <w:r w:rsidR="00D557D8" w:rsidRPr="005822AB">
        <w:rPr>
          <w:rFonts w:ascii="Times New Roman" w:hAnsi="Times New Roman" w:cs="Times New Roman"/>
        </w:rPr>
        <w:t>.</w:t>
      </w:r>
    </w:p>
    <w:tbl>
      <w:tblPr>
        <w:tblW w:w="5426" w:type="dxa"/>
        <w:tblInd w:w="763" w:type="dxa"/>
        <w:tblCellMar>
          <w:left w:w="0" w:type="dxa"/>
          <w:right w:w="0" w:type="dxa"/>
        </w:tblCellMar>
        <w:tblLook w:val="0600" w:firstRow="0" w:lastRow="0" w:firstColumn="0" w:lastColumn="0" w:noHBand="1" w:noVBand="1"/>
      </w:tblPr>
      <w:tblGrid>
        <w:gridCol w:w="2871"/>
        <w:gridCol w:w="2555"/>
      </w:tblGrid>
      <w:tr w:rsidR="002767BE" w:rsidRPr="002767BE" w14:paraId="776A739C" w14:textId="77777777" w:rsidTr="00D557D8">
        <w:trPr>
          <w:trHeight w:val="357"/>
        </w:trPr>
        <w:tc>
          <w:tcPr>
            <w:tcW w:w="2871" w:type="dxa"/>
            <w:tcBorders>
              <w:top w:val="single" w:sz="4" w:space="0" w:color="auto"/>
            </w:tcBorders>
            <w:shd w:val="clear" w:color="auto" w:fill="FFFFFF" w:themeFill="background1"/>
            <w:tcMar>
              <w:top w:w="5" w:type="dxa"/>
              <w:left w:w="5" w:type="dxa"/>
              <w:bottom w:w="0" w:type="dxa"/>
              <w:right w:w="5" w:type="dxa"/>
            </w:tcMar>
            <w:vAlign w:val="center"/>
            <w:hideMark/>
          </w:tcPr>
          <w:p w14:paraId="6409A3D8" w14:textId="0318CEB0" w:rsidR="002767BE" w:rsidRPr="002767BE" w:rsidRDefault="002767BE" w:rsidP="002767BE">
            <w:pPr>
              <w:spacing w:line="276" w:lineRule="auto"/>
              <w:ind w:right="-35"/>
              <w:jc w:val="center"/>
              <w:rPr>
                <w:rFonts w:ascii="Times New Roman" w:hAnsi="Times New Roman" w:cs="Times New Roman"/>
                <w:b/>
                <w:bCs/>
              </w:rPr>
            </w:pPr>
          </w:p>
        </w:tc>
        <w:tc>
          <w:tcPr>
            <w:tcW w:w="2555" w:type="dxa"/>
            <w:tcBorders>
              <w:top w:val="single" w:sz="4" w:space="0" w:color="auto"/>
              <w:bottom w:val="single" w:sz="4" w:space="0" w:color="auto"/>
            </w:tcBorders>
            <w:shd w:val="clear" w:color="auto" w:fill="FFFFFF" w:themeFill="background1"/>
            <w:tcMar>
              <w:top w:w="5" w:type="dxa"/>
              <w:left w:w="5" w:type="dxa"/>
              <w:bottom w:w="0" w:type="dxa"/>
              <w:right w:w="5" w:type="dxa"/>
            </w:tcMar>
            <w:vAlign w:val="center"/>
            <w:hideMark/>
          </w:tcPr>
          <w:p w14:paraId="60DF73CD" w14:textId="73D594D7" w:rsidR="002767BE" w:rsidRPr="002767BE" w:rsidRDefault="002767BE" w:rsidP="002767BE">
            <w:pPr>
              <w:spacing w:line="276" w:lineRule="auto"/>
              <w:ind w:right="-35"/>
              <w:jc w:val="center"/>
              <w:rPr>
                <w:rFonts w:ascii="Times New Roman" w:hAnsi="Times New Roman" w:cs="Times New Roman"/>
                <w:b/>
                <w:bCs/>
              </w:rPr>
            </w:pPr>
            <w:r>
              <w:rPr>
                <w:rFonts w:ascii="Times New Roman" w:hAnsi="Times New Roman" w:cs="Times New Roman"/>
                <w:b/>
                <w:bCs/>
              </w:rPr>
              <w:t>Relative abundance</w:t>
            </w:r>
          </w:p>
        </w:tc>
      </w:tr>
      <w:tr w:rsidR="002767BE" w:rsidRPr="002767BE" w14:paraId="2E244AC1" w14:textId="77777777" w:rsidTr="00D557D8">
        <w:trPr>
          <w:trHeight w:val="415"/>
        </w:trPr>
        <w:tc>
          <w:tcPr>
            <w:tcW w:w="2871" w:type="dxa"/>
            <w:shd w:val="clear" w:color="auto" w:fill="FFFFFF" w:themeFill="background1"/>
            <w:tcMar>
              <w:top w:w="5" w:type="dxa"/>
              <w:left w:w="5" w:type="dxa"/>
              <w:bottom w:w="0" w:type="dxa"/>
              <w:right w:w="5" w:type="dxa"/>
            </w:tcMar>
            <w:vAlign w:val="center"/>
            <w:hideMark/>
          </w:tcPr>
          <w:p w14:paraId="3EE41D6C" w14:textId="77777777" w:rsidR="002767BE" w:rsidRPr="002767BE" w:rsidRDefault="002767BE" w:rsidP="002767BE">
            <w:pPr>
              <w:spacing w:line="276" w:lineRule="auto"/>
              <w:ind w:right="-35"/>
              <w:jc w:val="center"/>
              <w:rPr>
                <w:rFonts w:ascii="Times New Roman" w:hAnsi="Times New Roman" w:cs="Times New Roman"/>
                <w:i/>
                <w:iCs/>
              </w:rPr>
            </w:pPr>
            <w:r w:rsidRPr="002767BE">
              <w:rPr>
                <w:rFonts w:ascii="Times New Roman" w:hAnsi="Times New Roman" w:cs="Times New Roman"/>
                <w:i/>
                <w:iCs/>
              </w:rPr>
              <w:t>Renibacterium</w:t>
            </w:r>
          </w:p>
        </w:tc>
        <w:tc>
          <w:tcPr>
            <w:tcW w:w="2555" w:type="dxa"/>
            <w:tcBorders>
              <w:top w:val="single" w:sz="4" w:space="0" w:color="auto"/>
            </w:tcBorders>
            <w:shd w:val="clear" w:color="auto" w:fill="FFFFFF" w:themeFill="background1"/>
            <w:tcMar>
              <w:top w:w="5" w:type="dxa"/>
              <w:left w:w="5" w:type="dxa"/>
              <w:bottom w:w="0" w:type="dxa"/>
              <w:right w:w="5" w:type="dxa"/>
            </w:tcMar>
            <w:vAlign w:val="center"/>
            <w:hideMark/>
          </w:tcPr>
          <w:p w14:paraId="50497BEE" w14:textId="1A755526" w:rsidR="002767BE" w:rsidRPr="002767BE" w:rsidRDefault="002767BE" w:rsidP="002767BE">
            <w:pPr>
              <w:spacing w:line="276" w:lineRule="auto"/>
              <w:ind w:right="-35"/>
              <w:jc w:val="center"/>
              <w:rPr>
                <w:rFonts w:ascii="Times New Roman" w:hAnsi="Times New Roman" w:cs="Times New Roman"/>
              </w:rPr>
            </w:pPr>
            <w:r w:rsidRPr="002767BE">
              <w:rPr>
                <w:rFonts w:ascii="Times New Roman" w:hAnsi="Times New Roman" w:cs="Times New Roman"/>
              </w:rPr>
              <w:t>0.40</w:t>
            </w:r>
          </w:p>
        </w:tc>
      </w:tr>
      <w:tr w:rsidR="002767BE" w:rsidRPr="002767BE" w14:paraId="71BB7391" w14:textId="77777777" w:rsidTr="00D557D8">
        <w:trPr>
          <w:trHeight w:val="415"/>
        </w:trPr>
        <w:tc>
          <w:tcPr>
            <w:tcW w:w="2871" w:type="dxa"/>
            <w:shd w:val="clear" w:color="auto" w:fill="FFFFFF" w:themeFill="background1"/>
            <w:tcMar>
              <w:top w:w="5" w:type="dxa"/>
              <w:left w:w="5" w:type="dxa"/>
              <w:bottom w:w="0" w:type="dxa"/>
              <w:right w:w="5" w:type="dxa"/>
            </w:tcMar>
            <w:vAlign w:val="center"/>
            <w:hideMark/>
          </w:tcPr>
          <w:p w14:paraId="41549A2A" w14:textId="77777777" w:rsidR="002767BE" w:rsidRPr="002767BE" w:rsidRDefault="002767BE" w:rsidP="002767BE">
            <w:pPr>
              <w:spacing w:line="276" w:lineRule="auto"/>
              <w:ind w:right="-35"/>
              <w:jc w:val="center"/>
              <w:rPr>
                <w:rFonts w:ascii="Times New Roman" w:hAnsi="Times New Roman" w:cs="Times New Roman"/>
                <w:i/>
                <w:iCs/>
              </w:rPr>
            </w:pPr>
            <w:r w:rsidRPr="002767BE">
              <w:rPr>
                <w:rFonts w:ascii="Times New Roman" w:hAnsi="Times New Roman" w:cs="Times New Roman"/>
                <w:i/>
                <w:iCs/>
              </w:rPr>
              <w:t>Rhodococcus</w:t>
            </w:r>
          </w:p>
        </w:tc>
        <w:tc>
          <w:tcPr>
            <w:tcW w:w="2555" w:type="dxa"/>
            <w:shd w:val="clear" w:color="auto" w:fill="FFFFFF" w:themeFill="background1"/>
            <w:tcMar>
              <w:top w:w="5" w:type="dxa"/>
              <w:left w:w="5" w:type="dxa"/>
              <w:bottom w:w="0" w:type="dxa"/>
              <w:right w:w="5" w:type="dxa"/>
            </w:tcMar>
            <w:vAlign w:val="center"/>
            <w:hideMark/>
          </w:tcPr>
          <w:p w14:paraId="65AB251B" w14:textId="22506381" w:rsidR="002767BE" w:rsidRPr="002767BE" w:rsidRDefault="002767BE" w:rsidP="002767BE">
            <w:pPr>
              <w:spacing w:line="276" w:lineRule="auto"/>
              <w:ind w:right="-35"/>
              <w:jc w:val="center"/>
              <w:rPr>
                <w:rFonts w:ascii="Times New Roman" w:hAnsi="Times New Roman" w:cs="Times New Roman"/>
              </w:rPr>
            </w:pPr>
            <w:r w:rsidRPr="002767BE">
              <w:rPr>
                <w:rFonts w:ascii="Times New Roman" w:hAnsi="Times New Roman" w:cs="Times New Roman"/>
              </w:rPr>
              <w:t>0.27</w:t>
            </w:r>
          </w:p>
        </w:tc>
      </w:tr>
      <w:tr w:rsidR="002767BE" w:rsidRPr="002767BE" w14:paraId="166A8B1D" w14:textId="77777777" w:rsidTr="00D557D8">
        <w:trPr>
          <w:trHeight w:val="415"/>
        </w:trPr>
        <w:tc>
          <w:tcPr>
            <w:tcW w:w="2871" w:type="dxa"/>
            <w:shd w:val="clear" w:color="auto" w:fill="FFFFFF" w:themeFill="background1"/>
            <w:tcMar>
              <w:top w:w="5" w:type="dxa"/>
              <w:left w:w="5" w:type="dxa"/>
              <w:bottom w:w="0" w:type="dxa"/>
              <w:right w:w="5" w:type="dxa"/>
            </w:tcMar>
            <w:vAlign w:val="center"/>
            <w:hideMark/>
          </w:tcPr>
          <w:p w14:paraId="3F4D7E0F" w14:textId="77777777" w:rsidR="002767BE" w:rsidRPr="002767BE" w:rsidRDefault="002767BE" w:rsidP="002767BE">
            <w:pPr>
              <w:spacing w:line="276" w:lineRule="auto"/>
              <w:ind w:right="-35"/>
              <w:jc w:val="center"/>
              <w:rPr>
                <w:rFonts w:ascii="Times New Roman" w:hAnsi="Times New Roman" w:cs="Times New Roman"/>
                <w:i/>
                <w:iCs/>
              </w:rPr>
            </w:pPr>
            <w:r w:rsidRPr="002767BE">
              <w:rPr>
                <w:rFonts w:ascii="Times New Roman" w:hAnsi="Times New Roman" w:cs="Times New Roman"/>
                <w:i/>
                <w:iCs/>
              </w:rPr>
              <w:t>Cutibacterium</w:t>
            </w:r>
          </w:p>
        </w:tc>
        <w:tc>
          <w:tcPr>
            <w:tcW w:w="2555" w:type="dxa"/>
            <w:shd w:val="clear" w:color="auto" w:fill="FFFFFF" w:themeFill="background1"/>
            <w:tcMar>
              <w:top w:w="5" w:type="dxa"/>
              <w:left w:w="5" w:type="dxa"/>
              <w:bottom w:w="0" w:type="dxa"/>
              <w:right w:w="5" w:type="dxa"/>
            </w:tcMar>
            <w:vAlign w:val="center"/>
            <w:hideMark/>
          </w:tcPr>
          <w:p w14:paraId="1AE9CD02" w14:textId="01061765" w:rsidR="002767BE" w:rsidRPr="002767BE" w:rsidRDefault="002767BE" w:rsidP="002767BE">
            <w:pPr>
              <w:spacing w:line="276" w:lineRule="auto"/>
              <w:ind w:right="-35"/>
              <w:jc w:val="center"/>
              <w:rPr>
                <w:rFonts w:ascii="Times New Roman" w:hAnsi="Times New Roman" w:cs="Times New Roman"/>
              </w:rPr>
            </w:pPr>
            <w:r w:rsidRPr="002767BE">
              <w:rPr>
                <w:rFonts w:ascii="Times New Roman" w:hAnsi="Times New Roman" w:cs="Times New Roman"/>
              </w:rPr>
              <w:t>0.07</w:t>
            </w:r>
          </w:p>
        </w:tc>
      </w:tr>
      <w:tr w:rsidR="002767BE" w:rsidRPr="002767BE" w14:paraId="5F0D1A13" w14:textId="77777777" w:rsidTr="00D557D8">
        <w:trPr>
          <w:trHeight w:val="415"/>
        </w:trPr>
        <w:tc>
          <w:tcPr>
            <w:tcW w:w="2871" w:type="dxa"/>
            <w:shd w:val="clear" w:color="auto" w:fill="FFFFFF" w:themeFill="background1"/>
            <w:tcMar>
              <w:top w:w="5" w:type="dxa"/>
              <w:left w:w="5" w:type="dxa"/>
              <w:bottom w:w="0" w:type="dxa"/>
              <w:right w:w="5" w:type="dxa"/>
            </w:tcMar>
            <w:vAlign w:val="center"/>
            <w:hideMark/>
          </w:tcPr>
          <w:p w14:paraId="106792A8" w14:textId="77777777" w:rsidR="002767BE" w:rsidRPr="002767BE" w:rsidRDefault="002767BE" w:rsidP="002767BE">
            <w:pPr>
              <w:spacing w:line="276" w:lineRule="auto"/>
              <w:ind w:right="-35"/>
              <w:jc w:val="center"/>
              <w:rPr>
                <w:rFonts w:ascii="Times New Roman" w:hAnsi="Times New Roman" w:cs="Times New Roman"/>
                <w:i/>
                <w:iCs/>
              </w:rPr>
            </w:pPr>
            <w:r w:rsidRPr="002767BE">
              <w:rPr>
                <w:rFonts w:ascii="Times New Roman" w:hAnsi="Times New Roman" w:cs="Times New Roman"/>
                <w:i/>
                <w:iCs/>
              </w:rPr>
              <w:t>Not_Assigned</w:t>
            </w:r>
          </w:p>
        </w:tc>
        <w:tc>
          <w:tcPr>
            <w:tcW w:w="2555" w:type="dxa"/>
            <w:shd w:val="clear" w:color="auto" w:fill="FFFFFF" w:themeFill="background1"/>
            <w:tcMar>
              <w:top w:w="5" w:type="dxa"/>
              <w:left w:w="5" w:type="dxa"/>
              <w:bottom w:w="0" w:type="dxa"/>
              <w:right w:w="5" w:type="dxa"/>
            </w:tcMar>
            <w:vAlign w:val="center"/>
            <w:hideMark/>
          </w:tcPr>
          <w:p w14:paraId="7071F691" w14:textId="61BC34C3" w:rsidR="002767BE" w:rsidRPr="002767BE" w:rsidRDefault="002767BE" w:rsidP="002767BE">
            <w:pPr>
              <w:spacing w:line="276" w:lineRule="auto"/>
              <w:ind w:right="-35"/>
              <w:jc w:val="center"/>
              <w:rPr>
                <w:rFonts w:ascii="Times New Roman" w:hAnsi="Times New Roman" w:cs="Times New Roman"/>
              </w:rPr>
            </w:pPr>
            <w:r w:rsidRPr="002767BE">
              <w:rPr>
                <w:rFonts w:ascii="Times New Roman" w:hAnsi="Times New Roman" w:cs="Times New Roman"/>
              </w:rPr>
              <w:t>0.07</w:t>
            </w:r>
          </w:p>
        </w:tc>
      </w:tr>
      <w:tr w:rsidR="002767BE" w:rsidRPr="002767BE" w14:paraId="1D5CED22" w14:textId="77777777" w:rsidTr="00D557D8">
        <w:trPr>
          <w:trHeight w:val="415"/>
        </w:trPr>
        <w:tc>
          <w:tcPr>
            <w:tcW w:w="2871" w:type="dxa"/>
            <w:shd w:val="clear" w:color="auto" w:fill="FFFFFF" w:themeFill="background1"/>
            <w:tcMar>
              <w:top w:w="5" w:type="dxa"/>
              <w:left w:w="5" w:type="dxa"/>
              <w:bottom w:w="0" w:type="dxa"/>
              <w:right w:w="5" w:type="dxa"/>
            </w:tcMar>
            <w:vAlign w:val="center"/>
            <w:hideMark/>
          </w:tcPr>
          <w:p w14:paraId="14AE3F6B" w14:textId="77777777" w:rsidR="002767BE" w:rsidRPr="002767BE" w:rsidRDefault="002767BE" w:rsidP="002767BE">
            <w:pPr>
              <w:spacing w:line="276" w:lineRule="auto"/>
              <w:ind w:right="-35"/>
              <w:jc w:val="center"/>
              <w:rPr>
                <w:rFonts w:ascii="Times New Roman" w:hAnsi="Times New Roman" w:cs="Times New Roman"/>
                <w:i/>
                <w:iCs/>
              </w:rPr>
            </w:pPr>
            <w:r w:rsidRPr="002767BE">
              <w:rPr>
                <w:rFonts w:ascii="Times New Roman" w:hAnsi="Times New Roman" w:cs="Times New Roman"/>
                <w:i/>
                <w:iCs/>
              </w:rPr>
              <w:t>Gordonia</w:t>
            </w:r>
          </w:p>
        </w:tc>
        <w:tc>
          <w:tcPr>
            <w:tcW w:w="2555" w:type="dxa"/>
            <w:shd w:val="clear" w:color="auto" w:fill="FFFFFF" w:themeFill="background1"/>
            <w:tcMar>
              <w:top w:w="5" w:type="dxa"/>
              <w:left w:w="5" w:type="dxa"/>
              <w:bottom w:w="0" w:type="dxa"/>
              <w:right w:w="5" w:type="dxa"/>
            </w:tcMar>
            <w:vAlign w:val="center"/>
            <w:hideMark/>
          </w:tcPr>
          <w:p w14:paraId="7BC3B0A7" w14:textId="0C410A17" w:rsidR="002767BE" w:rsidRPr="002767BE" w:rsidRDefault="002767BE" w:rsidP="002767BE">
            <w:pPr>
              <w:spacing w:line="276" w:lineRule="auto"/>
              <w:ind w:right="-35"/>
              <w:jc w:val="center"/>
              <w:rPr>
                <w:rFonts w:ascii="Times New Roman" w:hAnsi="Times New Roman" w:cs="Times New Roman"/>
              </w:rPr>
            </w:pPr>
            <w:r w:rsidRPr="002767BE">
              <w:rPr>
                <w:rFonts w:ascii="Times New Roman" w:hAnsi="Times New Roman" w:cs="Times New Roman"/>
              </w:rPr>
              <w:t>0.05</w:t>
            </w:r>
          </w:p>
        </w:tc>
      </w:tr>
      <w:tr w:rsidR="002767BE" w:rsidRPr="002767BE" w14:paraId="392EF57D" w14:textId="77777777" w:rsidTr="00D557D8">
        <w:trPr>
          <w:trHeight w:val="384"/>
        </w:trPr>
        <w:tc>
          <w:tcPr>
            <w:tcW w:w="2871" w:type="dxa"/>
            <w:shd w:val="clear" w:color="auto" w:fill="FFFFFF" w:themeFill="background1"/>
            <w:tcMar>
              <w:top w:w="5" w:type="dxa"/>
              <w:left w:w="5" w:type="dxa"/>
              <w:bottom w:w="0" w:type="dxa"/>
              <w:right w:w="5" w:type="dxa"/>
            </w:tcMar>
            <w:vAlign w:val="center"/>
            <w:hideMark/>
          </w:tcPr>
          <w:p w14:paraId="1101EB93" w14:textId="15CBEAE4" w:rsidR="002767BE" w:rsidRPr="002767BE" w:rsidRDefault="002767BE" w:rsidP="002767BE">
            <w:pPr>
              <w:spacing w:line="276" w:lineRule="auto"/>
              <w:ind w:right="-35"/>
              <w:jc w:val="center"/>
              <w:rPr>
                <w:rFonts w:ascii="Times New Roman" w:hAnsi="Times New Roman" w:cs="Times New Roman"/>
                <w:i/>
                <w:iCs/>
              </w:rPr>
            </w:pPr>
            <w:r w:rsidRPr="002767BE">
              <w:rPr>
                <w:rFonts w:ascii="Times New Roman" w:hAnsi="Times New Roman" w:cs="Times New Roman"/>
                <w:i/>
                <w:iCs/>
              </w:rPr>
              <w:t>Methylobacterium</w:t>
            </w:r>
          </w:p>
        </w:tc>
        <w:tc>
          <w:tcPr>
            <w:tcW w:w="2555" w:type="dxa"/>
            <w:shd w:val="clear" w:color="auto" w:fill="FFFFFF" w:themeFill="background1"/>
            <w:tcMar>
              <w:top w:w="5" w:type="dxa"/>
              <w:left w:w="5" w:type="dxa"/>
              <w:bottom w:w="0" w:type="dxa"/>
              <w:right w:w="5" w:type="dxa"/>
            </w:tcMar>
            <w:vAlign w:val="center"/>
            <w:hideMark/>
          </w:tcPr>
          <w:p w14:paraId="11B71F0D" w14:textId="362CCCDA" w:rsidR="002767BE" w:rsidRPr="002767BE" w:rsidRDefault="002767BE" w:rsidP="002767BE">
            <w:pPr>
              <w:spacing w:line="276" w:lineRule="auto"/>
              <w:ind w:right="-35"/>
              <w:jc w:val="center"/>
              <w:rPr>
                <w:rFonts w:ascii="Times New Roman" w:hAnsi="Times New Roman" w:cs="Times New Roman"/>
              </w:rPr>
            </w:pPr>
            <w:r w:rsidRPr="002767BE">
              <w:rPr>
                <w:rFonts w:ascii="Times New Roman" w:hAnsi="Times New Roman" w:cs="Times New Roman"/>
              </w:rPr>
              <w:t>0.05</w:t>
            </w:r>
          </w:p>
        </w:tc>
      </w:tr>
      <w:tr w:rsidR="002767BE" w:rsidRPr="002767BE" w14:paraId="503402D9" w14:textId="77777777" w:rsidTr="00D557D8">
        <w:trPr>
          <w:trHeight w:val="415"/>
        </w:trPr>
        <w:tc>
          <w:tcPr>
            <w:tcW w:w="2871" w:type="dxa"/>
            <w:shd w:val="clear" w:color="auto" w:fill="FFFFFF" w:themeFill="background1"/>
            <w:tcMar>
              <w:top w:w="5" w:type="dxa"/>
              <w:left w:w="5" w:type="dxa"/>
              <w:bottom w:w="0" w:type="dxa"/>
              <w:right w:w="5" w:type="dxa"/>
            </w:tcMar>
            <w:vAlign w:val="center"/>
            <w:hideMark/>
          </w:tcPr>
          <w:p w14:paraId="598C85FD" w14:textId="77777777" w:rsidR="002767BE" w:rsidRPr="002767BE" w:rsidRDefault="002767BE" w:rsidP="002767BE">
            <w:pPr>
              <w:spacing w:line="276" w:lineRule="auto"/>
              <w:ind w:right="-35"/>
              <w:jc w:val="center"/>
              <w:rPr>
                <w:rFonts w:ascii="Times New Roman" w:hAnsi="Times New Roman" w:cs="Times New Roman"/>
                <w:i/>
                <w:iCs/>
              </w:rPr>
            </w:pPr>
            <w:r w:rsidRPr="002767BE">
              <w:rPr>
                <w:rFonts w:ascii="Times New Roman" w:hAnsi="Times New Roman" w:cs="Times New Roman"/>
                <w:i/>
                <w:iCs/>
              </w:rPr>
              <w:t>Afipia</w:t>
            </w:r>
          </w:p>
        </w:tc>
        <w:tc>
          <w:tcPr>
            <w:tcW w:w="2555" w:type="dxa"/>
            <w:shd w:val="clear" w:color="auto" w:fill="FFFFFF" w:themeFill="background1"/>
            <w:tcMar>
              <w:top w:w="5" w:type="dxa"/>
              <w:left w:w="5" w:type="dxa"/>
              <w:bottom w:w="0" w:type="dxa"/>
              <w:right w:w="5" w:type="dxa"/>
            </w:tcMar>
            <w:vAlign w:val="center"/>
            <w:hideMark/>
          </w:tcPr>
          <w:p w14:paraId="7EFD22FB" w14:textId="6FBB9F62" w:rsidR="002767BE" w:rsidRPr="002767BE" w:rsidRDefault="002767BE" w:rsidP="002767BE">
            <w:pPr>
              <w:spacing w:line="276" w:lineRule="auto"/>
              <w:ind w:right="-35"/>
              <w:jc w:val="center"/>
              <w:rPr>
                <w:rFonts w:ascii="Times New Roman" w:hAnsi="Times New Roman" w:cs="Times New Roman"/>
              </w:rPr>
            </w:pPr>
            <w:r w:rsidRPr="002767BE">
              <w:rPr>
                <w:rFonts w:ascii="Times New Roman" w:hAnsi="Times New Roman" w:cs="Times New Roman"/>
              </w:rPr>
              <w:t>0.02</w:t>
            </w:r>
          </w:p>
        </w:tc>
      </w:tr>
      <w:tr w:rsidR="002767BE" w:rsidRPr="002767BE" w14:paraId="03AB57B6" w14:textId="77777777" w:rsidTr="00D557D8">
        <w:trPr>
          <w:trHeight w:val="415"/>
        </w:trPr>
        <w:tc>
          <w:tcPr>
            <w:tcW w:w="2871" w:type="dxa"/>
            <w:tcBorders>
              <w:bottom w:val="single" w:sz="4" w:space="0" w:color="auto"/>
            </w:tcBorders>
            <w:shd w:val="clear" w:color="auto" w:fill="FFFFFF" w:themeFill="background1"/>
            <w:tcMar>
              <w:top w:w="5" w:type="dxa"/>
              <w:left w:w="5" w:type="dxa"/>
              <w:bottom w:w="0" w:type="dxa"/>
              <w:right w:w="5" w:type="dxa"/>
            </w:tcMar>
            <w:vAlign w:val="center"/>
            <w:hideMark/>
          </w:tcPr>
          <w:p w14:paraId="765E2ED9" w14:textId="77777777" w:rsidR="002767BE" w:rsidRPr="002767BE" w:rsidRDefault="002767BE" w:rsidP="002767BE">
            <w:pPr>
              <w:spacing w:line="276" w:lineRule="auto"/>
              <w:ind w:right="-35"/>
              <w:jc w:val="center"/>
              <w:rPr>
                <w:rFonts w:ascii="Times New Roman" w:hAnsi="Times New Roman" w:cs="Times New Roman"/>
                <w:i/>
                <w:iCs/>
              </w:rPr>
            </w:pPr>
            <w:r w:rsidRPr="002767BE">
              <w:rPr>
                <w:rFonts w:ascii="Times New Roman" w:hAnsi="Times New Roman" w:cs="Times New Roman"/>
                <w:i/>
                <w:iCs/>
              </w:rPr>
              <w:t>Pelomonas</w:t>
            </w:r>
          </w:p>
        </w:tc>
        <w:tc>
          <w:tcPr>
            <w:tcW w:w="2555" w:type="dxa"/>
            <w:tcBorders>
              <w:bottom w:val="single" w:sz="4" w:space="0" w:color="auto"/>
            </w:tcBorders>
            <w:shd w:val="clear" w:color="auto" w:fill="FFFFFF" w:themeFill="background1"/>
            <w:tcMar>
              <w:top w:w="5" w:type="dxa"/>
              <w:left w:w="5" w:type="dxa"/>
              <w:bottom w:w="0" w:type="dxa"/>
              <w:right w:w="5" w:type="dxa"/>
            </w:tcMar>
            <w:vAlign w:val="center"/>
            <w:hideMark/>
          </w:tcPr>
          <w:p w14:paraId="163829E1" w14:textId="0BDE6ACA" w:rsidR="002767BE" w:rsidRPr="002767BE" w:rsidRDefault="002767BE" w:rsidP="002767BE">
            <w:pPr>
              <w:spacing w:line="276" w:lineRule="auto"/>
              <w:ind w:right="-35"/>
              <w:jc w:val="center"/>
              <w:rPr>
                <w:rFonts w:ascii="Times New Roman" w:hAnsi="Times New Roman" w:cs="Times New Roman"/>
              </w:rPr>
            </w:pPr>
            <w:r w:rsidRPr="002767BE">
              <w:rPr>
                <w:rFonts w:ascii="Times New Roman" w:hAnsi="Times New Roman" w:cs="Times New Roman"/>
              </w:rPr>
              <w:t>0.01</w:t>
            </w:r>
          </w:p>
        </w:tc>
      </w:tr>
    </w:tbl>
    <w:p w14:paraId="1A91893F" w14:textId="57F3D377" w:rsidR="00D557D8" w:rsidRDefault="00D557D8" w:rsidP="005908CC">
      <w:pPr>
        <w:spacing w:line="276" w:lineRule="auto"/>
        <w:ind w:right="-35"/>
        <w:rPr>
          <w:rFonts w:ascii="Times New Roman" w:hAnsi="Times New Roman" w:cs="Times New Roman"/>
          <w:b/>
          <w:bCs/>
        </w:rPr>
      </w:pPr>
    </w:p>
    <w:p w14:paraId="40046162" w14:textId="77777777" w:rsidR="00D557D8" w:rsidRDefault="00D557D8">
      <w:pPr>
        <w:rPr>
          <w:rFonts w:ascii="Times New Roman" w:hAnsi="Times New Roman" w:cs="Times New Roman"/>
          <w:b/>
          <w:bCs/>
        </w:rPr>
      </w:pPr>
      <w:r>
        <w:rPr>
          <w:rFonts w:ascii="Times New Roman" w:hAnsi="Times New Roman" w:cs="Times New Roman"/>
          <w:b/>
          <w:bCs/>
        </w:rPr>
        <w:br w:type="page"/>
      </w:r>
    </w:p>
    <w:p w14:paraId="06598F1B" w14:textId="7F819110" w:rsidR="0042405F" w:rsidRDefault="0042405F" w:rsidP="00787D57">
      <w:pPr>
        <w:spacing w:line="276" w:lineRule="auto"/>
        <w:ind w:right="-35"/>
        <w:jc w:val="both"/>
        <w:rPr>
          <w:rFonts w:ascii="Times New Roman" w:hAnsi="Times New Roman" w:cs="Times New Roman"/>
          <w:b/>
          <w:bCs/>
        </w:rPr>
      </w:pPr>
      <w:r>
        <w:rPr>
          <w:rFonts w:ascii="Times New Roman" w:hAnsi="Times New Roman" w:cs="Times New Roman"/>
          <w:b/>
          <w:bCs/>
        </w:rPr>
        <w:lastRenderedPageBreak/>
        <w:t>Table S2.</w:t>
      </w:r>
      <w:r w:rsidRPr="0042405F">
        <w:rPr>
          <w:rFonts w:ascii="Times New Roman" w:hAnsi="Times New Roman" w:cs="Times New Roman"/>
          <w:b/>
          <w:bCs/>
        </w:rPr>
        <w:t xml:space="preserve"> </w:t>
      </w:r>
      <w:r w:rsidRPr="003204D6">
        <w:rPr>
          <w:rFonts w:ascii="Times New Roman" w:hAnsi="Times New Roman" w:cs="Times New Roman"/>
        </w:rPr>
        <w:t xml:space="preserve">Relative abundance of the genera </w:t>
      </w:r>
      <w:r w:rsidR="00FB0382">
        <w:rPr>
          <w:rFonts w:ascii="Times New Roman" w:hAnsi="Times New Roman" w:cs="Times New Roman"/>
        </w:rPr>
        <w:t>in</w:t>
      </w:r>
      <w:r w:rsidRPr="003204D6">
        <w:rPr>
          <w:rFonts w:ascii="Times New Roman" w:hAnsi="Times New Roman" w:cs="Times New Roman"/>
        </w:rPr>
        <w:t xml:space="preserve"> the </w:t>
      </w:r>
      <w:r w:rsidR="00FB0382">
        <w:rPr>
          <w:rFonts w:ascii="Times New Roman" w:hAnsi="Times New Roman" w:cs="Times New Roman"/>
        </w:rPr>
        <w:t>m</w:t>
      </w:r>
      <w:r w:rsidR="003C50D5" w:rsidRPr="003204D6">
        <w:rPr>
          <w:rFonts w:ascii="Times New Roman" w:hAnsi="Times New Roman" w:cs="Times New Roman"/>
        </w:rPr>
        <w:t>ock community</w:t>
      </w:r>
      <w:r w:rsidRPr="003204D6">
        <w:rPr>
          <w:rFonts w:ascii="Times New Roman" w:hAnsi="Times New Roman" w:cs="Times New Roman"/>
        </w:rPr>
        <w:t>.</w:t>
      </w:r>
      <w:r w:rsidR="00FB0382">
        <w:rPr>
          <w:rFonts w:ascii="Times New Roman" w:hAnsi="Times New Roman" w:cs="Times New Roman"/>
        </w:rPr>
        <w:t xml:space="preserve"> </w:t>
      </w:r>
      <w:r w:rsidR="00787D57">
        <w:rPr>
          <w:rFonts w:ascii="Times New Roman" w:hAnsi="Times New Roman" w:cs="Times New Roman"/>
        </w:rPr>
        <w:t xml:space="preserve">The used Zymo mock community theoretically consists of 12% of each of those species: </w:t>
      </w:r>
      <w:r w:rsidR="00787D57" w:rsidRPr="00787D57">
        <w:rPr>
          <w:rFonts w:ascii="Times New Roman" w:hAnsi="Times New Roman" w:cs="Times New Roman"/>
          <w:i/>
          <w:iCs/>
        </w:rPr>
        <w:t>Pseudomonas aeruginosa, Escherichia coli, Salmonella enterica, Lactobacillus fermentum, Enterococcus faecalis, Staphylococcus aureus, Listeria monocytogenes, Bacillus subtilis</w:t>
      </w:r>
      <w:r w:rsidR="00787D57">
        <w:rPr>
          <w:rFonts w:ascii="Times New Roman" w:hAnsi="Times New Roman" w:cs="Times New Roman"/>
        </w:rPr>
        <w:t xml:space="preserve"> and this aligns with the experimental results except</w:t>
      </w:r>
      <w:r w:rsidR="00787D57">
        <w:rPr>
          <w:rStyle w:val="CommentReference"/>
          <w:rFonts w:ascii="Times New Roman" w:hAnsi="Times New Roman" w:cs="Times New Roman"/>
          <w:i/>
          <w:iCs/>
          <w:sz w:val="24"/>
          <w:szCs w:val="24"/>
        </w:rPr>
        <w:t xml:space="preserve"> E</w:t>
      </w:r>
      <w:r w:rsidR="00FB0382" w:rsidRPr="00971F41">
        <w:rPr>
          <w:rFonts w:ascii="Times New Roman" w:hAnsi="Times New Roman" w:cs="Times New Roman"/>
          <w:i/>
          <w:iCs/>
        </w:rPr>
        <w:t>scherichia</w:t>
      </w:r>
      <w:r w:rsidR="00787D57">
        <w:rPr>
          <w:rFonts w:ascii="Times New Roman" w:hAnsi="Times New Roman" w:cs="Times New Roman"/>
        </w:rPr>
        <w:t xml:space="preserve">, which </w:t>
      </w:r>
      <w:r w:rsidR="00FB0382" w:rsidRPr="00971F41">
        <w:rPr>
          <w:rFonts w:ascii="Times New Roman" w:hAnsi="Times New Roman" w:cs="Times New Roman"/>
        </w:rPr>
        <w:t xml:space="preserve">was likely represented within </w:t>
      </w:r>
      <w:r w:rsidR="00FB0382" w:rsidRPr="00971F41">
        <w:rPr>
          <w:rFonts w:ascii="Times New Roman" w:hAnsi="Times New Roman" w:cs="Times New Roman"/>
          <w:i/>
          <w:iCs/>
        </w:rPr>
        <w:t>Others</w:t>
      </w:r>
      <w:r w:rsidR="00787D57">
        <w:rPr>
          <w:rFonts w:ascii="Times New Roman" w:hAnsi="Times New Roman" w:cs="Times New Roman"/>
        </w:rPr>
        <w:t>.</w:t>
      </w:r>
    </w:p>
    <w:tbl>
      <w:tblPr>
        <w:tblW w:w="5439" w:type="dxa"/>
        <w:tblInd w:w="1365" w:type="dxa"/>
        <w:shd w:val="clear" w:color="auto" w:fill="FFFFFF" w:themeFill="background1"/>
        <w:tblCellMar>
          <w:left w:w="0" w:type="dxa"/>
          <w:right w:w="0" w:type="dxa"/>
        </w:tblCellMar>
        <w:tblLook w:val="0600" w:firstRow="0" w:lastRow="0" w:firstColumn="0" w:lastColumn="0" w:noHBand="1" w:noVBand="1"/>
      </w:tblPr>
      <w:tblGrid>
        <w:gridCol w:w="2321"/>
        <w:gridCol w:w="3118"/>
      </w:tblGrid>
      <w:tr w:rsidR="00752F2A" w:rsidRPr="00752F2A" w14:paraId="7BF38B1C" w14:textId="77777777" w:rsidTr="00FB0382">
        <w:trPr>
          <w:trHeight w:val="538"/>
        </w:trPr>
        <w:tc>
          <w:tcPr>
            <w:tcW w:w="2321" w:type="dxa"/>
            <w:tcBorders>
              <w:top w:val="single" w:sz="4" w:space="0" w:color="auto"/>
            </w:tcBorders>
            <w:shd w:val="clear" w:color="auto" w:fill="FFFFFF" w:themeFill="background1"/>
            <w:tcMar>
              <w:top w:w="5" w:type="dxa"/>
              <w:left w:w="5" w:type="dxa"/>
              <w:bottom w:w="0" w:type="dxa"/>
              <w:right w:w="5" w:type="dxa"/>
            </w:tcMar>
            <w:vAlign w:val="center"/>
            <w:hideMark/>
          </w:tcPr>
          <w:p w14:paraId="548D9C3A" w14:textId="223AABBC" w:rsidR="00752F2A" w:rsidRPr="00752F2A" w:rsidRDefault="00752F2A" w:rsidP="00752F2A">
            <w:pPr>
              <w:spacing w:line="276" w:lineRule="auto"/>
              <w:ind w:right="-35"/>
              <w:jc w:val="center"/>
              <w:rPr>
                <w:rFonts w:ascii="Times New Roman" w:hAnsi="Times New Roman" w:cs="Times New Roman"/>
                <w:b/>
                <w:bCs/>
              </w:rPr>
            </w:pPr>
          </w:p>
        </w:tc>
        <w:tc>
          <w:tcPr>
            <w:tcW w:w="3118" w:type="dxa"/>
            <w:tcBorders>
              <w:top w:val="single" w:sz="4" w:space="0" w:color="auto"/>
              <w:bottom w:val="single" w:sz="4" w:space="0" w:color="auto"/>
            </w:tcBorders>
            <w:shd w:val="clear" w:color="auto" w:fill="FFFFFF" w:themeFill="background1"/>
            <w:tcMar>
              <w:top w:w="5" w:type="dxa"/>
              <w:left w:w="5" w:type="dxa"/>
              <w:bottom w:w="0" w:type="dxa"/>
              <w:right w:w="5" w:type="dxa"/>
            </w:tcMar>
            <w:vAlign w:val="center"/>
            <w:hideMark/>
          </w:tcPr>
          <w:p w14:paraId="57AF5242" w14:textId="5384A1A9" w:rsidR="00752F2A" w:rsidRPr="00752F2A" w:rsidRDefault="00752F2A" w:rsidP="00752F2A">
            <w:pPr>
              <w:spacing w:line="276" w:lineRule="auto"/>
              <w:ind w:right="-35"/>
              <w:jc w:val="center"/>
              <w:rPr>
                <w:rFonts w:ascii="Times New Roman" w:hAnsi="Times New Roman" w:cs="Times New Roman"/>
                <w:b/>
                <w:bCs/>
              </w:rPr>
            </w:pPr>
            <w:r w:rsidRPr="00752F2A">
              <w:rPr>
                <w:rFonts w:ascii="Times New Roman" w:hAnsi="Times New Roman" w:cs="Times New Roman"/>
                <w:b/>
                <w:bCs/>
              </w:rPr>
              <w:t>Rel</w:t>
            </w:r>
            <w:r w:rsidR="00FB0382">
              <w:rPr>
                <w:rFonts w:ascii="Times New Roman" w:hAnsi="Times New Roman" w:cs="Times New Roman"/>
                <w:b/>
                <w:bCs/>
              </w:rPr>
              <w:t>ative</w:t>
            </w:r>
            <w:r w:rsidRPr="00752F2A">
              <w:rPr>
                <w:rFonts w:ascii="Times New Roman" w:hAnsi="Times New Roman" w:cs="Times New Roman"/>
                <w:b/>
                <w:bCs/>
              </w:rPr>
              <w:t xml:space="preserve"> </w:t>
            </w:r>
            <w:r w:rsidR="00FB0382">
              <w:rPr>
                <w:rFonts w:ascii="Times New Roman" w:hAnsi="Times New Roman" w:cs="Times New Roman"/>
                <w:b/>
                <w:bCs/>
              </w:rPr>
              <w:t>a</w:t>
            </w:r>
            <w:r w:rsidRPr="00752F2A">
              <w:rPr>
                <w:rFonts w:ascii="Times New Roman" w:hAnsi="Times New Roman" w:cs="Times New Roman"/>
                <w:b/>
                <w:bCs/>
              </w:rPr>
              <w:t>bundance</w:t>
            </w:r>
          </w:p>
        </w:tc>
      </w:tr>
      <w:tr w:rsidR="00752F2A" w:rsidRPr="00752F2A" w14:paraId="5270B358" w14:textId="77777777" w:rsidTr="00FB0382">
        <w:trPr>
          <w:trHeight w:val="538"/>
        </w:trPr>
        <w:tc>
          <w:tcPr>
            <w:tcW w:w="2321" w:type="dxa"/>
            <w:shd w:val="clear" w:color="auto" w:fill="FFFFFF" w:themeFill="background1"/>
            <w:tcMar>
              <w:top w:w="5" w:type="dxa"/>
              <w:left w:w="5" w:type="dxa"/>
              <w:bottom w:w="0" w:type="dxa"/>
              <w:right w:w="5" w:type="dxa"/>
            </w:tcMar>
            <w:vAlign w:val="center"/>
            <w:hideMark/>
          </w:tcPr>
          <w:p w14:paraId="492CA8E8" w14:textId="77777777" w:rsidR="00752F2A" w:rsidRPr="00752F2A" w:rsidRDefault="00752F2A" w:rsidP="00752F2A">
            <w:pPr>
              <w:spacing w:line="276" w:lineRule="auto"/>
              <w:ind w:right="-35"/>
              <w:jc w:val="center"/>
              <w:rPr>
                <w:rFonts w:ascii="Times New Roman" w:hAnsi="Times New Roman" w:cs="Times New Roman"/>
              </w:rPr>
            </w:pPr>
            <w:r w:rsidRPr="00752F2A">
              <w:rPr>
                <w:rFonts w:ascii="Times New Roman" w:hAnsi="Times New Roman" w:cs="Times New Roman"/>
                <w:i/>
                <w:iCs/>
              </w:rPr>
              <w:t>Bacillus</w:t>
            </w:r>
          </w:p>
        </w:tc>
        <w:tc>
          <w:tcPr>
            <w:tcW w:w="3118" w:type="dxa"/>
            <w:tcBorders>
              <w:top w:val="single" w:sz="4" w:space="0" w:color="auto"/>
            </w:tcBorders>
            <w:shd w:val="clear" w:color="auto" w:fill="FFFFFF" w:themeFill="background1"/>
            <w:tcMar>
              <w:top w:w="5" w:type="dxa"/>
              <w:left w:w="5" w:type="dxa"/>
              <w:bottom w:w="0" w:type="dxa"/>
              <w:right w:w="5" w:type="dxa"/>
            </w:tcMar>
            <w:vAlign w:val="center"/>
            <w:hideMark/>
          </w:tcPr>
          <w:p w14:paraId="5158B04F" w14:textId="78828450" w:rsidR="00752F2A" w:rsidRPr="00752F2A" w:rsidRDefault="00752F2A" w:rsidP="00752F2A">
            <w:pPr>
              <w:spacing w:line="276" w:lineRule="auto"/>
              <w:ind w:right="-35"/>
              <w:jc w:val="center"/>
              <w:rPr>
                <w:rFonts w:ascii="Times New Roman" w:hAnsi="Times New Roman" w:cs="Times New Roman"/>
              </w:rPr>
            </w:pPr>
            <w:r w:rsidRPr="00752F2A">
              <w:rPr>
                <w:rFonts w:ascii="Times New Roman" w:hAnsi="Times New Roman" w:cs="Times New Roman"/>
              </w:rPr>
              <w:t>0.3</w:t>
            </w:r>
            <w:r w:rsidR="00767751">
              <w:rPr>
                <w:rFonts w:ascii="Times New Roman" w:hAnsi="Times New Roman" w:cs="Times New Roman"/>
              </w:rPr>
              <w:t>8</w:t>
            </w:r>
          </w:p>
        </w:tc>
      </w:tr>
      <w:tr w:rsidR="00752F2A" w:rsidRPr="00752F2A" w14:paraId="755CD130" w14:textId="77777777" w:rsidTr="00FB0382">
        <w:trPr>
          <w:trHeight w:val="355"/>
        </w:trPr>
        <w:tc>
          <w:tcPr>
            <w:tcW w:w="2321" w:type="dxa"/>
            <w:shd w:val="clear" w:color="auto" w:fill="FFFFFF" w:themeFill="background1"/>
            <w:tcMar>
              <w:top w:w="5" w:type="dxa"/>
              <w:left w:w="5" w:type="dxa"/>
              <w:bottom w:w="0" w:type="dxa"/>
              <w:right w:w="5" w:type="dxa"/>
            </w:tcMar>
            <w:vAlign w:val="center"/>
            <w:hideMark/>
          </w:tcPr>
          <w:p w14:paraId="489D1F58" w14:textId="77777777" w:rsidR="00752F2A" w:rsidRPr="00752F2A" w:rsidRDefault="00752F2A" w:rsidP="00752F2A">
            <w:pPr>
              <w:spacing w:line="276" w:lineRule="auto"/>
              <w:ind w:right="-35"/>
              <w:jc w:val="center"/>
              <w:rPr>
                <w:rFonts w:ascii="Times New Roman" w:hAnsi="Times New Roman" w:cs="Times New Roman"/>
              </w:rPr>
            </w:pPr>
            <w:r w:rsidRPr="00752F2A">
              <w:rPr>
                <w:rFonts w:ascii="Times New Roman" w:hAnsi="Times New Roman" w:cs="Times New Roman"/>
                <w:i/>
                <w:iCs/>
              </w:rPr>
              <w:t>Staphylococcus</w:t>
            </w:r>
          </w:p>
        </w:tc>
        <w:tc>
          <w:tcPr>
            <w:tcW w:w="3118" w:type="dxa"/>
            <w:shd w:val="clear" w:color="auto" w:fill="FFFFFF" w:themeFill="background1"/>
            <w:tcMar>
              <w:top w:w="5" w:type="dxa"/>
              <w:left w:w="5" w:type="dxa"/>
              <w:bottom w:w="0" w:type="dxa"/>
              <w:right w:w="5" w:type="dxa"/>
            </w:tcMar>
            <w:vAlign w:val="center"/>
            <w:hideMark/>
          </w:tcPr>
          <w:p w14:paraId="4EC84DC8" w14:textId="1CACA637" w:rsidR="00752F2A" w:rsidRPr="00752F2A" w:rsidRDefault="00752F2A" w:rsidP="00752F2A">
            <w:pPr>
              <w:spacing w:line="276" w:lineRule="auto"/>
              <w:ind w:right="-35"/>
              <w:jc w:val="center"/>
              <w:rPr>
                <w:rFonts w:ascii="Times New Roman" w:hAnsi="Times New Roman" w:cs="Times New Roman"/>
              </w:rPr>
            </w:pPr>
            <w:r w:rsidRPr="00752F2A">
              <w:rPr>
                <w:rFonts w:ascii="Times New Roman" w:hAnsi="Times New Roman" w:cs="Times New Roman"/>
              </w:rPr>
              <w:t>0.1</w:t>
            </w:r>
            <w:r w:rsidR="00767751">
              <w:rPr>
                <w:rFonts w:ascii="Times New Roman" w:hAnsi="Times New Roman" w:cs="Times New Roman"/>
              </w:rPr>
              <w:t>3</w:t>
            </w:r>
          </w:p>
        </w:tc>
      </w:tr>
      <w:tr w:rsidR="00752F2A" w:rsidRPr="00752F2A" w14:paraId="4852FC3B" w14:textId="77777777" w:rsidTr="00FB0382">
        <w:trPr>
          <w:trHeight w:val="538"/>
        </w:trPr>
        <w:tc>
          <w:tcPr>
            <w:tcW w:w="2321" w:type="dxa"/>
            <w:shd w:val="clear" w:color="auto" w:fill="FFFFFF" w:themeFill="background1"/>
            <w:tcMar>
              <w:top w:w="5" w:type="dxa"/>
              <w:left w:w="5" w:type="dxa"/>
              <w:bottom w:w="0" w:type="dxa"/>
              <w:right w:w="5" w:type="dxa"/>
            </w:tcMar>
            <w:vAlign w:val="center"/>
            <w:hideMark/>
          </w:tcPr>
          <w:p w14:paraId="04D20EFC" w14:textId="77777777" w:rsidR="00752F2A" w:rsidRPr="00752F2A" w:rsidRDefault="00752F2A" w:rsidP="00752F2A">
            <w:pPr>
              <w:spacing w:line="276" w:lineRule="auto"/>
              <w:ind w:right="-35"/>
              <w:jc w:val="center"/>
              <w:rPr>
                <w:rFonts w:ascii="Times New Roman" w:hAnsi="Times New Roman" w:cs="Times New Roman"/>
              </w:rPr>
            </w:pPr>
            <w:r w:rsidRPr="00752F2A">
              <w:rPr>
                <w:rFonts w:ascii="Times New Roman" w:hAnsi="Times New Roman" w:cs="Times New Roman"/>
                <w:i/>
                <w:iCs/>
              </w:rPr>
              <w:t>Salmonella</w:t>
            </w:r>
          </w:p>
        </w:tc>
        <w:tc>
          <w:tcPr>
            <w:tcW w:w="3118" w:type="dxa"/>
            <w:shd w:val="clear" w:color="auto" w:fill="FFFFFF" w:themeFill="background1"/>
            <w:tcMar>
              <w:top w:w="5" w:type="dxa"/>
              <w:left w:w="5" w:type="dxa"/>
              <w:bottom w:w="0" w:type="dxa"/>
              <w:right w:w="5" w:type="dxa"/>
            </w:tcMar>
            <w:vAlign w:val="center"/>
            <w:hideMark/>
          </w:tcPr>
          <w:p w14:paraId="0995866F" w14:textId="5A0618CB" w:rsidR="00752F2A" w:rsidRPr="00752F2A" w:rsidRDefault="00752F2A" w:rsidP="00752F2A">
            <w:pPr>
              <w:spacing w:line="276" w:lineRule="auto"/>
              <w:ind w:right="-35"/>
              <w:jc w:val="center"/>
              <w:rPr>
                <w:rFonts w:ascii="Times New Roman" w:hAnsi="Times New Roman" w:cs="Times New Roman"/>
              </w:rPr>
            </w:pPr>
            <w:r w:rsidRPr="00752F2A">
              <w:rPr>
                <w:rFonts w:ascii="Times New Roman" w:hAnsi="Times New Roman" w:cs="Times New Roman"/>
              </w:rPr>
              <w:t>0.1</w:t>
            </w:r>
            <w:r w:rsidR="00767751">
              <w:rPr>
                <w:rFonts w:ascii="Times New Roman" w:hAnsi="Times New Roman" w:cs="Times New Roman"/>
              </w:rPr>
              <w:t>1</w:t>
            </w:r>
          </w:p>
        </w:tc>
      </w:tr>
      <w:tr w:rsidR="00752F2A" w:rsidRPr="00752F2A" w14:paraId="0B9FD221" w14:textId="77777777" w:rsidTr="00FB0382">
        <w:trPr>
          <w:trHeight w:val="538"/>
        </w:trPr>
        <w:tc>
          <w:tcPr>
            <w:tcW w:w="2321" w:type="dxa"/>
            <w:shd w:val="clear" w:color="auto" w:fill="FFFFFF" w:themeFill="background1"/>
            <w:tcMar>
              <w:top w:w="5" w:type="dxa"/>
              <w:left w:w="5" w:type="dxa"/>
              <w:bottom w:w="0" w:type="dxa"/>
              <w:right w:w="5" w:type="dxa"/>
            </w:tcMar>
            <w:vAlign w:val="center"/>
            <w:hideMark/>
          </w:tcPr>
          <w:p w14:paraId="32A34E35" w14:textId="77777777" w:rsidR="00752F2A" w:rsidRPr="00752F2A" w:rsidRDefault="00752F2A" w:rsidP="00752F2A">
            <w:pPr>
              <w:spacing w:line="276" w:lineRule="auto"/>
              <w:ind w:right="-35"/>
              <w:jc w:val="center"/>
              <w:rPr>
                <w:rFonts w:ascii="Times New Roman" w:hAnsi="Times New Roman" w:cs="Times New Roman"/>
              </w:rPr>
            </w:pPr>
            <w:r w:rsidRPr="00752F2A">
              <w:rPr>
                <w:rFonts w:ascii="Times New Roman" w:hAnsi="Times New Roman" w:cs="Times New Roman"/>
                <w:i/>
                <w:iCs/>
              </w:rPr>
              <w:t>Enterococcus</w:t>
            </w:r>
          </w:p>
        </w:tc>
        <w:tc>
          <w:tcPr>
            <w:tcW w:w="3118" w:type="dxa"/>
            <w:shd w:val="clear" w:color="auto" w:fill="FFFFFF" w:themeFill="background1"/>
            <w:tcMar>
              <w:top w:w="5" w:type="dxa"/>
              <w:left w:w="5" w:type="dxa"/>
              <w:bottom w:w="0" w:type="dxa"/>
              <w:right w:w="5" w:type="dxa"/>
            </w:tcMar>
            <w:vAlign w:val="center"/>
            <w:hideMark/>
          </w:tcPr>
          <w:p w14:paraId="3DFC1AE0" w14:textId="7CE7D1AB" w:rsidR="00752F2A" w:rsidRPr="00752F2A" w:rsidRDefault="00752F2A" w:rsidP="00752F2A">
            <w:pPr>
              <w:spacing w:line="276" w:lineRule="auto"/>
              <w:ind w:right="-35"/>
              <w:jc w:val="center"/>
              <w:rPr>
                <w:rFonts w:ascii="Times New Roman" w:hAnsi="Times New Roman" w:cs="Times New Roman"/>
              </w:rPr>
            </w:pPr>
            <w:r w:rsidRPr="00752F2A">
              <w:rPr>
                <w:rFonts w:ascii="Times New Roman" w:hAnsi="Times New Roman" w:cs="Times New Roman"/>
              </w:rPr>
              <w:t>0.0</w:t>
            </w:r>
            <w:r w:rsidR="00767751">
              <w:rPr>
                <w:rFonts w:ascii="Times New Roman" w:hAnsi="Times New Roman" w:cs="Times New Roman"/>
              </w:rPr>
              <w:t>9</w:t>
            </w:r>
          </w:p>
        </w:tc>
      </w:tr>
      <w:tr w:rsidR="00752F2A" w:rsidRPr="00752F2A" w14:paraId="755627A9" w14:textId="77777777" w:rsidTr="00FB0382">
        <w:trPr>
          <w:trHeight w:val="538"/>
        </w:trPr>
        <w:tc>
          <w:tcPr>
            <w:tcW w:w="2321" w:type="dxa"/>
            <w:shd w:val="clear" w:color="auto" w:fill="FFFFFF" w:themeFill="background1"/>
            <w:tcMar>
              <w:top w:w="5" w:type="dxa"/>
              <w:left w:w="5" w:type="dxa"/>
              <w:bottom w:w="0" w:type="dxa"/>
              <w:right w:w="5" w:type="dxa"/>
            </w:tcMar>
            <w:vAlign w:val="center"/>
            <w:hideMark/>
          </w:tcPr>
          <w:p w14:paraId="0D4CEBCC" w14:textId="77777777" w:rsidR="00752F2A" w:rsidRPr="00752F2A" w:rsidRDefault="00752F2A" w:rsidP="00752F2A">
            <w:pPr>
              <w:spacing w:line="276" w:lineRule="auto"/>
              <w:ind w:right="-35"/>
              <w:jc w:val="center"/>
              <w:rPr>
                <w:rFonts w:ascii="Times New Roman" w:hAnsi="Times New Roman" w:cs="Times New Roman"/>
              </w:rPr>
            </w:pPr>
            <w:r w:rsidRPr="00752F2A">
              <w:rPr>
                <w:rFonts w:ascii="Times New Roman" w:hAnsi="Times New Roman" w:cs="Times New Roman"/>
                <w:i/>
                <w:iCs/>
              </w:rPr>
              <w:t>Listeria</w:t>
            </w:r>
          </w:p>
        </w:tc>
        <w:tc>
          <w:tcPr>
            <w:tcW w:w="3118" w:type="dxa"/>
            <w:shd w:val="clear" w:color="auto" w:fill="FFFFFF" w:themeFill="background1"/>
            <w:tcMar>
              <w:top w:w="5" w:type="dxa"/>
              <w:left w:w="5" w:type="dxa"/>
              <w:bottom w:w="0" w:type="dxa"/>
              <w:right w:w="5" w:type="dxa"/>
            </w:tcMar>
            <w:vAlign w:val="center"/>
            <w:hideMark/>
          </w:tcPr>
          <w:p w14:paraId="5AFEA03D" w14:textId="646390B1" w:rsidR="00752F2A" w:rsidRPr="00752F2A" w:rsidRDefault="00752F2A" w:rsidP="00752F2A">
            <w:pPr>
              <w:spacing w:line="276" w:lineRule="auto"/>
              <w:ind w:right="-35"/>
              <w:jc w:val="center"/>
              <w:rPr>
                <w:rFonts w:ascii="Times New Roman" w:hAnsi="Times New Roman" w:cs="Times New Roman"/>
              </w:rPr>
            </w:pPr>
            <w:r w:rsidRPr="00752F2A">
              <w:rPr>
                <w:rFonts w:ascii="Times New Roman" w:hAnsi="Times New Roman" w:cs="Times New Roman"/>
              </w:rPr>
              <w:t>0.08</w:t>
            </w:r>
          </w:p>
        </w:tc>
      </w:tr>
      <w:tr w:rsidR="00752F2A" w:rsidRPr="00752F2A" w14:paraId="4BC31BA1" w14:textId="77777777" w:rsidTr="00FB0382">
        <w:trPr>
          <w:trHeight w:val="538"/>
        </w:trPr>
        <w:tc>
          <w:tcPr>
            <w:tcW w:w="2321" w:type="dxa"/>
            <w:shd w:val="clear" w:color="auto" w:fill="FFFFFF" w:themeFill="background1"/>
            <w:tcMar>
              <w:top w:w="5" w:type="dxa"/>
              <w:left w:w="5" w:type="dxa"/>
              <w:bottom w:w="0" w:type="dxa"/>
              <w:right w:w="5" w:type="dxa"/>
            </w:tcMar>
            <w:vAlign w:val="center"/>
            <w:hideMark/>
          </w:tcPr>
          <w:p w14:paraId="053C86FE" w14:textId="77777777" w:rsidR="00752F2A" w:rsidRPr="00752F2A" w:rsidRDefault="00752F2A" w:rsidP="00752F2A">
            <w:pPr>
              <w:spacing w:line="276" w:lineRule="auto"/>
              <w:ind w:right="-35"/>
              <w:jc w:val="center"/>
              <w:rPr>
                <w:rFonts w:ascii="Times New Roman" w:hAnsi="Times New Roman" w:cs="Times New Roman"/>
              </w:rPr>
            </w:pPr>
            <w:r w:rsidRPr="00752F2A">
              <w:rPr>
                <w:rFonts w:ascii="Times New Roman" w:hAnsi="Times New Roman" w:cs="Times New Roman"/>
                <w:i/>
                <w:iCs/>
              </w:rPr>
              <w:t>Limosilactobacillus</w:t>
            </w:r>
          </w:p>
        </w:tc>
        <w:tc>
          <w:tcPr>
            <w:tcW w:w="3118" w:type="dxa"/>
            <w:shd w:val="clear" w:color="auto" w:fill="FFFFFF" w:themeFill="background1"/>
            <w:tcMar>
              <w:top w:w="5" w:type="dxa"/>
              <w:left w:w="5" w:type="dxa"/>
              <w:bottom w:w="0" w:type="dxa"/>
              <w:right w:w="5" w:type="dxa"/>
            </w:tcMar>
            <w:vAlign w:val="center"/>
            <w:hideMark/>
          </w:tcPr>
          <w:p w14:paraId="7E1376D7" w14:textId="5AB2D501" w:rsidR="00752F2A" w:rsidRPr="00752F2A" w:rsidRDefault="00752F2A" w:rsidP="00752F2A">
            <w:pPr>
              <w:spacing w:line="276" w:lineRule="auto"/>
              <w:ind w:right="-35"/>
              <w:jc w:val="center"/>
              <w:rPr>
                <w:rFonts w:ascii="Times New Roman" w:hAnsi="Times New Roman" w:cs="Times New Roman"/>
              </w:rPr>
            </w:pPr>
            <w:r w:rsidRPr="00752F2A">
              <w:rPr>
                <w:rFonts w:ascii="Times New Roman" w:hAnsi="Times New Roman" w:cs="Times New Roman"/>
              </w:rPr>
              <w:t>0.06</w:t>
            </w:r>
          </w:p>
        </w:tc>
      </w:tr>
      <w:tr w:rsidR="00752F2A" w:rsidRPr="00752F2A" w14:paraId="183E7553" w14:textId="77777777" w:rsidTr="00787D57">
        <w:trPr>
          <w:trHeight w:val="538"/>
        </w:trPr>
        <w:tc>
          <w:tcPr>
            <w:tcW w:w="2321" w:type="dxa"/>
            <w:shd w:val="clear" w:color="auto" w:fill="FFFFFF" w:themeFill="background1"/>
            <w:tcMar>
              <w:top w:w="5" w:type="dxa"/>
              <w:left w:w="5" w:type="dxa"/>
              <w:bottom w:w="0" w:type="dxa"/>
              <w:right w:w="5" w:type="dxa"/>
            </w:tcMar>
            <w:vAlign w:val="center"/>
            <w:hideMark/>
          </w:tcPr>
          <w:p w14:paraId="1707BD57" w14:textId="77777777" w:rsidR="00752F2A" w:rsidRPr="00752F2A" w:rsidRDefault="00752F2A" w:rsidP="00752F2A">
            <w:pPr>
              <w:spacing w:line="276" w:lineRule="auto"/>
              <w:ind w:right="-35"/>
              <w:jc w:val="center"/>
              <w:rPr>
                <w:rFonts w:ascii="Times New Roman" w:hAnsi="Times New Roman" w:cs="Times New Roman"/>
              </w:rPr>
            </w:pPr>
            <w:r w:rsidRPr="00752F2A">
              <w:rPr>
                <w:rFonts w:ascii="Times New Roman" w:hAnsi="Times New Roman" w:cs="Times New Roman"/>
                <w:i/>
                <w:iCs/>
              </w:rPr>
              <w:t>Pseudomonas</w:t>
            </w:r>
          </w:p>
        </w:tc>
        <w:tc>
          <w:tcPr>
            <w:tcW w:w="3118" w:type="dxa"/>
            <w:shd w:val="clear" w:color="auto" w:fill="FFFFFF" w:themeFill="background1"/>
            <w:tcMar>
              <w:top w:w="5" w:type="dxa"/>
              <w:left w:w="5" w:type="dxa"/>
              <w:bottom w:w="0" w:type="dxa"/>
              <w:right w:w="5" w:type="dxa"/>
            </w:tcMar>
            <w:vAlign w:val="center"/>
            <w:hideMark/>
          </w:tcPr>
          <w:p w14:paraId="1EF781E2" w14:textId="065AEF59" w:rsidR="00752F2A" w:rsidRPr="00752F2A" w:rsidRDefault="00752F2A" w:rsidP="00752F2A">
            <w:pPr>
              <w:spacing w:line="276" w:lineRule="auto"/>
              <w:ind w:right="-35"/>
              <w:jc w:val="center"/>
              <w:rPr>
                <w:rFonts w:ascii="Times New Roman" w:hAnsi="Times New Roman" w:cs="Times New Roman"/>
              </w:rPr>
            </w:pPr>
            <w:r w:rsidRPr="00752F2A">
              <w:rPr>
                <w:rFonts w:ascii="Times New Roman" w:hAnsi="Times New Roman" w:cs="Times New Roman"/>
              </w:rPr>
              <w:t>0.0</w:t>
            </w:r>
            <w:r w:rsidR="00767751">
              <w:rPr>
                <w:rFonts w:ascii="Times New Roman" w:hAnsi="Times New Roman" w:cs="Times New Roman"/>
              </w:rPr>
              <w:t>4</w:t>
            </w:r>
          </w:p>
        </w:tc>
      </w:tr>
      <w:tr w:rsidR="00787D57" w:rsidRPr="00752F2A" w14:paraId="7706FEBD" w14:textId="77777777" w:rsidTr="00FB0382">
        <w:trPr>
          <w:trHeight w:val="538"/>
        </w:trPr>
        <w:tc>
          <w:tcPr>
            <w:tcW w:w="2321" w:type="dxa"/>
            <w:tcBorders>
              <w:bottom w:val="single" w:sz="4" w:space="0" w:color="auto"/>
            </w:tcBorders>
            <w:shd w:val="clear" w:color="auto" w:fill="FFFFFF" w:themeFill="background1"/>
            <w:tcMar>
              <w:top w:w="5" w:type="dxa"/>
              <w:left w:w="5" w:type="dxa"/>
              <w:bottom w:w="0" w:type="dxa"/>
              <w:right w:w="5" w:type="dxa"/>
            </w:tcMar>
            <w:vAlign w:val="center"/>
          </w:tcPr>
          <w:p w14:paraId="28F930E7" w14:textId="14971242" w:rsidR="00787D57" w:rsidRPr="00752F2A" w:rsidRDefault="00787D57" w:rsidP="00752F2A">
            <w:pPr>
              <w:spacing w:line="276" w:lineRule="auto"/>
              <w:ind w:right="-35"/>
              <w:jc w:val="center"/>
              <w:rPr>
                <w:rFonts w:ascii="Times New Roman" w:hAnsi="Times New Roman" w:cs="Times New Roman"/>
                <w:i/>
                <w:iCs/>
              </w:rPr>
            </w:pPr>
            <w:r>
              <w:rPr>
                <w:rFonts w:ascii="Times New Roman" w:hAnsi="Times New Roman" w:cs="Times New Roman"/>
                <w:i/>
                <w:iCs/>
              </w:rPr>
              <w:t>Others</w:t>
            </w:r>
          </w:p>
        </w:tc>
        <w:tc>
          <w:tcPr>
            <w:tcW w:w="3118" w:type="dxa"/>
            <w:tcBorders>
              <w:bottom w:val="single" w:sz="4" w:space="0" w:color="auto"/>
            </w:tcBorders>
            <w:shd w:val="clear" w:color="auto" w:fill="FFFFFF" w:themeFill="background1"/>
            <w:tcMar>
              <w:top w:w="5" w:type="dxa"/>
              <w:left w:w="5" w:type="dxa"/>
              <w:bottom w:w="0" w:type="dxa"/>
              <w:right w:w="5" w:type="dxa"/>
            </w:tcMar>
            <w:vAlign w:val="center"/>
          </w:tcPr>
          <w:p w14:paraId="7AD5CC2E" w14:textId="4BA0E46A" w:rsidR="00787D57" w:rsidRPr="00752F2A" w:rsidRDefault="00787D57" w:rsidP="00752F2A">
            <w:pPr>
              <w:spacing w:line="276" w:lineRule="auto"/>
              <w:ind w:right="-35"/>
              <w:jc w:val="center"/>
              <w:rPr>
                <w:rFonts w:ascii="Times New Roman" w:hAnsi="Times New Roman" w:cs="Times New Roman"/>
              </w:rPr>
            </w:pPr>
            <w:r>
              <w:rPr>
                <w:rFonts w:ascii="Times New Roman" w:hAnsi="Times New Roman" w:cs="Times New Roman"/>
              </w:rPr>
              <w:t>0.11</w:t>
            </w:r>
          </w:p>
        </w:tc>
      </w:tr>
    </w:tbl>
    <w:p w14:paraId="3B56CA91" w14:textId="77777777" w:rsidR="0042405F" w:rsidRDefault="0042405F" w:rsidP="005908CC">
      <w:pPr>
        <w:spacing w:line="276" w:lineRule="auto"/>
        <w:ind w:right="-35"/>
        <w:rPr>
          <w:rFonts w:ascii="Times New Roman" w:hAnsi="Times New Roman" w:cs="Times New Roman"/>
          <w:b/>
          <w:bCs/>
        </w:rPr>
      </w:pPr>
    </w:p>
    <w:p w14:paraId="51BE47CC" w14:textId="77777777" w:rsidR="003C50D5" w:rsidRPr="00E25740" w:rsidRDefault="003C50D5" w:rsidP="00E25740">
      <w:pPr>
        <w:spacing w:line="276" w:lineRule="auto"/>
        <w:ind w:right="-35"/>
        <w:jc w:val="both"/>
        <w:rPr>
          <w:rFonts w:ascii="Times New Roman" w:hAnsi="Times New Roman" w:cs="Times New Roman"/>
        </w:rPr>
      </w:pPr>
    </w:p>
    <w:sectPr w:rsidR="003C50D5" w:rsidRPr="00E25740" w:rsidSect="00046811">
      <w:footerReference w:type="default" r:id="rId26"/>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4DABD" w14:textId="77777777" w:rsidR="000C39D6" w:rsidRDefault="000C39D6" w:rsidP="009572B3">
      <w:pPr>
        <w:spacing w:after="0" w:line="240" w:lineRule="auto"/>
      </w:pPr>
      <w:r>
        <w:separator/>
      </w:r>
    </w:p>
  </w:endnote>
  <w:endnote w:type="continuationSeparator" w:id="0">
    <w:p w14:paraId="519DAE0B" w14:textId="77777777" w:rsidR="000C39D6" w:rsidRDefault="000C39D6" w:rsidP="009572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6868721"/>
      <w:docPartObj>
        <w:docPartGallery w:val="Page Numbers (Bottom of Page)"/>
        <w:docPartUnique/>
      </w:docPartObj>
    </w:sdtPr>
    <w:sdtEndPr>
      <w:rPr>
        <w:noProof/>
      </w:rPr>
    </w:sdtEndPr>
    <w:sdtContent>
      <w:p w14:paraId="352995BE" w14:textId="378AD0E1" w:rsidR="00404B03" w:rsidRDefault="00404B0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53FB7C" w14:textId="77777777" w:rsidR="00404B03" w:rsidRDefault="00404B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2D808" w14:textId="77777777" w:rsidR="000C39D6" w:rsidRDefault="000C39D6" w:rsidP="009572B3">
      <w:pPr>
        <w:spacing w:after="0" w:line="240" w:lineRule="auto"/>
      </w:pPr>
      <w:r>
        <w:separator/>
      </w:r>
    </w:p>
  </w:footnote>
  <w:footnote w:type="continuationSeparator" w:id="0">
    <w:p w14:paraId="77ED8418" w14:textId="77777777" w:rsidR="000C39D6" w:rsidRDefault="000C39D6" w:rsidP="009572B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grammar="clean"/>
  <w:documentProtection w:edit="trackedChange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811"/>
    <w:rsid w:val="000013E1"/>
    <w:rsid w:val="00002C34"/>
    <w:rsid w:val="000149B9"/>
    <w:rsid w:val="00022EAE"/>
    <w:rsid w:val="00030552"/>
    <w:rsid w:val="00040EEC"/>
    <w:rsid w:val="0004448A"/>
    <w:rsid w:val="00046811"/>
    <w:rsid w:val="00050F9A"/>
    <w:rsid w:val="00053B86"/>
    <w:rsid w:val="00066380"/>
    <w:rsid w:val="00072B8A"/>
    <w:rsid w:val="000735E9"/>
    <w:rsid w:val="00080DA6"/>
    <w:rsid w:val="00081CA2"/>
    <w:rsid w:val="00087686"/>
    <w:rsid w:val="000902D4"/>
    <w:rsid w:val="000945C2"/>
    <w:rsid w:val="000A0203"/>
    <w:rsid w:val="000A201F"/>
    <w:rsid w:val="000A3952"/>
    <w:rsid w:val="000A3CAF"/>
    <w:rsid w:val="000A49A3"/>
    <w:rsid w:val="000A53F8"/>
    <w:rsid w:val="000B14BD"/>
    <w:rsid w:val="000B1C6C"/>
    <w:rsid w:val="000B3CD4"/>
    <w:rsid w:val="000B4361"/>
    <w:rsid w:val="000B5108"/>
    <w:rsid w:val="000B5698"/>
    <w:rsid w:val="000C015A"/>
    <w:rsid w:val="000C39D6"/>
    <w:rsid w:val="000C4B5E"/>
    <w:rsid w:val="000C4C33"/>
    <w:rsid w:val="000D0BBF"/>
    <w:rsid w:val="000D11A5"/>
    <w:rsid w:val="000D6EAC"/>
    <w:rsid w:val="000E56D0"/>
    <w:rsid w:val="000E5F81"/>
    <w:rsid w:val="000E7C1D"/>
    <w:rsid w:val="000F07E5"/>
    <w:rsid w:val="000F20B1"/>
    <w:rsid w:val="000F6B46"/>
    <w:rsid w:val="000F6E1A"/>
    <w:rsid w:val="00102FC7"/>
    <w:rsid w:val="00104089"/>
    <w:rsid w:val="00105BD3"/>
    <w:rsid w:val="001069D0"/>
    <w:rsid w:val="00115F28"/>
    <w:rsid w:val="00124506"/>
    <w:rsid w:val="00125E5E"/>
    <w:rsid w:val="00144D91"/>
    <w:rsid w:val="00145676"/>
    <w:rsid w:val="00145EB0"/>
    <w:rsid w:val="00153E4F"/>
    <w:rsid w:val="001553BD"/>
    <w:rsid w:val="00155B38"/>
    <w:rsid w:val="00155E54"/>
    <w:rsid w:val="001562FB"/>
    <w:rsid w:val="00162443"/>
    <w:rsid w:val="0016762A"/>
    <w:rsid w:val="0017272A"/>
    <w:rsid w:val="001837AA"/>
    <w:rsid w:val="00184535"/>
    <w:rsid w:val="00185CCD"/>
    <w:rsid w:val="00187FAA"/>
    <w:rsid w:val="001977C8"/>
    <w:rsid w:val="001A1764"/>
    <w:rsid w:val="001A1CC4"/>
    <w:rsid w:val="001A43F8"/>
    <w:rsid w:val="001A4B0D"/>
    <w:rsid w:val="001A4CD7"/>
    <w:rsid w:val="001A4EBB"/>
    <w:rsid w:val="001A5111"/>
    <w:rsid w:val="001A5FC3"/>
    <w:rsid w:val="001B1556"/>
    <w:rsid w:val="001B53C9"/>
    <w:rsid w:val="001B751A"/>
    <w:rsid w:val="001C1FC0"/>
    <w:rsid w:val="001C31BA"/>
    <w:rsid w:val="001C3CEE"/>
    <w:rsid w:val="001C510E"/>
    <w:rsid w:val="001D091E"/>
    <w:rsid w:val="001D6DAA"/>
    <w:rsid w:val="001E5FAC"/>
    <w:rsid w:val="001F2A5A"/>
    <w:rsid w:val="001F4368"/>
    <w:rsid w:val="00202897"/>
    <w:rsid w:val="00204A12"/>
    <w:rsid w:val="002058BF"/>
    <w:rsid w:val="002065C7"/>
    <w:rsid w:val="002103AB"/>
    <w:rsid w:val="00210F59"/>
    <w:rsid w:val="002119EF"/>
    <w:rsid w:val="00213C6A"/>
    <w:rsid w:val="00215713"/>
    <w:rsid w:val="002172EE"/>
    <w:rsid w:val="002207FF"/>
    <w:rsid w:val="00225A98"/>
    <w:rsid w:val="00227EC7"/>
    <w:rsid w:val="002339A3"/>
    <w:rsid w:val="00240959"/>
    <w:rsid w:val="00252EAF"/>
    <w:rsid w:val="00254284"/>
    <w:rsid w:val="002542F4"/>
    <w:rsid w:val="0025568E"/>
    <w:rsid w:val="00260CDE"/>
    <w:rsid w:val="00261765"/>
    <w:rsid w:val="00264B5E"/>
    <w:rsid w:val="00265F50"/>
    <w:rsid w:val="00267251"/>
    <w:rsid w:val="002700FC"/>
    <w:rsid w:val="00272BFE"/>
    <w:rsid w:val="00275510"/>
    <w:rsid w:val="002767BE"/>
    <w:rsid w:val="00282B10"/>
    <w:rsid w:val="002876CB"/>
    <w:rsid w:val="00290A26"/>
    <w:rsid w:val="002936FB"/>
    <w:rsid w:val="00294420"/>
    <w:rsid w:val="00294957"/>
    <w:rsid w:val="0029546D"/>
    <w:rsid w:val="00296E66"/>
    <w:rsid w:val="002A0CD3"/>
    <w:rsid w:val="002A3260"/>
    <w:rsid w:val="002B13B5"/>
    <w:rsid w:val="002B291A"/>
    <w:rsid w:val="002B4418"/>
    <w:rsid w:val="002B74F4"/>
    <w:rsid w:val="002C0942"/>
    <w:rsid w:val="002C3262"/>
    <w:rsid w:val="002C523F"/>
    <w:rsid w:val="002D1B80"/>
    <w:rsid w:val="002D2AE6"/>
    <w:rsid w:val="002D34EE"/>
    <w:rsid w:val="002D36C8"/>
    <w:rsid w:val="002D4C3E"/>
    <w:rsid w:val="002D6A60"/>
    <w:rsid w:val="002E3C27"/>
    <w:rsid w:val="002E54D2"/>
    <w:rsid w:val="002F11EC"/>
    <w:rsid w:val="002F36CC"/>
    <w:rsid w:val="002F5113"/>
    <w:rsid w:val="002F6583"/>
    <w:rsid w:val="00302C42"/>
    <w:rsid w:val="0030477C"/>
    <w:rsid w:val="0030790D"/>
    <w:rsid w:val="00311A86"/>
    <w:rsid w:val="003145D4"/>
    <w:rsid w:val="00317941"/>
    <w:rsid w:val="003204D6"/>
    <w:rsid w:val="00327372"/>
    <w:rsid w:val="00333D1C"/>
    <w:rsid w:val="00335B46"/>
    <w:rsid w:val="00342E8C"/>
    <w:rsid w:val="0035061F"/>
    <w:rsid w:val="003530EB"/>
    <w:rsid w:val="00356F5B"/>
    <w:rsid w:val="00362E72"/>
    <w:rsid w:val="00366AE2"/>
    <w:rsid w:val="00370224"/>
    <w:rsid w:val="00370B39"/>
    <w:rsid w:val="0037406E"/>
    <w:rsid w:val="003744C3"/>
    <w:rsid w:val="00375AA3"/>
    <w:rsid w:val="00381920"/>
    <w:rsid w:val="0038216C"/>
    <w:rsid w:val="003839EB"/>
    <w:rsid w:val="0038436A"/>
    <w:rsid w:val="00386539"/>
    <w:rsid w:val="00390088"/>
    <w:rsid w:val="00393841"/>
    <w:rsid w:val="003959C7"/>
    <w:rsid w:val="003964F1"/>
    <w:rsid w:val="00396BAF"/>
    <w:rsid w:val="003A0B59"/>
    <w:rsid w:val="003A4B49"/>
    <w:rsid w:val="003A593E"/>
    <w:rsid w:val="003A6B72"/>
    <w:rsid w:val="003A7512"/>
    <w:rsid w:val="003A793F"/>
    <w:rsid w:val="003B0777"/>
    <w:rsid w:val="003B485D"/>
    <w:rsid w:val="003B4DC7"/>
    <w:rsid w:val="003B626E"/>
    <w:rsid w:val="003B666B"/>
    <w:rsid w:val="003C0760"/>
    <w:rsid w:val="003C2D15"/>
    <w:rsid w:val="003C50D5"/>
    <w:rsid w:val="003C5422"/>
    <w:rsid w:val="003D5EE8"/>
    <w:rsid w:val="003D763B"/>
    <w:rsid w:val="003E0938"/>
    <w:rsid w:val="003E10CB"/>
    <w:rsid w:val="003E36B3"/>
    <w:rsid w:val="003E394E"/>
    <w:rsid w:val="00404B03"/>
    <w:rsid w:val="00404B39"/>
    <w:rsid w:val="00406F3E"/>
    <w:rsid w:val="004101A6"/>
    <w:rsid w:val="004103D7"/>
    <w:rsid w:val="0041077A"/>
    <w:rsid w:val="0041470A"/>
    <w:rsid w:val="004163FD"/>
    <w:rsid w:val="004167B4"/>
    <w:rsid w:val="00416C10"/>
    <w:rsid w:val="00421B23"/>
    <w:rsid w:val="0042405F"/>
    <w:rsid w:val="004257D8"/>
    <w:rsid w:val="00433B29"/>
    <w:rsid w:val="004343B6"/>
    <w:rsid w:val="0043753F"/>
    <w:rsid w:val="0044125A"/>
    <w:rsid w:val="00445327"/>
    <w:rsid w:val="0044654A"/>
    <w:rsid w:val="00447A5B"/>
    <w:rsid w:val="00452F66"/>
    <w:rsid w:val="004622FC"/>
    <w:rsid w:val="00463877"/>
    <w:rsid w:val="00465D7F"/>
    <w:rsid w:val="00466B4D"/>
    <w:rsid w:val="0046763A"/>
    <w:rsid w:val="00471E50"/>
    <w:rsid w:val="004739CA"/>
    <w:rsid w:val="00476B63"/>
    <w:rsid w:val="004804E5"/>
    <w:rsid w:val="00485A5F"/>
    <w:rsid w:val="00490F70"/>
    <w:rsid w:val="004A35F9"/>
    <w:rsid w:val="004B0344"/>
    <w:rsid w:val="004B6528"/>
    <w:rsid w:val="004C1001"/>
    <w:rsid w:val="004C6FAC"/>
    <w:rsid w:val="004C7B7B"/>
    <w:rsid w:val="004D05D8"/>
    <w:rsid w:val="004D15B9"/>
    <w:rsid w:val="004D4464"/>
    <w:rsid w:val="004D6602"/>
    <w:rsid w:val="004D6747"/>
    <w:rsid w:val="004D6BFE"/>
    <w:rsid w:val="004D7CAB"/>
    <w:rsid w:val="004E19DA"/>
    <w:rsid w:val="004E1A06"/>
    <w:rsid w:val="004E4E89"/>
    <w:rsid w:val="004F3478"/>
    <w:rsid w:val="004F39FB"/>
    <w:rsid w:val="004F4783"/>
    <w:rsid w:val="004F573A"/>
    <w:rsid w:val="004F5852"/>
    <w:rsid w:val="005026C2"/>
    <w:rsid w:val="00510C56"/>
    <w:rsid w:val="0051162B"/>
    <w:rsid w:val="005147BB"/>
    <w:rsid w:val="005252E1"/>
    <w:rsid w:val="00534E07"/>
    <w:rsid w:val="00536C85"/>
    <w:rsid w:val="00541803"/>
    <w:rsid w:val="00564D2B"/>
    <w:rsid w:val="005663CF"/>
    <w:rsid w:val="00570C6D"/>
    <w:rsid w:val="00577314"/>
    <w:rsid w:val="00577E5C"/>
    <w:rsid w:val="005822AB"/>
    <w:rsid w:val="00583AF8"/>
    <w:rsid w:val="00583CDB"/>
    <w:rsid w:val="0058515F"/>
    <w:rsid w:val="00585AC5"/>
    <w:rsid w:val="005908CC"/>
    <w:rsid w:val="00592A0F"/>
    <w:rsid w:val="0059316E"/>
    <w:rsid w:val="005A1C7E"/>
    <w:rsid w:val="005B3DA5"/>
    <w:rsid w:val="005B73AF"/>
    <w:rsid w:val="005C2BC0"/>
    <w:rsid w:val="005D29C4"/>
    <w:rsid w:val="005D4D68"/>
    <w:rsid w:val="005E3B9D"/>
    <w:rsid w:val="005E5B1B"/>
    <w:rsid w:val="005E6AFA"/>
    <w:rsid w:val="005F11C8"/>
    <w:rsid w:val="006034E6"/>
    <w:rsid w:val="0060663C"/>
    <w:rsid w:val="0061789A"/>
    <w:rsid w:val="0061792A"/>
    <w:rsid w:val="0062233E"/>
    <w:rsid w:val="006253B5"/>
    <w:rsid w:val="00625B63"/>
    <w:rsid w:val="006330A6"/>
    <w:rsid w:val="0063383D"/>
    <w:rsid w:val="00634434"/>
    <w:rsid w:val="0063496B"/>
    <w:rsid w:val="006358B7"/>
    <w:rsid w:val="006362A1"/>
    <w:rsid w:val="00642AC2"/>
    <w:rsid w:val="0064453E"/>
    <w:rsid w:val="00644EEE"/>
    <w:rsid w:val="00646A5A"/>
    <w:rsid w:val="00651215"/>
    <w:rsid w:val="00652FFE"/>
    <w:rsid w:val="00653A77"/>
    <w:rsid w:val="00661BC9"/>
    <w:rsid w:val="00681FBB"/>
    <w:rsid w:val="00690A8E"/>
    <w:rsid w:val="00690F34"/>
    <w:rsid w:val="0069300C"/>
    <w:rsid w:val="006931F6"/>
    <w:rsid w:val="00696AFF"/>
    <w:rsid w:val="006A1909"/>
    <w:rsid w:val="006A2DA5"/>
    <w:rsid w:val="006A35E8"/>
    <w:rsid w:val="006B0C33"/>
    <w:rsid w:val="006B62BE"/>
    <w:rsid w:val="006C42F3"/>
    <w:rsid w:val="006C4CF0"/>
    <w:rsid w:val="006D6377"/>
    <w:rsid w:val="006D7C0B"/>
    <w:rsid w:val="006E562E"/>
    <w:rsid w:val="006E6609"/>
    <w:rsid w:val="006F158A"/>
    <w:rsid w:val="006F5C66"/>
    <w:rsid w:val="00700E50"/>
    <w:rsid w:val="00702E5B"/>
    <w:rsid w:val="00703DF7"/>
    <w:rsid w:val="007049A3"/>
    <w:rsid w:val="00707935"/>
    <w:rsid w:val="007126F5"/>
    <w:rsid w:val="00713E4A"/>
    <w:rsid w:val="00723654"/>
    <w:rsid w:val="00725698"/>
    <w:rsid w:val="007331C7"/>
    <w:rsid w:val="007333DC"/>
    <w:rsid w:val="00740627"/>
    <w:rsid w:val="0074407D"/>
    <w:rsid w:val="007445FF"/>
    <w:rsid w:val="00745EA2"/>
    <w:rsid w:val="00752F2A"/>
    <w:rsid w:val="00753E42"/>
    <w:rsid w:val="00760BCA"/>
    <w:rsid w:val="00763463"/>
    <w:rsid w:val="00766D99"/>
    <w:rsid w:val="00767751"/>
    <w:rsid w:val="00773A01"/>
    <w:rsid w:val="00775989"/>
    <w:rsid w:val="00783422"/>
    <w:rsid w:val="0078469E"/>
    <w:rsid w:val="00784AA5"/>
    <w:rsid w:val="00785ACB"/>
    <w:rsid w:val="00785B44"/>
    <w:rsid w:val="00785E2D"/>
    <w:rsid w:val="00787D57"/>
    <w:rsid w:val="00791811"/>
    <w:rsid w:val="007A5E82"/>
    <w:rsid w:val="007B0049"/>
    <w:rsid w:val="007B13BC"/>
    <w:rsid w:val="007B5468"/>
    <w:rsid w:val="007B6E26"/>
    <w:rsid w:val="007B72F9"/>
    <w:rsid w:val="007C5CA0"/>
    <w:rsid w:val="007D3F81"/>
    <w:rsid w:val="007D5574"/>
    <w:rsid w:val="007E03B5"/>
    <w:rsid w:val="007F1F72"/>
    <w:rsid w:val="007F2FCF"/>
    <w:rsid w:val="007F45F7"/>
    <w:rsid w:val="007F626B"/>
    <w:rsid w:val="00803174"/>
    <w:rsid w:val="00807EC5"/>
    <w:rsid w:val="008127CC"/>
    <w:rsid w:val="00813EC2"/>
    <w:rsid w:val="00817E39"/>
    <w:rsid w:val="008248BE"/>
    <w:rsid w:val="00826419"/>
    <w:rsid w:val="00827A4C"/>
    <w:rsid w:val="008306ED"/>
    <w:rsid w:val="00830A33"/>
    <w:rsid w:val="00831F3D"/>
    <w:rsid w:val="00832D2A"/>
    <w:rsid w:val="00835D92"/>
    <w:rsid w:val="0084296A"/>
    <w:rsid w:val="00842E33"/>
    <w:rsid w:val="008506C8"/>
    <w:rsid w:val="008518A1"/>
    <w:rsid w:val="008528E9"/>
    <w:rsid w:val="00857CC0"/>
    <w:rsid w:val="008623F4"/>
    <w:rsid w:val="0086243C"/>
    <w:rsid w:val="008638AA"/>
    <w:rsid w:val="00873128"/>
    <w:rsid w:val="008740F6"/>
    <w:rsid w:val="008741DA"/>
    <w:rsid w:val="00882750"/>
    <w:rsid w:val="00886972"/>
    <w:rsid w:val="00891B49"/>
    <w:rsid w:val="0089310A"/>
    <w:rsid w:val="008964EB"/>
    <w:rsid w:val="008A0881"/>
    <w:rsid w:val="008A2762"/>
    <w:rsid w:val="008B5E77"/>
    <w:rsid w:val="008C0B45"/>
    <w:rsid w:val="008C2EBE"/>
    <w:rsid w:val="008C64BF"/>
    <w:rsid w:val="008D01F1"/>
    <w:rsid w:val="008D1137"/>
    <w:rsid w:val="008D499D"/>
    <w:rsid w:val="008D69D2"/>
    <w:rsid w:val="008E343C"/>
    <w:rsid w:val="008F4BD7"/>
    <w:rsid w:val="008F4BE5"/>
    <w:rsid w:val="008F5ABA"/>
    <w:rsid w:val="008F5F09"/>
    <w:rsid w:val="00900C18"/>
    <w:rsid w:val="009039DE"/>
    <w:rsid w:val="00907872"/>
    <w:rsid w:val="00936DD1"/>
    <w:rsid w:val="00937733"/>
    <w:rsid w:val="00937E44"/>
    <w:rsid w:val="009411F5"/>
    <w:rsid w:val="00941AB9"/>
    <w:rsid w:val="009441CE"/>
    <w:rsid w:val="00944A2F"/>
    <w:rsid w:val="009558B9"/>
    <w:rsid w:val="009572B3"/>
    <w:rsid w:val="00963346"/>
    <w:rsid w:val="009635E6"/>
    <w:rsid w:val="0096446B"/>
    <w:rsid w:val="00964918"/>
    <w:rsid w:val="00965309"/>
    <w:rsid w:val="00965866"/>
    <w:rsid w:val="00965DD7"/>
    <w:rsid w:val="00971F41"/>
    <w:rsid w:val="009736CE"/>
    <w:rsid w:val="0097436C"/>
    <w:rsid w:val="00977E76"/>
    <w:rsid w:val="00982BA8"/>
    <w:rsid w:val="009835B6"/>
    <w:rsid w:val="009846AC"/>
    <w:rsid w:val="00987254"/>
    <w:rsid w:val="00990515"/>
    <w:rsid w:val="009931D0"/>
    <w:rsid w:val="009931EA"/>
    <w:rsid w:val="009947AA"/>
    <w:rsid w:val="00997FCF"/>
    <w:rsid w:val="009A0917"/>
    <w:rsid w:val="009A4A6C"/>
    <w:rsid w:val="009A567E"/>
    <w:rsid w:val="009A57A5"/>
    <w:rsid w:val="009A6089"/>
    <w:rsid w:val="009A6AF7"/>
    <w:rsid w:val="009A75A0"/>
    <w:rsid w:val="009A7AD6"/>
    <w:rsid w:val="009B5D0C"/>
    <w:rsid w:val="009C0EA3"/>
    <w:rsid w:val="009C3ABD"/>
    <w:rsid w:val="009C6A50"/>
    <w:rsid w:val="009C6A59"/>
    <w:rsid w:val="009C7BCA"/>
    <w:rsid w:val="009D1ACD"/>
    <w:rsid w:val="009D48F7"/>
    <w:rsid w:val="009D6683"/>
    <w:rsid w:val="009F6002"/>
    <w:rsid w:val="00A011DE"/>
    <w:rsid w:val="00A019DF"/>
    <w:rsid w:val="00A02617"/>
    <w:rsid w:val="00A02F42"/>
    <w:rsid w:val="00A03579"/>
    <w:rsid w:val="00A04590"/>
    <w:rsid w:val="00A1236D"/>
    <w:rsid w:val="00A15EA9"/>
    <w:rsid w:val="00A1620C"/>
    <w:rsid w:val="00A168E7"/>
    <w:rsid w:val="00A21418"/>
    <w:rsid w:val="00A27236"/>
    <w:rsid w:val="00A31BA9"/>
    <w:rsid w:val="00A35220"/>
    <w:rsid w:val="00A363FC"/>
    <w:rsid w:val="00A40FAF"/>
    <w:rsid w:val="00A52E63"/>
    <w:rsid w:val="00A55BAA"/>
    <w:rsid w:val="00A56C0E"/>
    <w:rsid w:val="00A64920"/>
    <w:rsid w:val="00A7140A"/>
    <w:rsid w:val="00A84363"/>
    <w:rsid w:val="00A84565"/>
    <w:rsid w:val="00A8508E"/>
    <w:rsid w:val="00A869BF"/>
    <w:rsid w:val="00A914D4"/>
    <w:rsid w:val="00A91FC7"/>
    <w:rsid w:val="00A941E2"/>
    <w:rsid w:val="00A949C1"/>
    <w:rsid w:val="00A9504A"/>
    <w:rsid w:val="00A962F8"/>
    <w:rsid w:val="00A969FE"/>
    <w:rsid w:val="00A976F1"/>
    <w:rsid w:val="00AA14F7"/>
    <w:rsid w:val="00AA618E"/>
    <w:rsid w:val="00AA742A"/>
    <w:rsid w:val="00AB33DE"/>
    <w:rsid w:val="00AC5DCA"/>
    <w:rsid w:val="00AD242E"/>
    <w:rsid w:val="00AD3781"/>
    <w:rsid w:val="00AD3A82"/>
    <w:rsid w:val="00AD66E6"/>
    <w:rsid w:val="00AD7BF5"/>
    <w:rsid w:val="00AE3BEB"/>
    <w:rsid w:val="00AE41E1"/>
    <w:rsid w:val="00AF01D0"/>
    <w:rsid w:val="00AF046E"/>
    <w:rsid w:val="00AF3D24"/>
    <w:rsid w:val="00AF472E"/>
    <w:rsid w:val="00AF628F"/>
    <w:rsid w:val="00B049CA"/>
    <w:rsid w:val="00B04A34"/>
    <w:rsid w:val="00B05870"/>
    <w:rsid w:val="00B0618C"/>
    <w:rsid w:val="00B0649F"/>
    <w:rsid w:val="00B111AF"/>
    <w:rsid w:val="00B12C15"/>
    <w:rsid w:val="00B12F16"/>
    <w:rsid w:val="00B13BF0"/>
    <w:rsid w:val="00B14F01"/>
    <w:rsid w:val="00B230B1"/>
    <w:rsid w:val="00B24862"/>
    <w:rsid w:val="00B3495D"/>
    <w:rsid w:val="00B40769"/>
    <w:rsid w:val="00B479D7"/>
    <w:rsid w:val="00B55369"/>
    <w:rsid w:val="00B632F9"/>
    <w:rsid w:val="00B635DE"/>
    <w:rsid w:val="00B63EDF"/>
    <w:rsid w:val="00B773EC"/>
    <w:rsid w:val="00B81411"/>
    <w:rsid w:val="00B81833"/>
    <w:rsid w:val="00B85253"/>
    <w:rsid w:val="00B858B3"/>
    <w:rsid w:val="00B91F68"/>
    <w:rsid w:val="00B955A2"/>
    <w:rsid w:val="00BA0DE7"/>
    <w:rsid w:val="00BA4973"/>
    <w:rsid w:val="00BA6049"/>
    <w:rsid w:val="00BA6D8A"/>
    <w:rsid w:val="00BB0A09"/>
    <w:rsid w:val="00BB5F7C"/>
    <w:rsid w:val="00BB6991"/>
    <w:rsid w:val="00BB7289"/>
    <w:rsid w:val="00BB75B3"/>
    <w:rsid w:val="00BC6318"/>
    <w:rsid w:val="00BD1A6C"/>
    <w:rsid w:val="00BD281E"/>
    <w:rsid w:val="00BD7DB1"/>
    <w:rsid w:val="00BE0365"/>
    <w:rsid w:val="00BE2425"/>
    <w:rsid w:val="00BE285C"/>
    <w:rsid w:val="00BE2EEE"/>
    <w:rsid w:val="00BE60A3"/>
    <w:rsid w:val="00BE7952"/>
    <w:rsid w:val="00BF3E06"/>
    <w:rsid w:val="00BF6C83"/>
    <w:rsid w:val="00BF7A22"/>
    <w:rsid w:val="00C031E3"/>
    <w:rsid w:val="00C03D70"/>
    <w:rsid w:val="00C13A46"/>
    <w:rsid w:val="00C16217"/>
    <w:rsid w:val="00C16BDF"/>
    <w:rsid w:val="00C201D7"/>
    <w:rsid w:val="00C20DDD"/>
    <w:rsid w:val="00C2466A"/>
    <w:rsid w:val="00C35803"/>
    <w:rsid w:val="00C36527"/>
    <w:rsid w:val="00C4103A"/>
    <w:rsid w:val="00C423E3"/>
    <w:rsid w:val="00C5018F"/>
    <w:rsid w:val="00C5319B"/>
    <w:rsid w:val="00C63342"/>
    <w:rsid w:val="00C652F8"/>
    <w:rsid w:val="00C70766"/>
    <w:rsid w:val="00C72792"/>
    <w:rsid w:val="00C74044"/>
    <w:rsid w:val="00C76631"/>
    <w:rsid w:val="00C8107B"/>
    <w:rsid w:val="00C82A4C"/>
    <w:rsid w:val="00C831B8"/>
    <w:rsid w:val="00C9027B"/>
    <w:rsid w:val="00C90570"/>
    <w:rsid w:val="00C94BFE"/>
    <w:rsid w:val="00C94D1D"/>
    <w:rsid w:val="00C95E6A"/>
    <w:rsid w:val="00C9671A"/>
    <w:rsid w:val="00C971E7"/>
    <w:rsid w:val="00CA1B48"/>
    <w:rsid w:val="00CA4729"/>
    <w:rsid w:val="00CB541F"/>
    <w:rsid w:val="00CC4816"/>
    <w:rsid w:val="00CC6A65"/>
    <w:rsid w:val="00CD43EC"/>
    <w:rsid w:val="00CE0288"/>
    <w:rsid w:val="00CE0E03"/>
    <w:rsid w:val="00CE1EF1"/>
    <w:rsid w:val="00CE7F91"/>
    <w:rsid w:val="00CF413B"/>
    <w:rsid w:val="00D012C7"/>
    <w:rsid w:val="00D019E7"/>
    <w:rsid w:val="00D02D0E"/>
    <w:rsid w:val="00D04A30"/>
    <w:rsid w:val="00D05457"/>
    <w:rsid w:val="00D07B06"/>
    <w:rsid w:val="00D103B6"/>
    <w:rsid w:val="00D11B14"/>
    <w:rsid w:val="00D12EAF"/>
    <w:rsid w:val="00D135DE"/>
    <w:rsid w:val="00D156B8"/>
    <w:rsid w:val="00D17943"/>
    <w:rsid w:val="00D201C9"/>
    <w:rsid w:val="00D20B91"/>
    <w:rsid w:val="00D22975"/>
    <w:rsid w:val="00D241DE"/>
    <w:rsid w:val="00D331C8"/>
    <w:rsid w:val="00D33649"/>
    <w:rsid w:val="00D4152A"/>
    <w:rsid w:val="00D50D2F"/>
    <w:rsid w:val="00D557D8"/>
    <w:rsid w:val="00D578F3"/>
    <w:rsid w:val="00D57FC4"/>
    <w:rsid w:val="00D600FA"/>
    <w:rsid w:val="00D61571"/>
    <w:rsid w:val="00D64346"/>
    <w:rsid w:val="00D74229"/>
    <w:rsid w:val="00D74FC4"/>
    <w:rsid w:val="00D75E20"/>
    <w:rsid w:val="00D871D7"/>
    <w:rsid w:val="00D919A0"/>
    <w:rsid w:val="00D92024"/>
    <w:rsid w:val="00D935F4"/>
    <w:rsid w:val="00D93CE7"/>
    <w:rsid w:val="00D94F47"/>
    <w:rsid w:val="00D96CCC"/>
    <w:rsid w:val="00DA1D73"/>
    <w:rsid w:val="00DA2139"/>
    <w:rsid w:val="00DA2207"/>
    <w:rsid w:val="00DA6C20"/>
    <w:rsid w:val="00DB11A1"/>
    <w:rsid w:val="00DB4390"/>
    <w:rsid w:val="00DB44E8"/>
    <w:rsid w:val="00DB72AC"/>
    <w:rsid w:val="00DB7C42"/>
    <w:rsid w:val="00DC57B0"/>
    <w:rsid w:val="00DC5A18"/>
    <w:rsid w:val="00DD234C"/>
    <w:rsid w:val="00DD33B6"/>
    <w:rsid w:val="00DE0CE3"/>
    <w:rsid w:val="00DE19F5"/>
    <w:rsid w:val="00DE3C7D"/>
    <w:rsid w:val="00DE3D22"/>
    <w:rsid w:val="00DE58CA"/>
    <w:rsid w:val="00DE76BC"/>
    <w:rsid w:val="00DF0844"/>
    <w:rsid w:val="00DF24D4"/>
    <w:rsid w:val="00DF27BF"/>
    <w:rsid w:val="00DF4AFF"/>
    <w:rsid w:val="00DF5D5D"/>
    <w:rsid w:val="00DF6C4C"/>
    <w:rsid w:val="00E000DE"/>
    <w:rsid w:val="00E00284"/>
    <w:rsid w:val="00E00CDA"/>
    <w:rsid w:val="00E03080"/>
    <w:rsid w:val="00E048A7"/>
    <w:rsid w:val="00E05675"/>
    <w:rsid w:val="00E10B6A"/>
    <w:rsid w:val="00E11138"/>
    <w:rsid w:val="00E12A78"/>
    <w:rsid w:val="00E13B58"/>
    <w:rsid w:val="00E2451C"/>
    <w:rsid w:val="00E25740"/>
    <w:rsid w:val="00E25CC1"/>
    <w:rsid w:val="00E2649A"/>
    <w:rsid w:val="00E3060A"/>
    <w:rsid w:val="00E336A9"/>
    <w:rsid w:val="00E362B2"/>
    <w:rsid w:val="00E4074E"/>
    <w:rsid w:val="00E44F54"/>
    <w:rsid w:val="00E45377"/>
    <w:rsid w:val="00E46C0F"/>
    <w:rsid w:val="00E5191A"/>
    <w:rsid w:val="00E52A03"/>
    <w:rsid w:val="00E54879"/>
    <w:rsid w:val="00E60740"/>
    <w:rsid w:val="00E62A57"/>
    <w:rsid w:val="00E65562"/>
    <w:rsid w:val="00E657EC"/>
    <w:rsid w:val="00E67450"/>
    <w:rsid w:val="00E72FA5"/>
    <w:rsid w:val="00E7404E"/>
    <w:rsid w:val="00E77209"/>
    <w:rsid w:val="00E77A4F"/>
    <w:rsid w:val="00E77E87"/>
    <w:rsid w:val="00E82A33"/>
    <w:rsid w:val="00E82C59"/>
    <w:rsid w:val="00E82F1D"/>
    <w:rsid w:val="00E84E57"/>
    <w:rsid w:val="00E8696E"/>
    <w:rsid w:val="00E86C85"/>
    <w:rsid w:val="00E90F35"/>
    <w:rsid w:val="00EA0B3F"/>
    <w:rsid w:val="00EA33EB"/>
    <w:rsid w:val="00EA49F6"/>
    <w:rsid w:val="00EB096F"/>
    <w:rsid w:val="00EB6BAC"/>
    <w:rsid w:val="00EC0BB7"/>
    <w:rsid w:val="00EC1741"/>
    <w:rsid w:val="00EC5EDE"/>
    <w:rsid w:val="00ED1810"/>
    <w:rsid w:val="00ED456C"/>
    <w:rsid w:val="00EE1111"/>
    <w:rsid w:val="00EE220E"/>
    <w:rsid w:val="00EE43DB"/>
    <w:rsid w:val="00EE53A8"/>
    <w:rsid w:val="00EE5C6E"/>
    <w:rsid w:val="00EE623E"/>
    <w:rsid w:val="00F03D24"/>
    <w:rsid w:val="00F10D08"/>
    <w:rsid w:val="00F15645"/>
    <w:rsid w:val="00F22D25"/>
    <w:rsid w:val="00F36D57"/>
    <w:rsid w:val="00F36F62"/>
    <w:rsid w:val="00F37BD6"/>
    <w:rsid w:val="00F4322A"/>
    <w:rsid w:val="00F45931"/>
    <w:rsid w:val="00F475DD"/>
    <w:rsid w:val="00F50AE5"/>
    <w:rsid w:val="00F51EE4"/>
    <w:rsid w:val="00F52432"/>
    <w:rsid w:val="00F53F27"/>
    <w:rsid w:val="00F651AB"/>
    <w:rsid w:val="00F67B04"/>
    <w:rsid w:val="00F7063E"/>
    <w:rsid w:val="00F70965"/>
    <w:rsid w:val="00F71047"/>
    <w:rsid w:val="00F72AB3"/>
    <w:rsid w:val="00F7567C"/>
    <w:rsid w:val="00F80A8C"/>
    <w:rsid w:val="00F814DB"/>
    <w:rsid w:val="00F83534"/>
    <w:rsid w:val="00F85199"/>
    <w:rsid w:val="00F852B1"/>
    <w:rsid w:val="00F86056"/>
    <w:rsid w:val="00F96A58"/>
    <w:rsid w:val="00F97FF1"/>
    <w:rsid w:val="00FB0382"/>
    <w:rsid w:val="00FB1837"/>
    <w:rsid w:val="00FB5C73"/>
    <w:rsid w:val="00FB6225"/>
    <w:rsid w:val="00FB622F"/>
    <w:rsid w:val="00FC1191"/>
    <w:rsid w:val="00FC2556"/>
    <w:rsid w:val="00FC277D"/>
    <w:rsid w:val="00FC45C7"/>
    <w:rsid w:val="00FD4C0E"/>
    <w:rsid w:val="00FE357D"/>
    <w:rsid w:val="00FE71C3"/>
    <w:rsid w:val="00FF2C6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42845"/>
  <w15:chartTrackingRefBased/>
  <w15:docId w15:val="{81F179FF-D55F-4868-B735-C6EF3B335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6811"/>
    <w:rPr>
      <w:lang w:val="en-IN"/>
    </w:rPr>
  </w:style>
  <w:style w:type="paragraph" w:styleId="Heading1">
    <w:name w:val="heading 1"/>
    <w:basedOn w:val="Normal"/>
    <w:next w:val="Normal"/>
    <w:link w:val="Heading1Char"/>
    <w:uiPriority w:val="9"/>
    <w:qFormat/>
    <w:rsid w:val="00046811"/>
    <w:pPr>
      <w:keepNext/>
      <w:keepLines/>
      <w:spacing w:before="360" w:after="80"/>
      <w:outlineLvl w:val="0"/>
    </w:pPr>
    <w:rPr>
      <w:rFonts w:asciiTheme="majorHAnsi" w:eastAsiaTheme="majorEastAsia" w:hAnsiTheme="majorHAnsi" w:cstheme="majorBidi"/>
      <w:color w:val="0F4761" w:themeColor="accent1" w:themeShade="BF"/>
      <w:sz w:val="40"/>
      <w:szCs w:val="40"/>
      <w:lang w:val="et-EE"/>
    </w:rPr>
  </w:style>
  <w:style w:type="paragraph" w:styleId="Heading2">
    <w:name w:val="heading 2"/>
    <w:basedOn w:val="Normal"/>
    <w:next w:val="Normal"/>
    <w:link w:val="Heading2Char"/>
    <w:uiPriority w:val="9"/>
    <w:semiHidden/>
    <w:unhideWhenUsed/>
    <w:qFormat/>
    <w:rsid w:val="00046811"/>
    <w:pPr>
      <w:keepNext/>
      <w:keepLines/>
      <w:spacing w:before="160" w:after="80"/>
      <w:outlineLvl w:val="1"/>
    </w:pPr>
    <w:rPr>
      <w:rFonts w:asciiTheme="majorHAnsi" w:eastAsiaTheme="majorEastAsia" w:hAnsiTheme="majorHAnsi" w:cstheme="majorBidi"/>
      <w:color w:val="0F4761" w:themeColor="accent1" w:themeShade="BF"/>
      <w:sz w:val="32"/>
      <w:szCs w:val="32"/>
      <w:lang w:val="et-EE"/>
    </w:rPr>
  </w:style>
  <w:style w:type="paragraph" w:styleId="Heading3">
    <w:name w:val="heading 3"/>
    <w:basedOn w:val="Normal"/>
    <w:next w:val="Normal"/>
    <w:link w:val="Heading3Char"/>
    <w:uiPriority w:val="9"/>
    <w:semiHidden/>
    <w:unhideWhenUsed/>
    <w:qFormat/>
    <w:rsid w:val="00046811"/>
    <w:pPr>
      <w:keepNext/>
      <w:keepLines/>
      <w:spacing w:before="160" w:after="80"/>
      <w:outlineLvl w:val="2"/>
    </w:pPr>
    <w:rPr>
      <w:rFonts w:eastAsiaTheme="majorEastAsia" w:cstheme="majorBidi"/>
      <w:color w:val="0F4761" w:themeColor="accent1" w:themeShade="BF"/>
      <w:sz w:val="28"/>
      <w:szCs w:val="28"/>
      <w:lang w:val="et-EE"/>
    </w:rPr>
  </w:style>
  <w:style w:type="paragraph" w:styleId="Heading4">
    <w:name w:val="heading 4"/>
    <w:basedOn w:val="Normal"/>
    <w:next w:val="Normal"/>
    <w:link w:val="Heading4Char"/>
    <w:uiPriority w:val="9"/>
    <w:semiHidden/>
    <w:unhideWhenUsed/>
    <w:qFormat/>
    <w:rsid w:val="00046811"/>
    <w:pPr>
      <w:keepNext/>
      <w:keepLines/>
      <w:spacing w:before="80" w:after="40"/>
      <w:outlineLvl w:val="3"/>
    </w:pPr>
    <w:rPr>
      <w:rFonts w:eastAsiaTheme="majorEastAsia" w:cstheme="majorBidi"/>
      <w:i/>
      <w:iCs/>
      <w:color w:val="0F4761" w:themeColor="accent1" w:themeShade="BF"/>
      <w:lang w:val="et-EE"/>
    </w:rPr>
  </w:style>
  <w:style w:type="paragraph" w:styleId="Heading5">
    <w:name w:val="heading 5"/>
    <w:basedOn w:val="Normal"/>
    <w:next w:val="Normal"/>
    <w:link w:val="Heading5Char"/>
    <w:uiPriority w:val="9"/>
    <w:semiHidden/>
    <w:unhideWhenUsed/>
    <w:qFormat/>
    <w:rsid w:val="00046811"/>
    <w:pPr>
      <w:keepNext/>
      <w:keepLines/>
      <w:spacing w:before="80" w:after="40"/>
      <w:outlineLvl w:val="4"/>
    </w:pPr>
    <w:rPr>
      <w:rFonts w:eastAsiaTheme="majorEastAsia" w:cstheme="majorBidi"/>
      <w:color w:val="0F4761" w:themeColor="accent1" w:themeShade="BF"/>
      <w:lang w:val="et-EE"/>
    </w:rPr>
  </w:style>
  <w:style w:type="paragraph" w:styleId="Heading6">
    <w:name w:val="heading 6"/>
    <w:basedOn w:val="Normal"/>
    <w:next w:val="Normal"/>
    <w:link w:val="Heading6Char"/>
    <w:uiPriority w:val="9"/>
    <w:semiHidden/>
    <w:unhideWhenUsed/>
    <w:qFormat/>
    <w:rsid w:val="00046811"/>
    <w:pPr>
      <w:keepNext/>
      <w:keepLines/>
      <w:spacing w:before="40" w:after="0"/>
      <w:outlineLvl w:val="5"/>
    </w:pPr>
    <w:rPr>
      <w:rFonts w:eastAsiaTheme="majorEastAsia" w:cstheme="majorBidi"/>
      <w:i/>
      <w:iCs/>
      <w:color w:val="595959" w:themeColor="text1" w:themeTint="A6"/>
      <w:lang w:val="et-EE"/>
    </w:rPr>
  </w:style>
  <w:style w:type="paragraph" w:styleId="Heading7">
    <w:name w:val="heading 7"/>
    <w:basedOn w:val="Normal"/>
    <w:next w:val="Normal"/>
    <w:link w:val="Heading7Char"/>
    <w:uiPriority w:val="9"/>
    <w:semiHidden/>
    <w:unhideWhenUsed/>
    <w:qFormat/>
    <w:rsid w:val="00046811"/>
    <w:pPr>
      <w:keepNext/>
      <w:keepLines/>
      <w:spacing w:before="40" w:after="0"/>
      <w:outlineLvl w:val="6"/>
    </w:pPr>
    <w:rPr>
      <w:rFonts w:eastAsiaTheme="majorEastAsia" w:cstheme="majorBidi"/>
      <w:color w:val="595959" w:themeColor="text1" w:themeTint="A6"/>
      <w:lang w:val="et-EE"/>
    </w:rPr>
  </w:style>
  <w:style w:type="paragraph" w:styleId="Heading8">
    <w:name w:val="heading 8"/>
    <w:basedOn w:val="Normal"/>
    <w:next w:val="Normal"/>
    <w:link w:val="Heading8Char"/>
    <w:uiPriority w:val="9"/>
    <w:semiHidden/>
    <w:unhideWhenUsed/>
    <w:qFormat/>
    <w:rsid w:val="00046811"/>
    <w:pPr>
      <w:keepNext/>
      <w:keepLines/>
      <w:spacing w:after="0"/>
      <w:outlineLvl w:val="7"/>
    </w:pPr>
    <w:rPr>
      <w:rFonts w:eastAsiaTheme="majorEastAsia" w:cstheme="majorBidi"/>
      <w:i/>
      <w:iCs/>
      <w:color w:val="272727" w:themeColor="text1" w:themeTint="D8"/>
      <w:lang w:val="et-EE"/>
    </w:rPr>
  </w:style>
  <w:style w:type="paragraph" w:styleId="Heading9">
    <w:name w:val="heading 9"/>
    <w:basedOn w:val="Normal"/>
    <w:next w:val="Normal"/>
    <w:link w:val="Heading9Char"/>
    <w:uiPriority w:val="9"/>
    <w:semiHidden/>
    <w:unhideWhenUsed/>
    <w:qFormat/>
    <w:rsid w:val="00046811"/>
    <w:pPr>
      <w:keepNext/>
      <w:keepLines/>
      <w:spacing w:after="0"/>
      <w:outlineLvl w:val="8"/>
    </w:pPr>
    <w:rPr>
      <w:rFonts w:eastAsiaTheme="majorEastAsia" w:cstheme="majorBidi"/>
      <w:color w:val="272727" w:themeColor="text1" w:themeTint="D8"/>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68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68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68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68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68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68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68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68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6811"/>
    <w:rPr>
      <w:rFonts w:eastAsiaTheme="majorEastAsia" w:cstheme="majorBidi"/>
      <w:color w:val="272727" w:themeColor="text1" w:themeTint="D8"/>
    </w:rPr>
  </w:style>
  <w:style w:type="paragraph" w:styleId="Title">
    <w:name w:val="Title"/>
    <w:basedOn w:val="Normal"/>
    <w:next w:val="Normal"/>
    <w:link w:val="TitleChar"/>
    <w:uiPriority w:val="10"/>
    <w:qFormat/>
    <w:rsid w:val="00046811"/>
    <w:pPr>
      <w:spacing w:after="80" w:line="240" w:lineRule="auto"/>
      <w:contextualSpacing/>
    </w:pPr>
    <w:rPr>
      <w:rFonts w:asciiTheme="majorHAnsi" w:eastAsiaTheme="majorEastAsia" w:hAnsiTheme="majorHAnsi" w:cstheme="majorBidi"/>
      <w:spacing w:val="-10"/>
      <w:kern w:val="28"/>
      <w:sz w:val="56"/>
      <w:szCs w:val="56"/>
      <w:lang w:val="et-EE"/>
    </w:rPr>
  </w:style>
  <w:style w:type="character" w:customStyle="1" w:styleId="TitleChar">
    <w:name w:val="Title Char"/>
    <w:basedOn w:val="DefaultParagraphFont"/>
    <w:link w:val="Title"/>
    <w:uiPriority w:val="10"/>
    <w:rsid w:val="000468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6811"/>
    <w:pPr>
      <w:numPr>
        <w:ilvl w:val="1"/>
      </w:numPr>
    </w:pPr>
    <w:rPr>
      <w:rFonts w:eastAsiaTheme="majorEastAsia" w:cstheme="majorBidi"/>
      <w:color w:val="595959" w:themeColor="text1" w:themeTint="A6"/>
      <w:spacing w:val="15"/>
      <w:sz w:val="28"/>
      <w:szCs w:val="28"/>
      <w:lang w:val="et-EE"/>
    </w:rPr>
  </w:style>
  <w:style w:type="character" w:customStyle="1" w:styleId="SubtitleChar">
    <w:name w:val="Subtitle Char"/>
    <w:basedOn w:val="DefaultParagraphFont"/>
    <w:link w:val="Subtitle"/>
    <w:uiPriority w:val="11"/>
    <w:rsid w:val="000468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6811"/>
    <w:pPr>
      <w:spacing w:before="160"/>
      <w:jc w:val="center"/>
    </w:pPr>
    <w:rPr>
      <w:i/>
      <w:iCs/>
      <w:color w:val="404040" w:themeColor="text1" w:themeTint="BF"/>
      <w:lang w:val="et-EE"/>
    </w:rPr>
  </w:style>
  <w:style w:type="character" w:customStyle="1" w:styleId="QuoteChar">
    <w:name w:val="Quote Char"/>
    <w:basedOn w:val="DefaultParagraphFont"/>
    <w:link w:val="Quote"/>
    <w:uiPriority w:val="29"/>
    <w:rsid w:val="00046811"/>
    <w:rPr>
      <w:i/>
      <w:iCs/>
      <w:color w:val="404040" w:themeColor="text1" w:themeTint="BF"/>
    </w:rPr>
  </w:style>
  <w:style w:type="paragraph" w:styleId="ListParagraph">
    <w:name w:val="List Paragraph"/>
    <w:basedOn w:val="Normal"/>
    <w:uiPriority w:val="34"/>
    <w:qFormat/>
    <w:rsid w:val="00046811"/>
    <w:pPr>
      <w:ind w:left="720"/>
      <w:contextualSpacing/>
    </w:pPr>
    <w:rPr>
      <w:lang w:val="et-EE"/>
    </w:rPr>
  </w:style>
  <w:style w:type="character" w:styleId="IntenseEmphasis">
    <w:name w:val="Intense Emphasis"/>
    <w:basedOn w:val="DefaultParagraphFont"/>
    <w:uiPriority w:val="21"/>
    <w:qFormat/>
    <w:rsid w:val="00046811"/>
    <w:rPr>
      <w:i/>
      <w:iCs/>
      <w:color w:val="0F4761" w:themeColor="accent1" w:themeShade="BF"/>
    </w:rPr>
  </w:style>
  <w:style w:type="paragraph" w:styleId="IntenseQuote">
    <w:name w:val="Intense Quote"/>
    <w:basedOn w:val="Normal"/>
    <w:next w:val="Normal"/>
    <w:link w:val="IntenseQuoteChar"/>
    <w:uiPriority w:val="30"/>
    <w:qFormat/>
    <w:rsid w:val="000468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lang w:val="et-EE"/>
    </w:rPr>
  </w:style>
  <w:style w:type="character" w:customStyle="1" w:styleId="IntenseQuoteChar">
    <w:name w:val="Intense Quote Char"/>
    <w:basedOn w:val="DefaultParagraphFont"/>
    <w:link w:val="IntenseQuote"/>
    <w:uiPriority w:val="30"/>
    <w:rsid w:val="00046811"/>
    <w:rPr>
      <w:i/>
      <w:iCs/>
      <w:color w:val="0F4761" w:themeColor="accent1" w:themeShade="BF"/>
    </w:rPr>
  </w:style>
  <w:style w:type="character" w:styleId="IntenseReference">
    <w:name w:val="Intense Reference"/>
    <w:basedOn w:val="DefaultParagraphFont"/>
    <w:uiPriority w:val="32"/>
    <w:qFormat/>
    <w:rsid w:val="00046811"/>
    <w:rPr>
      <w:b/>
      <w:bCs/>
      <w:smallCaps/>
      <w:color w:val="0F4761" w:themeColor="accent1" w:themeShade="BF"/>
      <w:spacing w:val="5"/>
    </w:rPr>
  </w:style>
  <w:style w:type="character" w:styleId="CommentReference">
    <w:name w:val="annotation reference"/>
    <w:basedOn w:val="DefaultParagraphFont"/>
    <w:uiPriority w:val="99"/>
    <w:semiHidden/>
    <w:unhideWhenUsed/>
    <w:rsid w:val="00046811"/>
    <w:rPr>
      <w:sz w:val="16"/>
      <w:szCs w:val="16"/>
    </w:rPr>
  </w:style>
  <w:style w:type="paragraph" w:styleId="CommentText">
    <w:name w:val="annotation text"/>
    <w:basedOn w:val="Normal"/>
    <w:link w:val="CommentTextChar"/>
    <w:uiPriority w:val="99"/>
    <w:unhideWhenUsed/>
    <w:rsid w:val="00046811"/>
    <w:pPr>
      <w:spacing w:line="240" w:lineRule="auto"/>
    </w:pPr>
    <w:rPr>
      <w:sz w:val="20"/>
      <w:szCs w:val="20"/>
    </w:rPr>
  </w:style>
  <w:style w:type="character" w:customStyle="1" w:styleId="CommentTextChar">
    <w:name w:val="Comment Text Char"/>
    <w:basedOn w:val="DefaultParagraphFont"/>
    <w:link w:val="CommentText"/>
    <w:uiPriority w:val="99"/>
    <w:rsid w:val="00046811"/>
    <w:rPr>
      <w:sz w:val="20"/>
      <w:szCs w:val="20"/>
      <w:lang w:val="en-IN"/>
    </w:rPr>
  </w:style>
  <w:style w:type="paragraph" w:styleId="Header">
    <w:name w:val="header"/>
    <w:basedOn w:val="Normal"/>
    <w:link w:val="HeaderChar"/>
    <w:uiPriority w:val="99"/>
    <w:unhideWhenUsed/>
    <w:rsid w:val="009572B3"/>
    <w:pPr>
      <w:tabs>
        <w:tab w:val="center" w:pos="4536"/>
        <w:tab w:val="right" w:pos="9072"/>
      </w:tabs>
      <w:spacing w:after="0" w:line="240" w:lineRule="auto"/>
    </w:pPr>
  </w:style>
  <w:style w:type="character" w:customStyle="1" w:styleId="HeaderChar">
    <w:name w:val="Header Char"/>
    <w:basedOn w:val="DefaultParagraphFont"/>
    <w:link w:val="Header"/>
    <w:uiPriority w:val="99"/>
    <w:rsid w:val="009572B3"/>
    <w:rPr>
      <w:lang w:val="en-IN"/>
    </w:rPr>
  </w:style>
  <w:style w:type="paragraph" w:styleId="Footer">
    <w:name w:val="footer"/>
    <w:basedOn w:val="Normal"/>
    <w:link w:val="FooterChar"/>
    <w:uiPriority w:val="99"/>
    <w:unhideWhenUsed/>
    <w:rsid w:val="009572B3"/>
    <w:pPr>
      <w:tabs>
        <w:tab w:val="center" w:pos="4536"/>
        <w:tab w:val="right" w:pos="9072"/>
      </w:tabs>
      <w:spacing w:after="0" w:line="240" w:lineRule="auto"/>
    </w:pPr>
  </w:style>
  <w:style w:type="character" w:customStyle="1" w:styleId="FooterChar">
    <w:name w:val="Footer Char"/>
    <w:basedOn w:val="DefaultParagraphFont"/>
    <w:link w:val="Footer"/>
    <w:uiPriority w:val="99"/>
    <w:rsid w:val="009572B3"/>
    <w:rPr>
      <w:lang w:val="en-IN"/>
    </w:rPr>
  </w:style>
  <w:style w:type="paragraph" w:styleId="CommentSubject">
    <w:name w:val="annotation subject"/>
    <w:basedOn w:val="CommentText"/>
    <w:next w:val="CommentText"/>
    <w:link w:val="CommentSubjectChar"/>
    <w:uiPriority w:val="99"/>
    <w:semiHidden/>
    <w:unhideWhenUsed/>
    <w:rsid w:val="0058515F"/>
    <w:rPr>
      <w:b/>
      <w:bCs/>
    </w:rPr>
  </w:style>
  <w:style w:type="character" w:customStyle="1" w:styleId="CommentSubjectChar">
    <w:name w:val="Comment Subject Char"/>
    <w:basedOn w:val="CommentTextChar"/>
    <w:link w:val="CommentSubject"/>
    <w:uiPriority w:val="99"/>
    <w:semiHidden/>
    <w:rsid w:val="0058515F"/>
    <w:rPr>
      <w:b/>
      <w:bCs/>
      <w:sz w:val="20"/>
      <w:szCs w:val="20"/>
      <w:lang w:val="en-IN"/>
    </w:rPr>
  </w:style>
  <w:style w:type="character" w:styleId="Hyperlink">
    <w:name w:val="Hyperlink"/>
    <w:basedOn w:val="DefaultParagraphFont"/>
    <w:uiPriority w:val="99"/>
    <w:unhideWhenUsed/>
    <w:rsid w:val="00DF6C4C"/>
    <w:rPr>
      <w:color w:val="467886" w:themeColor="hyperlink"/>
      <w:u w:val="single"/>
    </w:rPr>
  </w:style>
  <w:style w:type="character" w:styleId="UnresolvedMention">
    <w:name w:val="Unresolved Mention"/>
    <w:basedOn w:val="DefaultParagraphFont"/>
    <w:uiPriority w:val="99"/>
    <w:semiHidden/>
    <w:unhideWhenUsed/>
    <w:rsid w:val="00DF6C4C"/>
    <w:rPr>
      <w:color w:val="605E5C"/>
      <w:shd w:val="clear" w:color="auto" w:fill="E1DFDD"/>
    </w:rPr>
  </w:style>
  <w:style w:type="character" w:styleId="Mention">
    <w:name w:val="Mention"/>
    <w:basedOn w:val="DefaultParagraphFont"/>
    <w:uiPriority w:val="99"/>
    <w:unhideWhenUsed/>
    <w:rsid w:val="00CB541F"/>
    <w:rPr>
      <w:color w:val="2B579A"/>
      <w:shd w:val="clear" w:color="auto" w:fill="E1DFDD"/>
    </w:rPr>
  </w:style>
  <w:style w:type="character" w:styleId="PlaceholderText">
    <w:name w:val="Placeholder Text"/>
    <w:basedOn w:val="DefaultParagraphFont"/>
    <w:uiPriority w:val="99"/>
    <w:semiHidden/>
    <w:rsid w:val="002E54D2"/>
    <w:rPr>
      <w:color w:val="666666"/>
    </w:rPr>
  </w:style>
  <w:style w:type="paragraph" w:styleId="NormalWeb">
    <w:name w:val="Normal (Web)"/>
    <w:basedOn w:val="Normal"/>
    <w:uiPriority w:val="99"/>
    <w:semiHidden/>
    <w:unhideWhenUsed/>
    <w:rsid w:val="007333DC"/>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8741435">
      <w:marLeft w:val="0"/>
      <w:marRight w:val="0"/>
      <w:marTop w:val="0"/>
      <w:marBottom w:val="0"/>
      <w:divBdr>
        <w:top w:val="none" w:sz="0" w:space="0" w:color="auto"/>
        <w:left w:val="none" w:sz="0" w:space="0" w:color="auto"/>
        <w:bottom w:val="none" w:sz="0" w:space="0" w:color="auto"/>
        <w:right w:val="none" w:sz="0" w:space="0" w:color="auto"/>
      </w:divBdr>
    </w:div>
    <w:div w:id="1034767507">
      <w:marLeft w:val="0"/>
      <w:marRight w:val="0"/>
      <w:marTop w:val="0"/>
      <w:marBottom w:val="0"/>
      <w:divBdr>
        <w:top w:val="none" w:sz="0" w:space="0" w:color="auto"/>
        <w:left w:val="none" w:sz="0" w:space="0" w:color="auto"/>
        <w:bottom w:val="none" w:sz="0" w:space="0" w:color="auto"/>
        <w:right w:val="none" w:sz="0" w:space="0" w:color="auto"/>
      </w:divBdr>
    </w:div>
    <w:div w:id="1105805118">
      <w:marLeft w:val="0"/>
      <w:marRight w:val="0"/>
      <w:marTop w:val="0"/>
      <w:marBottom w:val="0"/>
      <w:divBdr>
        <w:top w:val="none" w:sz="0" w:space="0" w:color="auto"/>
        <w:left w:val="none" w:sz="0" w:space="0" w:color="auto"/>
        <w:bottom w:val="none" w:sz="0" w:space="0" w:color="auto"/>
        <w:right w:val="none" w:sz="0" w:space="0" w:color="auto"/>
      </w:divBdr>
    </w:div>
    <w:div w:id="1133522473">
      <w:marLeft w:val="0"/>
      <w:marRight w:val="0"/>
      <w:marTop w:val="0"/>
      <w:marBottom w:val="0"/>
      <w:divBdr>
        <w:top w:val="none" w:sz="0" w:space="0" w:color="auto"/>
        <w:left w:val="none" w:sz="0" w:space="0" w:color="auto"/>
        <w:bottom w:val="none" w:sz="0" w:space="0" w:color="auto"/>
        <w:right w:val="none" w:sz="0" w:space="0" w:color="auto"/>
      </w:divBdr>
    </w:div>
    <w:div w:id="1199010818">
      <w:marLeft w:val="0"/>
      <w:marRight w:val="0"/>
      <w:marTop w:val="0"/>
      <w:marBottom w:val="0"/>
      <w:divBdr>
        <w:top w:val="none" w:sz="0" w:space="0" w:color="auto"/>
        <w:left w:val="none" w:sz="0" w:space="0" w:color="auto"/>
        <w:bottom w:val="none" w:sz="0" w:space="0" w:color="auto"/>
        <w:right w:val="none" w:sz="0" w:space="0" w:color="auto"/>
      </w:divBdr>
    </w:div>
    <w:div w:id="1571698725">
      <w:marLeft w:val="0"/>
      <w:marRight w:val="0"/>
      <w:marTop w:val="0"/>
      <w:marBottom w:val="0"/>
      <w:divBdr>
        <w:top w:val="none" w:sz="0" w:space="0" w:color="auto"/>
        <w:left w:val="none" w:sz="0" w:space="0" w:color="auto"/>
        <w:bottom w:val="none" w:sz="0" w:space="0" w:color="auto"/>
        <w:right w:val="none" w:sz="0" w:space="0" w:color="auto"/>
      </w:divBdr>
    </w:div>
    <w:div w:id="1639649142">
      <w:marLeft w:val="0"/>
      <w:marRight w:val="0"/>
      <w:marTop w:val="0"/>
      <w:marBottom w:val="0"/>
      <w:divBdr>
        <w:top w:val="none" w:sz="0" w:space="0" w:color="auto"/>
        <w:left w:val="none" w:sz="0" w:space="0" w:color="auto"/>
        <w:bottom w:val="none" w:sz="0" w:space="0" w:color="auto"/>
        <w:right w:val="none" w:sz="0" w:space="0" w:color="auto"/>
      </w:divBdr>
    </w:div>
    <w:div w:id="1772124153">
      <w:marLeft w:val="0"/>
      <w:marRight w:val="0"/>
      <w:marTop w:val="0"/>
      <w:marBottom w:val="0"/>
      <w:divBdr>
        <w:top w:val="none" w:sz="0" w:space="0" w:color="auto"/>
        <w:left w:val="none" w:sz="0" w:space="0" w:color="auto"/>
        <w:bottom w:val="none" w:sz="0" w:space="0" w:color="auto"/>
        <w:right w:val="none" w:sz="0" w:space="0" w:color="auto"/>
      </w:divBdr>
    </w:div>
    <w:div w:id="1911698440">
      <w:marLeft w:val="0"/>
      <w:marRight w:val="0"/>
      <w:marTop w:val="0"/>
      <w:marBottom w:val="0"/>
      <w:divBdr>
        <w:top w:val="none" w:sz="0" w:space="0" w:color="auto"/>
        <w:left w:val="none" w:sz="0" w:space="0" w:color="auto"/>
        <w:bottom w:val="none" w:sz="0" w:space="0" w:color="auto"/>
        <w:right w:val="none" w:sz="0" w:space="0" w:color="auto"/>
      </w:divBdr>
    </w:div>
    <w:div w:id="196696246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glossaryDocument" Target="glossary/document.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1C8CC6B7C0A47BAAE7F8630CD5D2837"/>
        <w:category>
          <w:name w:val="General"/>
          <w:gallery w:val="placeholder"/>
        </w:category>
        <w:types>
          <w:type w:val="bbPlcHdr"/>
        </w:types>
        <w:behaviors>
          <w:behavior w:val="content"/>
        </w:behaviors>
        <w:guid w:val="{5D105F44-D534-4BDE-9300-516E3A2541E5}"/>
      </w:docPartPr>
      <w:docPartBody>
        <w:p w:rsidR="005369EA" w:rsidRDefault="005F3EEF" w:rsidP="005F3EEF">
          <w:pPr>
            <w:pStyle w:val="61C8CC6B7C0A47BAAE7F8630CD5D2837"/>
          </w:pPr>
          <w:r w:rsidRPr="001D649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EEF"/>
    <w:rsid w:val="00050F9A"/>
    <w:rsid w:val="000735E9"/>
    <w:rsid w:val="000C668B"/>
    <w:rsid w:val="000F07E5"/>
    <w:rsid w:val="001553BD"/>
    <w:rsid w:val="001A5FC3"/>
    <w:rsid w:val="00205759"/>
    <w:rsid w:val="0024129C"/>
    <w:rsid w:val="00281001"/>
    <w:rsid w:val="00293D45"/>
    <w:rsid w:val="002C523F"/>
    <w:rsid w:val="002D34EE"/>
    <w:rsid w:val="00357B68"/>
    <w:rsid w:val="00362E72"/>
    <w:rsid w:val="00391748"/>
    <w:rsid w:val="00447D49"/>
    <w:rsid w:val="00465D7F"/>
    <w:rsid w:val="00477C88"/>
    <w:rsid w:val="00494F36"/>
    <w:rsid w:val="00512B3F"/>
    <w:rsid w:val="005369EA"/>
    <w:rsid w:val="0056347E"/>
    <w:rsid w:val="00581775"/>
    <w:rsid w:val="005F3EEF"/>
    <w:rsid w:val="00696AFF"/>
    <w:rsid w:val="006D2104"/>
    <w:rsid w:val="006F158A"/>
    <w:rsid w:val="00716812"/>
    <w:rsid w:val="007E4AD9"/>
    <w:rsid w:val="007F626B"/>
    <w:rsid w:val="00817E39"/>
    <w:rsid w:val="00857CC0"/>
    <w:rsid w:val="00873128"/>
    <w:rsid w:val="00941AB9"/>
    <w:rsid w:val="00945764"/>
    <w:rsid w:val="009947AA"/>
    <w:rsid w:val="00A27236"/>
    <w:rsid w:val="00A70CB9"/>
    <w:rsid w:val="00B12F16"/>
    <w:rsid w:val="00B63EDF"/>
    <w:rsid w:val="00B8425A"/>
    <w:rsid w:val="00BA6D8A"/>
    <w:rsid w:val="00BB7289"/>
    <w:rsid w:val="00BE285C"/>
    <w:rsid w:val="00C76631"/>
    <w:rsid w:val="00C9671A"/>
    <w:rsid w:val="00CA25C2"/>
    <w:rsid w:val="00D15691"/>
    <w:rsid w:val="00DA2F72"/>
    <w:rsid w:val="00DA3348"/>
    <w:rsid w:val="00DF24D4"/>
    <w:rsid w:val="00E52A03"/>
    <w:rsid w:val="00EA33EB"/>
    <w:rsid w:val="00EC22A3"/>
    <w:rsid w:val="00F118B4"/>
    <w:rsid w:val="00F67B04"/>
    <w:rsid w:val="00F72DFE"/>
    <w:rsid w:val="00FB4827"/>
    <w:rsid w:val="00FB637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I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70CB9"/>
    <w:rPr>
      <w:color w:val="666666"/>
    </w:rPr>
  </w:style>
  <w:style w:type="paragraph" w:customStyle="1" w:styleId="61C8CC6B7C0A47BAAE7F8630CD5D2837">
    <w:name w:val="61C8CC6B7C0A47BAAE7F8630CD5D2837"/>
    <w:rsid w:val="005F3EE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10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25EC9D6-DB49-4EE6-8380-9457F82DBDEE}">
  <we:reference id="WA104382081" version="1.55.1.0" store="Omex" storeType="OMEX"/>
  <we:alternateReferences>
    <we:reference id="WA104382081" version="1.55.1.0" store="WA104382081" storeType="OMEX"/>
  </we:alternateReferences>
  <we:properties>
    <we:property name="MENDELEY_BIBLIOGRAPHY_IS_DIRTY" value="true"/>
    <we:property name="MENDELEY_BIBLIOGRAPHY_LAST_MODIFIED" value="1767633145316"/>
    <we:property name="MENDELEY_CITATIONS" value="[{&quot;citationID&quot;:&quot;MENDELEY_CITATION_0ad5b4d0-267f-4ff5-a883-7c0248aab67c&quot;,&quot;properties&quot;:{&quot;noteIndex&quot;:0},&quot;isEdited&quot;:false,&quot;manualOverride&quot;:{&quot;isManuallyOverridden&quot;:false,&quot;citeprocText&quot;:&quot;[1]&quot;,&quot;manualOverrideText&quot;:&quot;&quot;},&quot;citationTag&quot;:&quot;MENDELEY_CITATION_v3_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&quot;,&quot;citationItems&quot;:[{&quot;id&quot;:&quot;2bcb5c4f-db30-3600-985d-8358b2d36e85&quot;,&quot;itemData&quot;:{&quot;type&quot;:&quot;article-journal&quot;,&quot;id&quot;:&quot;2bcb5c4f-db30-3600-985d-8358b2d36e85&quot;,&quot;title&quot;:&quot;NIH Image to ImageJ: 25 years of image analysis&quot;,&quot;author&quot;:[{&quot;family&quot;:&quot;Schneider&quot;,&quot;given&quot;:&quot;Caroline A&quot;,&quot;parse-names&quot;:false,&quot;dropping-particle&quot;:&quot;&quot;,&quot;non-dropping-particle&quot;:&quot;&quot;},{&quot;family&quot;:&quot;Rasband&quot;,&quot;given&quot;:&quot;Wayne S&quot;,&quot;parse-names&quot;:false,&quot;dropping-particle&quot;:&quot;&quot;,&quot;non-dropping-particle&quot;:&quot;&quot;},{&quot;family&quot;:&quot;Eliceiri&quot;,&quot;given&quot;:&quot;Kevin W&quot;,&quot;parse-names&quot;:false,&quot;dropping-particle&quot;:&quot;&quot;,&quot;non-dropping-particle&quot;:&quot;&quot;}],&quot;container-title&quot;:&quot;Nature Methods&quot;,&quot;container-title-short&quot;:&quot;Nat Methods&quot;,&quot;DOI&quot;:&quot;10.1038/nmeth.2089&quot;,&quot;ISSN&quot;:&quot;1548-7091&quot;,&quot;issued&quot;:{&quot;date-parts&quot;:[[2012,7,28]]},&quot;page&quot;:&quot;671-675&quot;,&quot;issue&quot;:&quot;7&quot;,&quot;volume&quot;:&quot;9&quot;},&quot;isTemporary&quot;:false}]},{&quot;citationID&quot;:&quot;MENDELEY_CITATION_81c35bed-b6f1-48d9-8e73-a41e2c154fe0&quot;,&quot;properties&quot;:{&quot;noteIndex&quot;:0},&quot;isEdited&quot;:false,&quot;manualOverride&quot;:{&quot;isManuallyOverridden&quot;:true,&quot;citeprocText&quot;:&quot;[2, 3]&quot;,&quot;manualOverrideText&quot;:&quot;8, 9].&quot;},&quot;citationTag&quot;:&quot;MENDELEY_CITATION_v3_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&quot;,&quot;citationItems&quot;:[{&quot;id&quot;:&quot;4bb452e1-3b1d-353c-8109-7be4ca1aa23e&quot;,&quot;itemData&quot;:{&quot;type&quot;:&quot;article-journal&quot;,&quot;id&quot;:&quot;4bb452e1-3b1d-353c-8109-7be4ca1aa23e&quot;,&quot;title&quot;:&quot;Novel approaches toward preferential detection of viable cells using nucleic acid amplification techniques&quot;,&quot;author&quot;:[{&quot;family&quot;:&quot;Nocker&quot;,&quot;given&quot;:&quot;Andreas&quot;,&quot;parse-names&quot;:false,&quot;dropping-particle&quot;:&quot;&quot;,&quot;non-dropping-particle&quot;:&quot;&quot;},{&quot;family&quot;:&quot;Camper&quot;,&quot;given&quot;:&quot;Anne K.&quot;,&quot;parse-names&quot;:false,&quot;dropping-particle&quot;:&quot;&quot;,&quot;non-dropping-particle&quot;:&quot;&quot;}],&quot;container-title&quot;:&quot;FEMS Microbiology Letters&quot;,&quot;container-title-short&quot;:&quot;FEMS Microbiol Lett&quot;,&quot;DOI&quot;:&quot;10.1111/j.1574-6968.2008.01429.x&quot;,&quot;ISSN&quot;:&quot;03781097&quot;,&quot;issued&quot;:{&quot;date-parts&quot;:[[2009,2]]},&quot;page&quot;:&quot;137-142&quot;,&quot;issue&quot;:&quot;2&quot;,&quot;volume&quot;:&quot;291&quot;},&quot;isTemporary&quot;:false},{&quot;id&quot;:&quot;b89b226d-3cab-314e-bdd9-b70e47598737&quot;,&quot;itemData&quot;:{&quot;type&quot;:&quot;article-journal&quot;,&quot;id&quot;:&quot;b89b226d-3cab-314e-bdd9-b70e47598737&quot;,&quot;title&quot;:&quot;New perspectives on viable microbial communities in low-biomass cleanroom environments&quot;,&quot;author&quot;:[{&quot;family&quot;:&quot;Vaishampayan&quot;,&quot;given&quot;:&quot;Parag&quot;,&quot;parse-names&quot;:false,&quot;dropping-particle&quot;:&quot;&quot;,&quot;non-dropping-particle&quot;:&quot;&quot;},{&quot;family&quot;:&quot;Probst&quot;,&quot;given&quot;:&quot;Alexander J&quot;,&quot;parse-names&quot;:false,&quot;dropping-particle&quot;:&quot;&quot;,&quot;non-dropping-particle&quot;:&quot;&quot;},{&quot;family&quot;:&quot;Duc&quot;,&quot;given&quot;:&quot;Myron T&quot;,&quot;parse-names&quot;:false,&quot;dropping-particle&quot;:&quot;&quot;,&quot;non-dropping-particle&quot;:&quot;La&quot;},{&quot;family&quot;:&quot;Bargoma&quot;,&quot;given&quot;:&quot;Emilee&quot;,&quot;parse-names&quot;:false,&quot;dropping-particle&quot;:&quot;&quot;,&quot;non-dropping-particle&quot;:&quot;&quot;},{&quot;family&quot;:&quot;Benardini&quot;,&quot;given&quot;:&quot;James N&quot;,&quot;parse-names&quot;:false,&quot;dropping-particle&quot;:&quot;&quot;,&quot;non-dropping-particle&quot;:&quot;&quot;},{&quot;family&quot;:&quot;Andersen&quot;,&quot;given&quot;:&quot;Gary L&quot;,&quot;parse-names&quot;:false,&quot;dropping-particle&quot;:&quot;&quot;,&quot;non-dropping-particle&quot;:&quot;&quot;},{&quot;family&quot;:&quot;Venkateswaran&quot;,&quot;given&quot;:&quot;Kasthuri&quot;,&quot;parse-names&quot;:false,&quot;dropping-particle&quot;:&quot;&quot;,&quot;non-dropping-particle&quot;:&quot;&quot;}],&quot;container-title&quot;:&quot;The ISME Journal&quot;,&quot;container-title-short&quot;:&quot;ISME J&quot;,&quot;DOI&quot;:&quot;10.1038/ismej.2012.114&quot;,&quot;ISSN&quot;:&quot;1751-7362&quot;,&quot;issued&quot;:{&quot;date-parts&quot;:[[2013,2,1]]},&quot;page&quot;:&quot;312-324&quot;,&quot;abstract&quot;:&quot;&lt;p&gt;The advent of phylogenetic DNA microarrays and high-throughput pyrosequencing technologies has dramatically increased the resolution and accuracy of detection of distinct microbial lineages in mixed microbial assemblages. Despite an expanding array of approaches for detecting microbes in a given sample, rapid and robust means of assessing the differential viability of these cells, as a function of phylogenetic lineage, remain elusive. In this study, pre-PCR propidium monoazide (PMA) treatment was coupled with downstream pyrosequencing and PhyloChip DNA microarray analyses to better understand the frequency, diversity and distribution of viable bacteria in spacecraft assembly cleanrooms. Sample fractions not treated with PMA, which were indicative of the presence of both live and dead cells, yielded a great abundance of highly diverse bacterial pyrosequences. In contrast, only 1% to 10% of all of the pyrosequencing reads, arising from a few robust bacterial lineages, originated from sample fractions that had been pre-treated with PMA. The results of PhyloChip analyses of PMA-treated and -untreated sample fractions were in agreement with those of pyrosequencing. The viable bacterial population detected in cleanrooms devoid of spacecraft hardware was far more diverse than that observed in cleanrooms that housed mission-critical spacecraft hardware. The latter was dominated by hardy, robust organisms previously reported to survive in oligotrophic cleanroom environments. Presented here are the findings of the first ever comprehensive effort to assess the viability of cells in low-biomass environmental samples, and correlate differential viability with phylogenetic affiliation.&lt;/p&gt;&quot;,&quot;issue&quot;:&quot;2&quot;,&quot;volume&quot;:&quot;7&quot;},&quot;isTemporary&quot;:false}]},{&quot;citationID&quot;:&quot;MENDELEY_CITATION_fc2e6bfa-040a-4a81-974a-5afebbffb9bb&quot;,&quot;properties&quot;:{&quot;noteIndex&quot;:0},&quot;isEdited&quot;:false,&quot;manualOverride&quot;:{&quot;isManuallyOverridden&quot;:true,&quot;citeprocText&quot;:&quot;[4–10]&quot;,&quot;manualOverrideText&quot;:&quot;10–16].&quot;},&quot;citationTag&quot;:&quot;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&quot;,&quot;citationItems&quot;:[{&quot;id&quot;:&quot;5e385e13-5cb9-3584-8304-526704013eb0&quot;,&quot;itemData&quot;:{&quot;type&quot;:&quot;article-journal&quot;,&quot;id&quot;:&quot;5e385e13-5cb9-3584-8304-526704013eb0&quot;,&quot;title&quot;:&quot;Bacterial viability in faecal transplants: Which bacteria survive?&quot;,&quot;author&quot;:[{&quot;family&quot;:&quot;Papanicolas&quot;,&quot;given&quot;:&quot;Lito E.&quot;,&quot;parse-names&quot;:false,&quot;dropping-particle&quot;:&quot;&quot;,&quot;non-dropping-particle&quot;:&quot;&quot;},{&quot;family&quot;:&quot;Choo&quot;,&quot;given&quot;:&quot;Jocelyn M.&quot;,&quot;parse-names&quot;:false,&quot;dropping-particle&quot;:&quot;&quot;,&quot;non-dropping-particle&quot;:&quot;&quot;},{&quot;family&quot;:&quot;Wang&quot;,&quot;given&quot;:&quot;Yanan&quot;,&quot;parse-names&quot;:false,&quot;dropping-particle&quot;:&quot;&quot;,&quot;non-dropping-particle&quot;:&quot;&quot;},{&quot;family&quot;:&quot;Leong&quot;,&quot;given&quot;:&quot;Lex E.X.&quot;,&quot;parse-names&quot;:false,&quot;dropping-particle&quot;:&quot;&quot;,&quot;non-dropping-particle&quot;:&quot;&quot;},{&quot;family&quot;:&quot;Costello&quot;,&quot;given&quot;:&quot;Samuel P.&quot;,&quot;parse-names&quot;:false,&quot;dropping-particle&quot;:&quot;&quot;,&quot;non-dropping-particle&quot;:&quot;&quot;},{&quot;family&quot;:&quot;Gordon&quot;,&quot;given&quot;:&quot;David L.&quot;,&quot;parse-names&quot;:false,&quot;dropping-particle&quot;:&quot;&quot;,&quot;non-dropping-particle&quot;:&quot;&quot;},{&quot;family&quot;:&quot;Wesselingh&quot;,&quot;given&quot;:&quot;Steve L.&quot;,&quot;parse-names&quot;:false,&quot;dropping-particle&quot;:&quot;&quot;,&quot;non-dropping-particle&quot;:&quot;&quot;},{&quot;family&quot;:&quot;Rogers&quot;,&quot;given&quot;:&quot;Geraint B.&quot;,&quot;parse-names&quot;:false,&quot;dropping-particle&quot;:&quot;&quot;,&quot;non-dropping-particle&quot;:&quot;&quot;}],&quot;container-title&quot;:&quot;EBioMedicine&quot;,&quot;container-title-short&quot;:&quot;EBioMedicine&quot;,&quot;DOI&quot;:&quot;10.1016/j.ebiom.2019.02.023&quot;,&quot;ISSN&quot;:&quot;23523964&quot;,&quot;issued&quot;:{&quot;date-parts&quot;:[[2019,3]]},&quot;page&quot;:&quot;509-516&quot;,&quot;volume&quot;:&quot;41&quot;},&quot;isTemporary&quot;:false},{&quot;id&quot;:&quot;d39fde30-3700-3b76-888d-046c73b28747&quot;,&quot;itemData&quot;:{&quot;type&quot;:&quot;article-journal&quot;,&quot;id&quot;:&quot;d39fde30-3700-3b76-888d-046c73b28747&quot;,&quot;title&quot;:&quot;Quantification of viable Legionella pneumophila cells using propidium monoazide combined with quantitative PCR&quot;,&quot;author&quot;:[{&quot;family&quot;:&quot;Yáñez&quot;,&quot;given&quot;:&quot;M. Adela&quot;,&quot;parse-names&quot;:false,&quot;dropping-particle&quot;:&quot;&quot;,&quot;non-dropping-particle&quot;:&quot;&quot;},{&quot;family&quot;:&quot;Nocker&quot;,&quot;given&quot;:&quot;Andreas&quot;,&quot;parse-names&quot;:false,&quot;dropping-particle&quot;:&quot;&quot;,&quot;non-dropping-particle&quot;:&quot;&quot;},{&quot;family&quot;:&quot;Soria-Soria&quot;,&quot;given&quot;:&quot;Elena&quot;,&quot;parse-names&quot;:false,&quot;dropping-particle&quot;:&quot;&quot;,&quot;non-dropping-particle&quot;:&quot;&quot;},{&quot;family&quot;:&quot;Múrtula&quot;,&quot;given&quot;:&quot;Raquel&quot;,&quot;parse-names&quot;:false,&quot;dropping-particle&quot;:&quot;&quot;,&quot;non-dropping-particle&quot;:&quot;&quot;},{&quot;family&quot;:&quot;Martínez&quot;,&quot;given&quot;:&quot;Lorena&quot;,&quot;parse-names&quot;:false,&quot;dropping-particle&quot;:&quot;&quot;,&quot;non-dropping-particle&quot;:&quot;&quot;},{&quot;family&quot;:&quot;Catalán&quot;,&quot;given&quot;:&quot;Vicente&quot;,&quot;parse-names&quot;:false,&quot;dropping-particle&quot;:&quot;&quot;,&quot;non-dropping-particle&quot;:&quot;&quot;}],&quot;container-title&quot;:&quot;Journal of Microbiological Methods&quot;,&quot;container-title-short&quot;:&quot;J Microbiol Methods&quot;,&quot;DOI&quot;:&quot;10.1016/j.mimet.2011.02.004&quot;,&quot;ISSN&quot;:&quot;01677012&quot;,&quot;issued&quot;:{&quot;date-parts&quot;:[[2011,5]]},&quot;page&quot;:&quot;124-130&quot;,&quot;issue&quot;:&quot;2&quot;,&quot;volume&quot;:&quot;85&quot;},&quot;isTemporary&quot;:false},{&quot;id&quot;:&quot;0e981e33-1055-3b1e-b60b-5daf3c819559&quot;,&quot;itemData&quot;:{&quot;type&quot;:&quot;article-journal&quot;,&quot;id&quot;:&quot;0e981e33-1055-3b1e-b60b-5daf3c819559&quot;,&quot;title&quot;:&quot;Comparison of DNA-, PMA-, and RNA-based 16S rRNA Illumina sequencing for detection of live bacteria in water&quot;,&quot;author&quot;:[{&quot;family&quot;:&quot;Li&quot;,&quot;given&quot;:&quot;Ru&quot;,&quot;parse-names&quot;:false,&quot;dropping-particle&quot;:&quot;&quot;,&quot;non-dropping-particle&quot;:&quot;&quot;},{&quot;family&quot;:&quot;Tun&quot;,&quot;given&quot;:&quot;Hein Min&quot;,&quot;parse-names&quot;:false,&quot;dropping-particle&quot;:&quot;&quot;,&quot;non-dropping-particle&quot;:&quot;&quot;},{&quot;family&quot;:&quot;Jahan&quot;,&quot;given&quot;:&quot;Musarrat&quot;,&quot;parse-names&quot;:false,&quot;dropping-particle&quot;:&quot;&quot;,&quot;non-dropping-particle&quot;:&quot;&quot;},{&quot;family&quot;:&quot;Zhang&quot;,&quot;given&quot;:&quot;Zhengxiao&quot;,&quot;parse-names&quot;:false,&quot;dropping-particle&quot;:&quot;&quot;,&quot;non-dropping-particle&quot;:&quot;&quot;},{&quot;family&quot;:&quot;Kumar&quot;,&quot;given&quot;:&quot;Ayush&quot;,&quot;parse-names&quot;:false,&quot;dropping-particle&quot;:&quot;&quot;,&quot;non-dropping-particle&quot;:&quot;&quot;},{&quot;family&quot;:&quot;Dilantha Fernando&quot;,&quot;given&quot;:&quot;W. G.&quot;,&quot;parse-names&quot;:false,&quot;dropping-particle&quot;:&quot;&quot;,&quot;non-dropping-particle&quot;:&quot;&quot;},{&quot;family&quot;:&quot;Farenhorst&quot;,&quot;given&quot;:&quot;Annemieke&quot;,&quot;parse-names&quot;:false,&quot;dropping-particle&quot;:&quot;&quot;,&quot;non-dropping-particle&quot;:&quot;&quot;},{&quot;family&quot;:&quot;Khafipour&quot;,&quot;given&quot;:&quot;Ehsan&quot;,&quot;parse-names&quot;:false,&quot;dropping-particle&quot;:&quot;&quot;,&quot;non-dropping-particle&quot;:&quot;&quot;}],&quot;container-title&quot;:&quot;Scientific Reports&quot;,&quot;container-title-short&quot;:&quot;Sci Rep&quot;,&quot;DOI&quot;:&quot;10.1038/s41598-017-02516-3&quot;,&quot;ISSN&quot;:&quot;2045-2322&quot;,&quot;issued&quot;:{&quot;date-parts&quot;:[[2017,7,18]]},&quot;page&quot;:&quot;5752&quot;,&quot;abstract&quot;:&quot;&lt;p&gt;The limitation of 16S rRNA gene sequencing (DNA-based) for microbial community analyses in water is the inability to differentiate live (dormant cells as well as growing or non-growing metabolically active cells) and dead cells, which can lead to false positive results in the absence of live microbes. Propidium-monoazide (PMA) has been used to selectively remove DNA from dead cells during downstream sequencing process. In comparison, 16S rRNA sequencing (RNA-based) can target live microbial cells in water as both dormant and metabolically active cells produce rRNA. The objective of this study was to compare the efficiency and sensitivity﻿ of﻿ DNA-based, PMA-based and RNA-based 16S rRNA Illumina sequencing methodologies for live bacteria detection in water samples experimentally spiked with different combination of bacteria (2 gram-negative and 2 gram-positive/acid fast species either all live, all dead, or combinations of live and dead species) or obtained from different sources (First Nation community drinking water; city of Winnipeg tap water; water from Red River, Manitoba, Canada). The RNA-based method, while was superior for detection of live bacterial cells still identified a number of 16S rRNA targets in samples spiked with dead cells. In environmental water samples, the DNA- and PMA-based approaches perhaps overestimated the richness of microbial community compared to RNA-based method. Our results suggest that the RNA-based sequencing was superior to DNA- and PMA-based methods in detecting live bacterial cells in water.&lt;/p&gt;&quot;,&quot;issue&quot;:&quot;1&quot;,&quot;volume&quot;:&quot;7&quot;},&quot;isTemporary&quot;:false},{&quot;id&quot;:&quot;4771a652-bdd4-30be-8b4b-34aa4f2ce9cc&quot;,&quot;itemData&quot;:{&quot;type&quot;:&quot;article-journal&quot;,&quot;id&quot;:&quot;4771a652-bdd4-30be-8b4b-34aa4f2ce9cc&quot;,&quot;title&quot;:&quot;Development of a quantitative PMA-16S rRNA gene sequencing workflow for absolute abundance measurements of seawater microbial communities&quot;,&quot;author&quot;:[{&quot;family&quot;:&quot;Thomas&quot;,&quot;given&quot;:&quot;Marie C.&quot;,&quot;parse-names&quot;:false,&quot;dropping-particle&quot;:&quot;&quot;,&quot;non-dropping-particle&quot;:&quot;&quot;},{&quot;family&quot;:&quot;Waugh&quot;,&quot;given&quot;:&quot;Gretel&quot;,&quot;parse-names&quot;:false,&quot;dropping-particle&quot;:&quot;&quot;,&quot;non-dropping-particle&quot;:&quot;&quot;},{&quot;family&quot;:&quot;Damjanovic&quot;,&quot;given&quot;:&quot;Katarina&quot;,&quot;parse-names&quot;:false,&quot;dropping-particle&quot;:&quot;&quot;,&quot;non-dropping-particle&quot;:&quot;&quot;},{&quot;family&quot;:&quot;Vanwonterghem&quot;,&quot;given&quot;:&quot;Inka&quot;,&quot;parse-names&quot;:false,&quot;dropping-particle&quot;:&quot;&quot;,&quot;non-dropping-particle&quot;:&quot;&quot;},{&quot;family&quot;:&quot;Webster&quot;,&quot;given&quot;:&quot;Nicole S.&quot;,&quot;parse-names&quot;:false,&quot;dropping-particle&quot;:&quot;&quot;,&quot;non-dropping-particle&quot;:&quot;&quot;},{&quot;family&quot;:&quot;Negri&quot;,&quot;given&quot;:&quot;Andrew P.&quot;,&quot;parse-names&quot;:false,&quot;dropping-particle&quot;:&quot;&quot;,&quot;non-dropping-particle&quot;:&quot;&quot;},{&quot;family&quot;:&quot;Luter&quot;,&quot;given&quot;:&quot;Heidi M.&quot;,&quot;parse-names&quot;:false,&quot;dropping-particle&quot;:&quot;&quot;,&quot;non-dropping-particle&quot;:&quot;&quot;}],&quot;container-title&quot;:&quot;Environmental Microbiome&quot;,&quot;container-title-short&quot;:&quot;Environ Microbiome&quot;,&quot;DOI&quot;:&quot;10.1186/s40793-025-00741-2&quot;,&quot;ISSN&quot;:&quot;2524-6372&quot;,&quot;issued&quot;:{&quot;date-parts&quot;:[[2025,7,1]]},&quot;page&quot;:&quot;81&quot;,&quot;issue&quot;:&quot;1&quot;,&quot;volume&quot;:&quot;20&quot;},&quot;isTemporary&quot;:false},{&quot;id&quot;:&quot;2971951e-44b6-3de4-a2b6-91cfeeb62ec2&quot;,&quot;itemData&quot;:{&quot;type&quot;:&quot;article-journal&quot;,&quot;id&quot;:&quot;2971951e-44b6-3de4-a2b6-91cfeeb62ec2&quot;,&quot;title&quot;:&quot;Schrödinger’s microbes: Tools for distinguishing the living from the dead in microbial ecosystems&quot;,&quot;author&quot;:[{&quot;family&quot;:&quot;Emerson&quot;,&quot;given&quot;:&quot;Joanne B.&quot;,&quot;parse-names&quot;:false,&quot;dropping-particle&quot;:&quot;&quot;,&quot;non-dropping-particle&quot;:&quot;&quot;},{&quot;family&quot;:&quot;Adams&quot;,&quot;given&quot;:&quot;Rachel I.&quot;,&quot;parse-names&quot;:false,&quot;dropping-particle&quot;:&quot;&quot;,&quot;non-dropping-particle&quot;:&quot;&quot;},{&quot;family&quot;:&quot;Román&quot;,&quot;given&quot;:&quot;Clarisse M. Betancourt&quot;,&quot;parse-names&quot;:false,&quot;dropping-particle&quot;:&quot;&quot;,&quot;non-dropping-particle&quot;:&quot;&quot;},{&quot;family&quot;:&quot;Brooks&quot;,&quot;given&quot;:&quot;Brandon&quot;,&quot;parse-names&quot;:false,&quot;dropping-particle&quot;:&quot;&quot;,&quot;non-dropping-particle&quot;:&quot;&quot;},{&quot;family&quot;:&quot;Coil&quot;,&quot;given&quot;:&quot;David A.&quot;,&quot;parse-names&quot;:false,&quot;dropping-particle&quot;:&quot;&quot;,&quot;non-dropping-particle&quot;:&quot;&quot;},{&quot;family&quot;:&quot;Dahlhausen&quot;,&quot;given&quot;:&quot;Katherine&quot;,&quot;parse-names&quot;:false,&quot;dropping-particle&quot;:&quot;&quot;,&quot;non-dropping-particle&quot;:&quot;&quot;},{&quot;family&quot;:&quot;Ganz&quot;,&quot;given&quot;:&quot;Holly H.&quot;,&quot;parse-names&quot;:false,&quot;dropping-particle&quot;:&quot;&quot;,&quot;non-dropping-particle&quot;:&quot;&quot;},{&quot;family&quot;:&quot;Hartmann&quot;,&quot;given&quot;:&quot;Erica M.&quot;,&quot;parse-names&quot;:false,&quot;dropping-particle&quot;:&quot;&quot;,&quot;non-dropping-particle&quot;:&quot;&quot;},{&quot;family&quot;:&quot;Hsu&quot;,&quot;given&quot;:&quot;Tiffany&quot;,&quot;parse-names&quot;:false,&quot;dropping-particle&quot;:&quot;&quot;,&quot;non-dropping-particle&quot;:&quot;&quot;},{&quot;family&quot;:&quot;Justice&quot;,&quot;given&quot;:&quot;Nicholas B.&quot;,&quot;parse-names&quot;:false,&quot;dropping-particle&quot;:&quot;&quot;,&quot;non-dropping-particle&quot;:&quot;&quot;},{&quot;family&quot;:&quot;Paulino-Lima&quot;,&quot;given&quot;:&quot;Ivan G.&quot;,&quot;parse-names&quot;:false,&quot;dropping-particle&quot;:&quot;&quot;,&quot;non-dropping-particle&quot;:&quot;&quot;},{&quot;family&quot;:&quot;Luongo&quot;,&quot;given&quot;:&quot;Julia C.&quot;,&quot;parse-names&quot;:false,&quot;dropping-particle&quot;:&quot;&quot;,&quot;non-dropping-particle&quot;:&quot;&quot;},{&quot;family&quot;:&quot;Lymperopoulou&quot;,&quot;given&quot;:&quot;Despoina S.&quot;,&quot;parse-names&quot;:false,&quot;dropping-particle&quot;:&quot;&quot;,&quot;non-dropping-particle&quot;:&quot;&quot;},{&quot;family&quot;:&quot;Gomez-Silvan&quot;,&quot;given&quot;:&quot;Cinta&quot;,&quot;parse-names&quot;:false,&quot;dropping-particle&quot;:&quot;&quot;,&quot;non-dropping-particle&quot;:&quot;&quot;},{&quot;family&quot;:&quot;Rothschild-Mancinelli&quot;,&quot;given&quot;:&quot;Brooke&quot;,&quot;parse-names&quot;:false,&quot;dropping-particle&quot;:&quot;&quot;,&quot;non-dropping-particle&quot;:&quot;&quot;},{&quot;family&quot;:&quot;Balk&quot;,&quot;given&quot;:&quot;Melike&quot;,&quot;parse-names&quot;:false,&quot;dropping-particle&quot;:&quot;&quot;,&quot;non-dropping-particle&quot;:&quot;&quot;},{&quot;family&quot;:&quot;Huttenhower&quot;,&quot;given&quot;:&quot;Curtis&quot;,&quot;parse-names&quot;:false,&quot;dropping-particle&quot;:&quot;&quot;,&quot;non-dropping-particle&quot;:&quot;&quot;},{&quot;family&quot;:&quot;Nocker&quot;,&quot;given&quot;:&quot;Andreas&quot;,&quot;parse-names&quot;:false,&quot;dropping-particle&quot;:&quot;&quot;,&quot;non-dropping-particle&quot;:&quot;&quot;},{&quot;family&quot;:&quot;Vaishampayan&quot;,&quot;given&quot;:&quot;Parag&quot;,&quot;parse-names&quot;:false,&quot;dropping-particle&quot;:&quot;&quot;,&quot;non-dropping-particle&quot;:&quot;&quot;},{&quot;family&quot;:&quot;Rothschild&quot;,&quot;given&quot;:&quot;Lynn J.&quot;,&quot;parse-names&quot;:false,&quot;dropping-particle&quot;:&quot;&quot;,&quot;non-dropping-particle&quot;:&quot;&quot;}],&quot;container-title&quot;:&quot;Microbiome&quot;,&quot;container-title-short&quot;:&quot;Microbiome&quot;,&quot;DOI&quot;:&quot;10.1186/s40168-017-0285-3&quot;,&quot;ISSN&quot;:&quot;2049-2618&quot;,&quot;issued&quot;:{&quot;date-parts&quot;:[[2017,12,16]]},&quot;page&quot;:&quot;86&quot;,&quot;issue&quot;:&quot;1&quot;,&quot;volume&quot;:&quot;5&quot;},&quot;isTemporary&quot;:false},{&quot;id&quot;:&quot;f8ee588e-196f-3cbd-8ba6-7add68d664ce&quot;,&quot;itemData&quot;:{&quot;type&quot;:&quot;article-journal&quot;,&quot;id&quot;:&quot;f8ee588e-196f-3cbd-8ba6-7add68d664ce&quot;,&quot;title&quot;:&quot;Whole microbial community viability is not quantitatively reflected by propidium monoazide sequencing approach&quot;,&quot;author&quot;:[{&quot;family&quot;:&quot;Wang&quot;,&quot;given&quot;:&quot;Ya&quot;,&quot;parse-names&quot;:false,&quot;dropping-particle&quot;:&quot;&quot;,&quot;non-dropping-particle&quot;:&quot;&quot;},{&quot;family&quot;:&quot;Yan&quot;,&quot;given&quot;:&quot;Yan&quot;,&quot;parse-names&quot;:false,&quot;dropping-particle&quot;:&quot;&quot;,&quot;non-dropping-particle&quot;:&quot;&quot;},{&quot;family&quot;:&quot;Thompson&quot;,&quot;given&quot;:&quot;Kelsey N.&quot;,&quot;parse-names&quot;:false,&quot;dropping-particle&quot;:&quot;&quot;,&quot;non-dropping-particle&quot;:&quot;&quot;},{&quot;family&quot;:&quot;Bae&quot;,&quot;given&quot;:&quot;Sena&quot;,&quot;parse-names&quot;:false,&quot;dropping-particle&quot;:&quot;&quot;,&quot;non-dropping-particle&quot;:&quot;&quot;},{&quot;family&quot;:&quot;Accorsi&quot;,&quot;given&quot;:&quot;Emma K.&quot;,&quot;parse-names&quot;:false,&quot;dropping-particle&quot;:&quot;&quot;,&quot;non-dropping-particle&quot;:&quot;&quot;},{&quot;family&quot;:&quot;Zhang&quot;,&quot;given&quot;:&quot;Yancong&quot;,&quot;parse-names&quot;:false,&quot;dropping-particle&quot;:&quot;&quot;,&quot;non-dropping-particle&quot;:&quot;&quot;},{&quot;family&quot;:&quot;Shen&quot;,&quot;given&quot;:&quot;Jiaxian&quot;,&quot;parse-names&quot;:false,&quot;dropping-particle&quot;:&quot;&quot;,&quot;non-dropping-particle&quot;:&quot;&quot;},{&quot;family&quot;:&quot;Vlamakis&quot;,&quot;given&quot;:&quot;Hera&quot;,&quot;parse-names&quot;:false,&quot;dropping-particle&quot;:&quot;&quot;,&quot;non-dropping-particle&quot;:&quot;&quot;},{&quot;family&quot;:&quot;Hartmann&quot;,&quot;given&quot;:&quot;Erica M.&quot;,&quot;parse-names&quot;:false,&quot;dropping-particle&quot;:&quot;&quot;,&quot;non-dropping-particle&quot;:&quot;&quot;},{&quot;family&quot;:&quot;Huttenhower&quot;,&quot;given&quot;:&quot;Curtis&quot;,&quot;parse-names&quot;:false,&quot;dropping-particle&quot;:&quot;&quot;,&quot;non-dropping-particle&quot;:&quot;&quot;}],&quot;container-title&quot;:&quot;Microbiome&quot;,&quot;container-title-short&quot;:&quot;Microbiome&quot;,&quot;DOI&quot;:&quot;10.1186/s40168-020-00961-3&quot;,&quot;ISSN&quot;:&quot;2049-2618&quot;,&quot;issued&quot;:{&quot;date-parts&quot;:[[2021,12,21]]},&quot;page&quot;:&quot;17&quot;,&quot;issue&quot;:&quot;1&quot;,&quot;volume&quot;:&quot;9&quot;},&quot;isTemporary&quot;:false},{&quot;id&quot;:&quot;a6f45200-08ab-31c6-aec5-90daf8bcfe4c&quot;,&quot;itemData&quot;:{&quot;type&quot;:&quot;article-journal&quot;,&quot;id&quot;:&quot;a6f45200-08ab-31c6-aec5-90daf8bcfe4c&quot;,&quot;title&quot;:&quot;Impact of various killing methods on EMA/PMA-qPCR efficacy&quot;,&quot;author&quot;:[{&quot;family&quot;:&quot;Vondrakova&quot;,&quot;given&quot;:&quot;Lucie&quot;,&quot;parse-names&quot;:false,&quot;dropping-particle&quot;:&quot;&quot;,&quot;non-dropping-particle&quot;:&quot;&quot;},{&quot;family&quot;:&quot;Turonova&quot;,&quot;given&quot;:&quot;Hana&quot;,&quot;parse-names&quot;:false,&quot;dropping-particle&quot;:&quot;&quot;,&quot;non-dropping-particle&quot;:&quot;&quot;},{&quot;family&quot;:&quot;Scholtz&quot;,&quot;given&quot;:&quot;Vladimir&quot;,&quot;parse-names&quot;:false,&quot;dropping-particle&quot;:&quot;&quot;,&quot;non-dropping-particle&quot;:&quot;&quot;},{&quot;family&quot;:&quot;Pazlarova&quot;,&quot;given&quot;:&quot;Jarmila&quot;,&quot;parse-names&quot;:false,&quot;dropping-particle&quot;:&quot;&quot;,&quot;non-dropping-particle&quot;:&quot;&quot;},{&quot;family&quot;:&quot;Demnerova&quot;,&quot;given&quot;:&quot;Katerina&quot;,&quot;parse-names&quot;:false,&quot;dropping-particle&quot;:&quot;&quot;,&quot;non-dropping-particle&quot;:&quot;&quot;}],&quot;container-title&quot;:&quot;Food Control&quot;,&quot;container-title-short&quot;:&quot;Food Control&quot;,&quot;DOI&quot;:&quot;10.1016/j.foodcont.2017.09.013&quot;,&quot;ISSN&quot;:&quot;09567135&quot;,&quot;issued&quot;:{&quot;date-parts&quot;:[[2018,3]]},&quot;page&quot;:&quot;23-28&quot;,&quot;volume&quot;:&quot;85&quot;},&quot;isTemporary&quot;:false}]}]"/>
    <we:property name="MENDELEY_CITATIONS_LOCALE_CODE" value="&quot;en-US&quot;"/>
    <we:property name="MENDELEY_CITATIONS_STYLE" value="{&quot;id&quot;:&quot;https://www.zotero.org/styles/biomed-central&quot;,&quot;title&quot;:&quot;BioMed Central&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68782AF989ACB646A59DD99B96F5FB7E" ma:contentTypeVersion="20" ma:contentTypeDescription="Loo uus dokument" ma:contentTypeScope="" ma:versionID="2cdafe0d5ee848d8da433709797ef25e">
  <xsd:schema xmlns:xsd="http://www.w3.org/2001/XMLSchema" xmlns:xs="http://www.w3.org/2001/XMLSchema" xmlns:p="http://schemas.microsoft.com/office/2006/metadata/properties" xmlns:ns2="87ec17a8-1cd1-461e-8eb9-8ac24e0ec66e" xmlns:ns3="1a0e4882-02d5-4e78-b23c-5b3cb155171c" targetNamespace="http://schemas.microsoft.com/office/2006/metadata/properties" ma:root="true" ma:fieldsID="a9eb225668aed5f79d45f55eba36798c" ns2:_="" ns3:_="">
    <xsd:import namespace="87ec17a8-1cd1-461e-8eb9-8ac24e0ec66e"/>
    <xsd:import namespace="1a0e4882-02d5-4e78-b23c-5b3cb155171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Kommentaa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ec17a8-1cd1-461e-8eb9-8ac24e0ec6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Pildisildid" ma:readOnly="false" ma:fieldId="{5cf76f15-5ced-4ddc-b409-7134ff3c332f}" ma:taxonomyMulti="true" ma:sspId="c7e1068c-fbba-49b8-a159-82714d831ec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Kommentaar" ma:index="26" nillable="true" ma:displayName="Kommentaar" ma:format="Dropdown" ma:internalName="Kommentaar">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0e4882-02d5-4e78-b23c-5b3cb155171c" elementFormDefault="qualified">
    <xsd:import namespace="http://schemas.microsoft.com/office/2006/documentManagement/types"/>
    <xsd:import namespace="http://schemas.microsoft.com/office/infopath/2007/PartnerControls"/>
    <xsd:element name="SharedWithUsers" ma:index="18" nillable="true" ma:displayName="Ühiskasutuse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Ühiskasutusse andmise üksikasjad" ma:internalName="SharedWithDetails" ma:readOnly="true">
      <xsd:simpleType>
        <xsd:restriction base="dms:Note">
          <xsd:maxLength value="255"/>
        </xsd:restriction>
      </xsd:simpleType>
    </xsd:element>
    <xsd:element name="TaxCatchAll" ma:index="23" nillable="true" ma:displayName="Taxonomy Catch All Column" ma:hidden="true" ma:list="{a2a170e6-ad68-4172-aa49-a300acb96204}" ma:internalName="TaxCatchAll" ma:showField="CatchAllData" ma:web="1a0e4882-02d5-4e78-b23c-5b3cb15517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7ec17a8-1cd1-461e-8eb9-8ac24e0ec66e">
      <Terms xmlns="http://schemas.microsoft.com/office/infopath/2007/PartnerControls"/>
    </lcf76f155ced4ddcb4097134ff3c332f>
    <Kommentaar xmlns="87ec17a8-1cd1-461e-8eb9-8ac24e0ec66e" xsi:nil="true"/>
    <TaxCatchAll xmlns="1a0e4882-02d5-4e78-b23c-5b3cb155171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375425-F5E8-4662-9D09-4582FA0B0CD4}">
  <ds:schemaRefs>
    <ds:schemaRef ds:uri="http://schemas.microsoft.com/sharepoint/v3/contenttype/forms"/>
  </ds:schemaRefs>
</ds:datastoreItem>
</file>

<file path=customXml/itemProps2.xml><?xml version="1.0" encoding="utf-8"?>
<ds:datastoreItem xmlns:ds="http://schemas.openxmlformats.org/officeDocument/2006/customXml" ds:itemID="{9A8DBABF-F893-4C83-B197-FE3DBC7776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ec17a8-1cd1-461e-8eb9-8ac24e0ec66e"/>
    <ds:schemaRef ds:uri="1a0e4882-02d5-4e78-b23c-5b3cb15517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2F1FCE-CE31-4757-A0FA-A3456F9D18F0}">
  <ds:schemaRefs>
    <ds:schemaRef ds:uri="http://schemas.microsoft.com/office/2006/metadata/properties"/>
    <ds:schemaRef ds:uri="http://schemas.microsoft.com/office/infopath/2007/PartnerControls"/>
    <ds:schemaRef ds:uri="87ec17a8-1cd1-461e-8eb9-8ac24e0ec66e"/>
    <ds:schemaRef ds:uri="1a0e4882-02d5-4e78-b23c-5b3cb155171c"/>
  </ds:schemaRefs>
</ds:datastoreItem>
</file>

<file path=customXml/itemProps4.xml><?xml version="1.0" encoding="utf-8"?>
<ds:datastoreItem xmlns:ds="http://schemas.openxmlformats.org/officeDocument/2006/customXml" ds:itemID="{6BC2F861-00AE-40AD-BACD-5A70FDDB8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1789</Words>
  <Characters>10379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Ivask</dc:creator>
  <cp:keywords/>
  <dc:description/>
  <cp:lastModifiedBy>Angela Ivask</cp:lastModifiedBy>
  <cp:revision>2</cp:revision>
  <dcterms:created xsi:type="dcterms:W3CDTF">2026-03-06T16:58:00Z</dcterms:created>
  <dcterms:modified xsi:type="dcterms:W3CDTF">2026-03-06T16:58:00Z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0x01010068782AF989ACB646A59DD99B96F5FB7E</vt:lpwstr>
  </property>
  <property fmtid="{D5CDD505-2E9C-101B-9397-08002B2CF9AE}" pid="3" name="MediaServiceImageTags">
    <vt:lpwstr/>
  </property>
</Properties>
</file>