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0" w:firstLineChars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Table S1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. </w:t>
      </w:r>
      <w:bookmarkStart w:id="19" w:name="_GoBack"/>
      <w:bookmarkEnd w:id="19"/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Basic and clinical information of enrolled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individuals</w:t>
      </w:r>
    </w:p>
    <w:tbl>
      <w:tblPr>
        <w:tblStyle w:val="4"/>
        <w:tblW w:w="231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134"/>
        <w:gridCol w:w="943"/>
        <w:gridCol w:w="1417"/>
        <w:gridCol w:w="1417"/>
        <w:gridCol w:w="1090"/>
        <w:gridCol w:w="1360"/>
        <w:gridCol w:w="1360"/>
        <w:gridCol w:w="1360"/>
        <w:gridCol w:w="1701"/>
        <w:gridCol w:w="1247"/>
        <w:gridCol w:w="1247"/>
        <w:gridCol w:w="1417"/>
        <w:gridCol w:w="1417"/>
        <w:gridCol w:w="1637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31" w:colFirst="0" w:colLast="11"/>
            <w:bookmarkStart w:id="1" w:name="OLE_LINK21"/>
            <w:bookmarkStart w:id="2" w:name="OLE_LINK30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Sample ID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Gender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(Years)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Temperature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(℃)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Fever lasting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(Days)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Chest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Distress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Nasal congestion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Cough and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sputum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CRP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(mg/l)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bookmarkStart w:id="3" w:name="OLE_LINK20"/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neumonia</w:t>
            </w:r>
            <w:bookmarkEnd w:id="3"/>
            <w:r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Advanced (CT)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Duration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(Days)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Antibiotic 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treatment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Antivirus medication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Glucocorticoids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medication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potential disease</w:t>
            </w:r>
          </w:p>
        </w:tc>
      </w:tr>
      <w:bookmarkEnd w:id="0"/>
      <w:bookmarkEnd w:id="1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4" w:name="_Hlk229843509"/>
            <w:bookmarkStart w:id="5" w:name="_Hlk229843491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38.5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38.03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6" w:name="OLE_LINK13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  <w:bookmarkEnd w:id="6"/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7" w:name="OLE_LINK9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  <w:bookmarkEnd w:id="7"/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11.44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18.71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38.4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5.58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A54_A13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5.27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chronic bronchitis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A54_A15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38.1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8" w:name="OLE_LINK2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  <w:bookmarkEnd w:id="8"/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26.29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A54_A22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38.5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9" w:name="OLE_LINK14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  <w:bookmarkEnd w:id="9"/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Atherosclerosis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38.4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4.3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4.65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9.27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1.87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A54_A32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A54_S8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38.5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27.38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Yes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A54_S15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36.1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30.29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13.87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10" w:name="OLE_LINK1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  <w:bookmarkEnd w:id="10"/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39.8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11" w:name="OLE_LINK8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  <w:bookmarkEnd w:id="11"/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44.39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12" w:name="OLE_LINK10" w:colFirst="6" w:colLast="6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38.9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141.3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bookmarkEnd w:id="1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38.6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13" w:name="OLE_LINK12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  <w:bookmarkEnd w:id="13"/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39.38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14" w:name="OLE_LINK15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chronic kidney disease</w:t>
            </w:r>
            <w:bookmarkEnd w:id="1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39.6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86.1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38.3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chronic bronchitis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A54_A17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64.31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15" w:name="OLE_LINK16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A54_A2</w:t>
            </w:r>
            <w:bookmarkEnd w:id="15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39.4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54.9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A54_A29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103.35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A54_A30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38.7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73.74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A54_A31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38.3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71.5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chronic kidney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A54_A34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16" w:name="OLE_LINK23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  <w:bookmarkEnd w:id="16"/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39.2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17" w:name="OLE_LINK26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  <w:bookmarkEnd w:id="17"/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chronic kidney disease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A54_S3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38.4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122.8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COPD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A54_S4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8.93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A54_S5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11.33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COPD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A54_S6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105.58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A54_S7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38.4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25.71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A54_S10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32.36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A54_S12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38.2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101.77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A54_S14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27.67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A54_S16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200.53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A54_S17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39.4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81.56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A43_A2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39.9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23.7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A43_A4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A43_A5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38.9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121.9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A43_A12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5.2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systemic lupus erythematosus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A43_A15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38.4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1.8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chronic bronchitis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A43_A16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0.3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A43_A18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18.1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A43_A24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3.9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A43_A27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0.2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No/No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Mild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arthritis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A43_A3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38.0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290.1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A43_A7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A43_A8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28.5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heart failure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A43_A9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36.9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5.7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A43_A19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9.5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A43_A20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36.6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20.9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A43_A21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38.3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179.9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COPD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A43_A23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159.5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A43_A25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13.9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A43_A28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37.8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45.7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Yes/Yes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Severe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hypertension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A54_B1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bookmarkStart w:id="18" w:name="OLE_LINK27"/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  <w:bookmarkEnd w:id="18"/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A54_B2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A54_B4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A54_B5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A54_B6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A54_B8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A54_B9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A54_B10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A54_B12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A54_B14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A54_B16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A43_B1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A43_B2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A43_B3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A43_B5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A43_B8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A43_B9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A43_B11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Female 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4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A43_B12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A43_B14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Healthy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2"/>
      <w:bookmarkEnd w:id="5"/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0" w:firstLineChars="0"/>
        <w:jc w:val="both"/>
        <w:rPr>
          <w:rFonts w:hint="eastAsia" w:eastAsiaTheme="minorEastAsia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Table S2. Primers sequences for QRT-PCR</w:t>
      </w:r>
    </w:p>
    <w:tbl>
      <w:tblPr>
        <w:tblStyle w:val="4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3"/>
        <w:gridCol w:w="56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Target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Sequence (5′ &gt; 3′)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Mouse IL-22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F: CAACCGCACCTTTATGCTGG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R: AGCACTGATCCTTAGCACTGAC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Mouse IL-17A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42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shd w:val="clear" w:fill="FFFFFF"/>
                <w:lang w:val="en-US"/>
              </w:rPr>
              <w:t>F: CTGGACTCTCCACCGCAATG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42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shd w:val="clear" w:fill="FFFFFF"/>
                <w:lang w:val="en-US"/>
              </w:rPr>
              <w:t>R: GGACCAGGATCTCTTGCTGG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Mouse IL-1B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42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shd w:val="clear" w:fill="FFFFFF"/>
                <w:lang w:val="en-US"/>
              </w:rPr>
              <w:t>F: TTCAGGCAGGCAGTATCACTC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42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shd w:val="clear" w:fill="FFFFFF"/>
                <w:lang w:val="en-US"/>
              </w:rPr>
              <w:t>R: GAAGGTCCACGGGAAAGACAC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Mouse IL-6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F: CCACTTCACAAGTCGGAGGC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R: GAATTGCCATTGCACAACTCTT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Mouse TNF-A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F: CAGGCGGTGCCTATGTCTC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R: CGATCACCCCGAAGTTCAGTAG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Mouse IFN-G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F: GGAGGAACTGGCAAAAGGATG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R: GTTGCTGATGGCCTGATTGT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Mouse SCD1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F: TTCTTGCGATACACTCTGGTGC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R: CGGGATTGAATGTTCTTGTCGT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Mouse NR4A1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F: GGCTTCATTGAGCTTTGCCC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R: ACCGGGTTTAGATCGGTATGC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Mouse GAPDH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F: TGACCTCAACTACATGGTCTACA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R: CTTCCCATTCTCGGCCTTG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F.prausnitzii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F: GGAGGAAGAAGGTCTTCGG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R: AATTCCGCCTACCTCTGCACT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Mouse NR4A1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Primer1 (For CUT&amp;RUN)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F: CCTTGGGTTTGCCCTCTACAC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R: CACGCTCAGCATTCCTGAACTA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Mouse NR4A1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Primer2 (For CUT&amp;RUN)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F: GCACCCAAGGTTTGGTCAGC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R: GGTGGCTCACAAACATCCGTAA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Mouse NR4A1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Primer3 (For CUT&amp;RUN)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F: CTACCGCAGTGAGCAGTTGA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R: GACGCAGGCTTTGGGAGACC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Mouse NR4A1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Primer4 (For CUT&amp;RUN)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F: TGAAGCTGGGTAGATTGGTG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R: GTCAGGACTGGGCGTTTGTT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Spike in (For CUT&amp;RUN)</w:t>
            </w:r>
          </w:p>
        </w:tc>
        <w:tc>
          <w:tcPr>
            <w:tcW w:w="56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F: CTTTACCCGTCCTTGGGTCC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R: GACCAGTAACAGGTGGCCTT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center"/>
        <w:rPr>
          <w:szCs w:val="28"/>
          <w:lang w:val="en-US"/>
        </w:rPr>
      </w:pPr>
    </w:p>
    <w:p/>
    <w:p/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center"/>
        <w:rPr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Table S3. Genome sequence of </w:t>
      </w:r>
      <w:r>
        <w:rPr>
          <w:rFonts w:hint="default" w:ascii="Times New Roman" w:hAnsi="Times New Roman" w:eastAsia="宋体" w:cs="Times New Roman"/>
          <w:i/>
          <w:iCs/>
          <w:kern w:val="2"/>
          <w:sz w:val="24"/>
          <w:szCs w:val="24"/>
          <w:lang w:val="en-US" w:eastAsia="zh-CN" w:bidi="ar"/>
        </w:rPr>
        <w:t>Faecalibacterium prausnitzii</w:t>
      </w:r>
    </w:p>
    <w:p>
      <w:pPr>
        <w:rPr>
          <w:sz w:val="24"/>
          <w:szCs w:val="24"/>
        </w:rPr>
      </w:pPr>
    </w:p>
    <w:tbl>
      <w:tblPr>
        <w:tblStyle w:val="4"/>
        <w:tblW w:w="2496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0"/>
        <w:gridCol w:w="1019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5000" w:type="pct"/>
            <w:gridSpan w:val="2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&gt;NZ_PXUP01000056.1 </w:t>
            </w: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Faecalibacterium.prausnitzii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 strain ATCC 27768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NODE_62_length_1661_cov_2164.29, whole genome shotgun sequence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2" w:type="pct"/>
            <w:tcBorders>
              <w:top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GACCATCTTA GATGCTCTGT CATTGCCTGA CTCCTTAGAA AGGAGGTGAT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CCAGCCGCAG GTTCTCCTAC GGCTACCTTG TTACGACTTC ACCCCAATCA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CCAGTTTTAC CTTCGGCGGC GTCCTCCTTG CGGTTAGACT ACCGACTTCG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GGTCCCCCCG GCTCTCATGG TGTGACGGGC GGTGTGTACA AGGCCCGGGA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ACGTATTCAC CGCAGCATGC TGATCTGCGA TTACTAGCAA TTCCGACTTC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GTGCAGGCGA GTTGCAGCCT GCAGTCCGAA CTGGGACGTT GTTTCTGAGT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TTTGCTCCAC CTCGCGGTCT TGCTTCTCTT TGTTTAACGC CATTGTAGTA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CGTGTGTAGC CCAAGTCATA AAGGGCATGA TGATTTGACG TCATCCCCAC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CTTCCTCCGT TTTGTCAACG GCAGTCTGGC CAGAGTCCTC TTGCGTAGTA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ACTGACCATA AGGGTTGCGC TCGTTGCGGG ACTTAACCCA ACATCTCACG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ACACGAGCTG ACGACAACCA TGCACCACCT GTCTCTGCGT CCCGAAGGAA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ACACATATTT CTATGTGCGT CGCAGGATGT CAAGACTTGG TAAGGTTCTT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601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CGCGTTGCGT CGAATTAAAC CACATACTCC ACTGCTTGTG CGGGCCCCCG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651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TCAATTCCTT TGAGTTTCAA CCTTGCGGTC GTACTCCCCA GGTGGATTAC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TTATTGTGTT AACTGCGGCA CTGAAGGGGT CAATCCTCCA ACACCTAGTA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751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ATCATCGTTT ACAGTGTGGA CTACCAGGGT ATCTAATCCT GTTTGCTACC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801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CACACTTTCG AGCCTCAGCG TCAGTTGGTG CCCAGTAGGC CGCCTTCGCC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851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ACTGGTGTTC CTCCCGATAT CTACGCATTC CACCGCTACA CCGGGAATTC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CGCCTACCTC TGCACTACTC AAGAAAAACA GTTTTGAAAG CAGTTCATGG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951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GTTGAGCCCA TGGATTTCAC TTCCAACTTG CCTTCCCGCC TGCGCTCCCT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1001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TTACACCCAG TAATTCCGGA CAACGCTTGT GACCTACGTT TTACCGCGGC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1051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TGCTGGCACG TAGTTAGCCG TCACTTCCTT GTTGAGTACC GTCATTATCT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TCCTCAACAA CAGGAGTTTA CAATCCGAAG ACCTTCTTCC TCCACGCGGC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1151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GTCGCTGCAT CAGGGTTTCC CCCATTGTGC AATATTCCCC ACTGCTGCCT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1201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CCCGTAGGAG TCTGGGCCGT GTCTCAGTCC CAATGTGGCC GTTCAACCTC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1251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TCAGTCCGGC TACCGATCGT CGCCTTGGTG GGCCGTTACC TCACCAACTA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1301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GCTAATCGGA CGCGAGGCCA TCTCAAAGCG GATTGCTCCT TTTCCCTCTA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1351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CCCGATGCCG GGTCGTGGGC TTATGCGGTA TTAGCAGTCG TTTCCAACTG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1401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TTGTCCCCCT CTTTGAGGCA GGTTCCTCAC GCGTTACTCA CCCGTTCGCC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1451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ACTCGCTTGA GAAAGCAAGC TCTCTCTCGC TCGTTCGACT TGCATGTGTT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1501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AGGCGCGCCG CCAGCGTTCG TCCTGAGCCA GGATCAAACT CTTTATAAAT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1551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GATATTTATC ACTTAAAAGT GTTAAATCTT GTTTCGCTCA GCACGCAATC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907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1601</w:t>
            </w:r>
          </w:p>
        </w:tc>
        <w:tc>
          <w:tcPr>
            <w:tcW w:w="4092" w:type="pct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GCTTGCGTCC TGTGTGAATT ACTTTTGTTT GGAATTGTTT ACCGTGTTTT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jc w:val="center"/>
        </w:trPr>
        <w:tc>
          <w:tcPr>
            <w:tcW w:w="907" w:type="pct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1651</w:t>
            </w:r>
          </w:p>
        </w:tc>
        <w:tc>
          <w:tcPr>
            <w:tcW w:w="4092" w:type="pct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4"/>
                <w:szCs w:val="24"/>
              </w:rPr>
              <w:t>TCCAACACGA A</w:t>
            </w:r>
          </w:p>
        </w:tc>
      </w:tr>
    </w:tbl>
    <w:p/>
    <w:p/>
    <w:p/>
    <w:p/>
    <w:p/>
    <w:p/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\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/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center"/>
        <w:rPr>
          <w:szCs w:val="28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8"/>
          <w:lang w:val="en-US" w:eastAsia="zh-CN" w:bidi="ar"/>
        </w:rPr>
        <w:t>Table S4. Flow Cytometry staining antibodies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2"/>
        <w:gridCol w:w="2061"/>
        <w:gridCol w:w="15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Antibody Name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Manufacturer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Cat. No.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Alexa Fluor 700 Rat Anti-Mouse CD45(30-F11)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BD Pharmingen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560510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Brilliant Violet 421™ anti-mouse CD127 (IL-7Rα)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Biolegend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135023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FITC Hamster Anti-Mouse CD3e(145-2C11)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BD Pharmingen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553061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FITC Rat Anti-CD11b(M1/70)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BD Pharmingen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557396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FITC Hamster Anti-Mouse CD11c(HL3)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BD Pharmingen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557400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FITC Rat Anti-Mouse CD45R/B220(RA3-6B2)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BD Pharmingen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553087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FITC Rat Anti-Mouse Ly-6G and LY-6C(RB6-8C5)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BD Pharmingen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553126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left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FITC anti-mouse NK-1.1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Biolegend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156508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KIRAVIA Blue 520™ anti-mouse CD4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Biolegend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100478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 xml:space="preserve">PE anti-mouse IL-22 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Biolegend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516404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KIRAVIA Blue 520™ anti-mouse F4/80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Biolegend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123161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Brilliant Violet 421™ anti-mouse CD8a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Biolegend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100753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perCP/Cyanine5.5 anti-mouse/human CD11B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Biolegend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101227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Zombie NIR™ Fixable Viability Kit</w:t>
            </w:r>
          </w:p>
        </w:tc>
        <w:tc>
          <w:tcPr>
            <w:tcW w:w="20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Biolegend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2"/>
                <w:lang w:val="en-US" w:eastAsia="zh-CN" w:bidi="ar"/>
              </w:rPr>
              <w:t>423105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center"/>
        <w:rPr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center"/>
        <w:rPr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0" w:firstLineChars="0"/>
        <w:jc w:val="both"/>
        <w:rPr>
          <w:szCs w:val="28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80" w:firstLineChars="200"/>
        <w:jc w:val="center"/>
        <w:rPr>
          <w:szCs w:val="28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8"/>
          <w:lang w:val="en-US" w:eastAsia="zh-CN" w:bidi="ar"/>
        </w:rPr>
        <w:t>Table S5. Western-Blot and Immuno-Histochemistry antibodies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0"/>
        <w:gridCol w:w="2270"/>
        <w:gridCol w:w="1814"/>
        <w:gridCol w:w="16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Antibody Name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Manufacturer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Cat. No.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Dilution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Nr4a1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Novus Biologicals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NB100-56745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Scd1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Cell Signaling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kern w:val="44"/>
                <w:sz w:val="21"/>
                <w:szCs w:val="21"/>
                <w:lang w:val="en-US" w:eastAsia="zh-CN" w:bidi="ar"/>
              </w:rPr>
              <w:t>2794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Acetyl-Histone H3 (Lys9)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Cell Signaling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#9649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Acetyl-Histone H3 (Lys27)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Cell Signaling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#8173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Histone H3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Cell Signaling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#4499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1:2000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Zo-1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Proteintech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66452-1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1:3000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E-cadherin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Proteintech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66335-1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1:2000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Occludin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Proteintech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66378-1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1:5000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Beta Actin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Proteintech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66009-1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1:5000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GAPDH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Proteintech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60004-1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1:5000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HRP-conjugated Goat Anti-Mouse IgG(H+L)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72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Proteintech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72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SA00001-2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72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1:10000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HRP-conjugated Goat Anti-Rabbit IgG(H+L)</w:t>
            </w:r>
          </w:p>
        </w:tc>
        <w:tc>
          <w:tcPr>
            <w:tcW w:w="2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72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Proteintech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72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SA00001-1</w:t>
            </w:r>
          </w:p>
        </w:tc>
        <w:tc>
          <w:tcPr>
            <w:tcW w:w="1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720" w:lineRule="auto"/>
              <w:ind w:left="0" w:right="0" w:firstLine="0" w:firstLineChars="0"/>
              <w:jc w:val="both"/>
              <w:rPr>
                <w:rFonts w:hint="default" w:eastAsia="宋体"/>
                <w:kern w:val="0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1:10000</w:t>
            </w:r>
          </w:p>
        </w:tc>
      </w:tr>
    </w:tbl>
    <w:p/>
    <w:sectPr>
      <w:pgSz w:w="28346" w:h="15840" w:orient="landscape"/>
      <w:pgMar w:top="1440" w:right="1803" w:bottom="1440" w:left="1803" w:header="720" w:footer="72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3Y2I3OTRlNTA1NjUwZGY1NGI3NTM4NWZhMGI4N2IifQ=="/>
  </w:docVars>
  <w:rsids>
    <w:rsidRoot w:val="41550528"/>
    <w:rsid w:val="26610428"/>
    <w:rsid w:val="26994BAC"/>
    <w:rsid w:val="3535115B"/>
    <w:rsid w:val="4155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autoRedefine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link w:val="6"/>
    <w:autoRedefine/>
    <w:qFormat/>
    <w:uiPriority w:val="0"/>
    <w:pPr>
      <w:keepNext w:val="0"/>
      <w:keepLines w:val="0"/>
      <w:widowControl w:val="0"/>
      <w:suppressLineNumbers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  <w:ind w:left="0" w:right="0" w:firstLine="0" w:firstLineChars="0"/>
      <w:jc w:val="both"/>
    </w:pPr>
    <w:rPr>
      <w:rFonts w:hint="default" w:ascii="Courier New" w:hAnsi="Courier New" w:eastAsia="宋体" w:cs="Courier New"/>
      <w:kern w:val="2"/>
      <w:sz w:val="20"/>
      <w:szCs w:val="20"/>
      <w:lang w:val="en-US" w:eastAsia="zh-CN" w:bidi="ar"/>
    </w:rPr>
  </w:style>
  <w:style w:type="table" w:styleId="4">
    <w:name w:val="Table Grid"/>
    <w:basedOn w:val="3"/>
    <w:autoRedefine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宋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6">
    <w:name w:val="HTML 预设格式 字符"/>
    <w:basedOn w:val="5"/>
    <w:link w:val="2"/>
    <w:qFormat/>
    <w:uiPriority w:val="0"/>
    <w:rPr>
      <w:rFonts w:ascii="Courier New" w:hAnsi="Courier New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2026-05-17T07:40:00Z</dcterms:created>
  <dc:creator> </dc:creator>
  <cp:lastModifiedBy> </cp:lastModifiedBy>
  <dcterms:modified xsi:type="dcterms:W3CDTF">2026-05-21T11:33:21Z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0455076694974617991C51A3F923D014_11</vt:lpwstr>
  </property>
</Properties>
</file>