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328A6" w14:textId="2CAB7850" w:rsidR="00D87522" w:rsidRDefault="004F191A" w:rsidP="00D87522">
      <w:pPr>
        <w:pStyle w:val="Default"/>
        <w:rPr>
          <w:rFonts w:ascii="Times New Roman" w:hAnsi="Times New Roman" w:cs="Times New Roman"/>
          <w:b/>
          <w:sz w:val="22"/>
        </w:rPr>
      </w:pPr>
      <w:r>
        <w:rPr>
          <w:noProof/>
        </w:rPr>
        <w:drawing>
          <wp:inline distT="0" distB="0" distL="0" distR="0" wp14:anchorId="0EDD4C2B" wp14:editId="4732B0AF">
            <wp:extent cx="5231757" cy="4404826"/>
            <wp:effectExtent l="0" t="0" r="7620" b="0"/>
            <wp:docPr id="649455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3717" r="19460"/>
                    <a:stretch>
                      <a:fillRect/>
                    </a:stretch>
                  </pic:blipFill>
                  <pic:spPr bwMode="auto">
                    <a:xfrm>
                      <a:off x="0" y="0"/>
                      <a:ext cx="5240723" cy="4412375"/>
                    </a:xfrm>
                    <a:prstGeom prst="rect">
                      <a:avLst/>
                    </a:prstGeom>
                    <a:noFill/>
                    <a:ln>
                      <a:noFill/>
                    </a:ln>
                    <a:extLst>
                      <a:ext uri="{53640926-AAD7-44D8-BBD7-CCE9431645EC}">
                        <a14:shadowObscured xmlns:a14="http://schemas.microsoft.com/office/drawing/2010/main"/>
                      </a:ext>
                    </a:extLst>
                  </pic:spPr>
                </pic:pic>
              </a:graphicData>
            </a:graphic>
          </wp:inline>
        </w:drawing>
      </w:r>
    </w:p>
    <w:p w14:paraId="6FA6C0E3" w14:textId="0BF643BA" w:rsidR="00A232D9" w:rsidRPr="00A232D9" w:rsidRDefault="00A232D9" w:rsidP="00A232D9">
      <w:pPr>
        <w:spacing w:before="200" w:after="60"/>
        <w:rPr>
          <w:rFonts w:hint="eastAsia"/>
        </w:rPr>
      </w:pPr>
      <w:r>
        <w:rPr>
          <w:rFonts w:ascii="Times New Roman" w:eastAsia="Times New Roman" w:hAnsi="Times New Roman"/>
          <w:b/>
        </w:rPr>
        <w:t>Supplementary Fig. 1. Effects of WCP on body weight, dietary intake, serum aminotransferase levels, and polysaccharide characterization.</w:t>
      </w:r>
      <w:r>
        <w:rPr>
          <w:rFonts w:hint="eastAsia"/>
        </w:rPr>
        <w:t xml:space="preserve"> </w:t>
      </w:r>
      <w:r w:rsidRPr="00A232D9">
        <w:rPr>
          <w:rFonts w:ascii="Times New Roman" w:eastAsia="华文楷体" w:hAnsi="Times New Roman" w:cs="Times New Roman"/>
        </w:rPr>
        <w:t>(A) Body weight of mice in the indicated groups. (B) Dietary intake of mice in the indicated groups. (</w:t>
      </w:r>
      <w:proofErr w:type="gramStart"/>
      <w:r w:rsidRPr="00A232D9">
        <w:rPr>
          <w:rFonts w:ascii="Times New Roman" w:eastAsia="华文楷体" w:hAnsi="Times New Roman" w:cs="Times New Roman"/>
        </w:rPr>
        <w:t>C,D</w:t>
      </w:r>
      <w:proofErr w:type="gramEnd"/>
      <w:r w:rsidRPr="00A232D9">
        <w:rPr>
          <w:rFonts w:ascii="Times New Roman" w:eastAsia="华文楷体" w:hAnsi="Times New Roman" w:cs="Times New Roman"/>
        </w:rPr>
        <w:t xml:space="preserve">) Serum alanine aminotransferase (ALT) and aspartate aminotransferase (AST) levels. (E) Molecular weight distribution of WCP. (F) Monosaccharide composition of WCP. (G) Fourier-transform infrared spectroscopy analysis of WCP. Data are presented as mean ± </w:t>
      </w:r>
      <w:proofErr w:type="spellStart"/>
      <w:r w:rsidRPr="00A232D9">
        <w:rPr>
          <w:rFonts w:ascii="Times New Roman" w:eastAsia="华文楷体" w:hAnsi="Times New Roman" w:cs="Times New Roman"/>
        </w:rPr>
        <w:t>s.e.m.</w:t>
      </w:r>
      <w:proofErr w:type="spellEnd"/>
      <w:r w:rsidRPr="00A232D9">
        <w:rPr>
          <w:rFonts w:ascii="Times New Roman" w:eastAsia="华文楷体" w:hAnsi="Times New Roman" w:cs="Times New Roman"/>
        </w:rPr>
        <w:t xml:space="preserve"> </w:t>
      </w:r>
    </w:p>
    <w:p w14:paraId="16D2036A" w14:textId="77777777" w:rsidR="00D87522" w:rsidRDefault="00D87522" w:rsidP="00D87522">
      <w:pPr>
        <w:pStyle w:val="Default"/>
        <w:rPr>
          <w:rFonts w:ascii="Times New Roman" w:hAnsi="Times New Roman" w:cs="Times New Roman"/>
          <w:bCs/>
          <w:sz w:val="22"/>
        </w:rPr>
      </w:pPr>
    </w:p>
    <w:p w14:paraId="699C37F1" w14:textId="77777777" w:rsidR="00A232D9" w:rsidRDefault="00A232D9" w:rsidP="00D87522">
      <w:pPr>
        <w:pStyle w:val="Default"/>
        <w:rPr>
          <w:rFonts w:ascii="Times New Roman" w:hAnsi="Times New Roman" w:cs="Times New Roman"/>
          <w:bCs/>
          <w:sz w:val="22"/>
        </w:rPr>
      </w:pPr>
    </w:p>
    <w:p w14:paraId="0B86A459" w14:textId="77777777" w:rsidR="00A232D9" w:rsidRDefault="00A232D9" w:rsidP="00D87522">
      <w:pPr>
        <w:pStyle w:val="Default"/>
        <w:rPr>
          <w:rFonts w:ascii="Times New Roman" w:hAnsi="Times New Roman" w:cs="Times New Roman"/>
          <w:bCs/>
          <w:sz w:val="22"/>
        </w:rPr>
      </w:pPr>
    </w:p>
    <w:p w14:paraId="1ECDB660" w14:textId="77777777" w:rsidR="00A232D9" w:rsidRDefault="00A232D9" w:rsidP="00D87522">
      <w:pPr>
        <w:pStyle w:val="Default"/>
        <w:rPr>
          <w:rFonts w:ascii="Times New Roman" w:hAnsi="Times New Roman" w:cs="Times New Roman"/>
          <w:bCs/>
          <w:sz w:val="22"/>
        </w:rPr>
      </w:pPr>
    </w:p>
    <w:p w14:paraId="55FF855C" w14:textId="77777777" w:rsidR="00A232D9" w:rsidRDefault="00A232D9" w:rsidP="00D87522">
      <w:pPr>
        <w:pStyle w:val="Default"/>
        <w:rPr>
          <w:rFonts w:ascii="Times New Roman" w:hAnsi="Times New Roman" w:cs="Times New Roman"/>
          <w:bCs/>
          <w:sz w:val="22"/>
        </w:rPr>
      </w:pPr>
    </w:p>
    <w:p w14:paraId="514197EC" w14:textId="77777777" w:rsidR="00A232D9" w:rsidRDefault="00A232D9" w:rsidP="00D87522">
      <w:pPr>
        <w:pStyle w:val="Default"/>
        <w:rPr>
          <w:rFonts w:ascii="Times New Roman" w:hAnsi="Times New Roman" w:cs="Times New Roman"/>
          <w:bCs/>
          <w:sz w:val="22"/>
        </w:rPr>
      </w:pPr>
    </w:p>
    <w:p w14:paraId="03FF77C5" w14:textId="77777777" w:rsidR="00A232D9" w:rsidRDefault="00A232D9" w:rsidP="00D87522">
      <w:pPr>
        <w:pStyle w:val="Default"/>
        <w:rPr>
          <w:rFonts w:ascii="Times New Roman" w:hAnsi="Times New Roman" w:cs="Times New Roman"/>
          <w:bCs/>
          <w:sz w:val="22"/>
        </w:rPr>
      </w:pPr>
    </w:p>
    <w:p w14:paraId="464D5007" w14:textId="77777777" w:rsidR="00A232D9" w:rsidRPr="00816F3F" w:rsidRDefault="00A232D9" w:rsidP="00D87522">
      <w:pPr>
        <w:pStyle w:val="Default"/>
        <w:rPr>
          <w:rFonts w:ascii="Times New Roman" w:hAnsi="Times New Roman" w:cs="Times New Roman"/>
          <w:b/>
          <w:sz w:val="22"/>
        </w:rPr>
      </w:pPr>
    </w:p>
    <w:p w14:paraId="11D9B049" w14:textId="69930E8F" w:rsidR="00D87522" w:rsidRPr="00386FFA" w:rsidRDefault="004A6751" w:rsidP="00D87522">
      <w:pPr>
        <w:pStyle w:val="Default"/>
        <w:rPr>
          <w:rFonts w:ascii="Times New Roman" w:hAnsi="Times New Roman" w:cs="Times New Roman"/>
          <w:b/>
          <w:sz w:val="22"/>
        </w:rPr>
      </w:pPr>
      <w:r>
        <w:rPr>
          <w:noProof/>
        </w:rPr>
        <w:lastRenderedPageBreak/>
        <w:drawing>
          <wp:inline distT="0" distB="0" distL="0" distR="0" wp14:anchorId="5C496006" wp14:editId="33D37FC1">
            <wp:extent cx="5327374" cy="2647301"/>
            <wp:effectExtent l="0" t="0" r="6985" b="1270"/>
            <wp:docPr id="10897921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20353" t="6701" r="30804" b="50149"/>
                    <a:stretch>
                      <a:fillRect/>
                    </a:stretch>
                  </pic:blipFill>
                  <pic:spPr bwMode="auto">
                    <a:xfrm>
                      <a:off x="0" y="0"/>
                      <a:ext cx="5344721" cy="2655921"/>
                    </a:xfrm>
                    <a:prstGeom prst="rect">
                      <a:avLst/>
                    </a:prstGeom>
                    <a:noFill/>
                    <a:ln>
                      <a:noFill/>
                    </a:ln>
                    <a:extLst>
                      <a:ext uri="{53640926-AAD7-44D8-BBD7-CCE9431645EC}">
                        <a14:shadowObscured xmlns:a14="http://schemas.microsoft.com/office/drawing/2010/main"/>
                      </a:ext>
                    </a:extLst>
                  </pic:spPr>
                </pic:pic>
              </a:graphicData>
            </a:graphic>
          </wp:inline>
        </w:drawing>
      </w:r>
    </w:p>
    <w:p w14:paraId="674C8B87" w14:textId="41302BD3" w:rsidR="00066D5E" w:rsidRDefault="00A232D9" w:rsidP="00A232D9">
      <w:pPr>
        <w:spacing w:before="200" w:after="60"/>
        <w:rPr>
          <w:rFonts w:ascii="Times New Roman" w:hAnsi="Times New Roman" w:cs="Times New Roman"/>
          <w:b/>
          <w:sz w:val="22"/>
        </w:rPr>
      </w:pPr>
      <w:r>
        <w:rPr>
          <w:rFonts w:ascii="Times New Roman" w:eastAsia="Times New Roman" w:hAnsi="Times New Roman"/>
          <w:b/>
        </w:rPr>
        <w:t>Supplementary Fig. 2. Serum aminotransferase levels in mice colonized with microbiota from non-responding cancer patients.</w:t>
      </w:r>
      <w:r>
        <w:rPr>
          <w:rFonts w:hint="eastAsia"/>
        </w:rPr>
        <w:t xml:space="preserve"> </w:t>
      </w:r>
      <w:r w:rsidRPr="00A232D9">
        <w:rPr>
          <w:rFonts w:ascii="Times New Roman" w:hAnsi="Times New Roman" w:cs="Times New Roman"/>
        </w:rPr>
        <w:t xml:space="preserve">Serum alanine aminotransferase (ALT) and aspartate aminotransferase (AST) levels in humanized mice colonized with pooled fecal microbiota from non-responding cancer patients and treated with the indicated regimens. Data are presented as mean ± </w:t>
      </w:r>
      <w:proofErr w:type="spellStart"/>
      <w:r w:rsidRPr="00A232D9">
        <w:rPr>
          <w:rFonts w:ascii="Times New Roman" w:hAnsi="Times New Roman" w:cs="Times New Roman"/>
        </w:rPr>
        <w:t>s.e.m.</w:t>
      </w:r>
      <w:proofErr w:type="spellEnd"/>
      <w:r w:rsidRPr="00A232D9">
        <w:rPr>
          <w:rFonts w:ascii="Times New Roman" w:hAnsi="Times New Roman" w:cs="Times New Roman"/>
        </w:rPr>
        <w:t xml:space="preserve"> </w:t>
      </w:r>
    </w:p>
    <w:p w14:paraId="2D6B36D8" w14:textId="77777777" w:rsidR="00066D5E" w:rsidRDefault="00066D5E">
      <w:pPr>
        <w:widowControl/>
        <w:jc w:val="left"/>
        <w:rPr>
          <w:rFonts w:ascii="Times New Roman" w:eastAsia="Charis SIL" w:hAnsi="Times New Roman" w:cs="Times New Roman"/>
          <w:b/>
          <w:color w:val="000000"/>
          <w:kern w:val="0"/>
          <w:sz w:val="22"/>
          <w:szCs w:val="24"/>
        </w:rPr>
      </w:pPr>
      <w:r>
        <w:rPr>
          <w:rFonts w:ascii="Times New Roman" w:hAnsi="Times New Roman" w:cs="Times New Roman"/>
          <w:b/>
          <w:sz w:val="22"/>
        </w:rPr>
        <w:br w:type="page"/>
      </w:r>
    </w:p>
    <w:p w14:paraId="6592658F" w14:textId="08BF8D93" w:rsidR="004F191A" w:rsidRDefault="004F191A" w:rsidP="00D87522">
      <w:pPr>
        <w:pStyle w:val="Default"/>
        <w:rPr>
          <w:rFonts w:ascii="Times New Roman" w:hAnsi="Times New Roman" w:cs="Times New Roman"/>
          <w:b/>
          <w:sz w:val="22"/>
        </w:rPr>
      </w:pPr>
      <w:r>
        <w:rPr>
          <w:noProof/>
        </w:rPr>
        <w:lastRenderedPageBreak/>
        <w:drawing>
          <wp:inline distT="0" distB="0" distL="0" distR="0" wp14:anchorId="36E545A1" wp14:editId="4D5FED95">
            <wp:extent cx="5268979" cy="2673752"/>
            <wp:effectExtent l="0" t="0" r="8255" b="0"/>
            <wp:docPr id="16526576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3499" t="12287" r="11670" b="20218"/>
                    <a:stretch>
                      <a:fillRect/>
                    </a:stretch>
                  </pic:blipFill>
                  <pic:spPr bwMode="auto">
                    <a:xfrm>
                      <a:off x="0" y="0"/>
                      <a:ext cx="5281455" cy="2680083"/>
                    </a:xfrm>
                    <a:prstGeom prst="rect">
                      <a:avLst/>
                    </a:prstGeom>
                    <a:noFill/>
                    <a:ln>
                      <a:noFill/>
                    </a:ln>
                    <a:extLst>
                      <a:ext uri="{53640926-AAD7-44D8-BBD7-CCE9431645EC}">
                        <a14:shadowObscured xmlns:a14="http://schemas.microsoft.com/office/drawing/2010/main"/>
                      </a:ext>
                    </a:extLst>
                  </pic:spPr>
                </pic:pic>
              </a:graphicData>
            </a:graphic>
          </wp:inline>
        </w:drawing>
      </w:r>
    </w:p>
    <w:p w14:paraId="2B9134AC" w14:textId="6F3B79D2" w:rsidR="00A971EA" w:rsidRPr="005C7E0E" w:rsidRDefault="00A971EA" w:rsidP="005C7E0E">
      <w:pPr>
        <w:spacing w:before="200" w:after="60"/>
        <w:rPr>
          <w:rFonts w:hint="eastAsia"/>
        </w:rPr>
      </w:pPr>
      <w:r>
        <w:rPr>
          <w:rFonts w:ascii="Times New Roman" w:eastAsia="Times New Roman" w:hAnsi="Times New Roman"/>
          <w:b/>
        </w:rPr>
        <w:t>Supplementary Fig. 3.</w:t>
      </w:r>
      <w:r w:rsidR="005C7E0E" w:rsidRPr="005C7E0E">
        <w:t xml:space="preserve"> </w:t>
      </w:r>
      <w:r w:rsidR="005C7E0E" w:rsidRPr="005C7E0E">
        <w:rPr>
          <w:rFonts w:ascii="Times New Roman" w:hAnsi="Times New Roman" w:cs="Times New Roman"/>
          <w:b/>
          <w:bCs/>
        </w:rPr>
        <w:t xml:space="preserve">Gut microbiota is required but not sufficient for WCP-enhanced </w:t>
      </w:r>
      <w:r w:rsidR="008B7B57">
        <w:rPr>
          <w:rFonts w:ascii="Times New Roman" w:hAnsi="Times New Roman" w:cs="Times New Roman"/>
          <w:b/>
          <w:bCs/>
        </w:rPr>
        <w:t>αPD1</w:t>
      </w:r>
      <w:r w:rsidR="005C7E0E" w:rsidRPr="005C7E0E">
        <w:rPr>
          <w:rFonts w:ascii="Times New Roman" w:hAnsi="Times New Roman" w:cs="Times New Roman"/>
          <w:b/>
          <w:bCs/>
        </w:rPr>
        <w:t xml:space="preserve"> efficacy in the LLC subcutaneous tumor model.</w:t>
      </w:r>
      <w:r w:rsidRPr="005C7E0E">
        <w:rPr>
          <w:rFonts w:ascii="Times New Roman" w:eastAsia="Times New Roman" w:hAnsi="Times New Roman" w:cs="Times New Roman"/>
          <w:b/>
          <w:bCs/>
        </w:rPr>
        <w:t xml:space="preserve"> </w:t>
      </w:r>
      <w:r w:rsidRPr="00A971EA">
        <w:rPr>
          <w:rFonts w:ascii="Times New Roman" w:hAnsi="Times New Roman" w:cs="Times New Roman"/>
        </w:rPr>
        <w:t xml:space="preserve">(A) Schematic diagram of the antibiotic treatment experiment in the LLC subcutaneous tumor model. (B) Tumor growth kinetics in the indicated groups. The number of mice per group was as follows: </w:t>
      </w:r>
      <w:proofErr w:type="spellStart"/>
      <w:r w:rsidRPr="00A971EA">
        <w:rPr>
          <w:rFonts w:ascii="Times New Roman" w:hAnsi="Times New Roman" w:cs="Times New Roman"/>
        </w:rPr>
        <w:t>Vehicle+ABX</w:t>
      </w:r>
      <w:proofErr w:type="spellEnd"/>
      <w:r w:rsidRPr="00A971EA">
        <w:rPr>
          <w:rFonts w:ascii="Times New Roman" w:hAnsi="Times New Roman" w:cs="Times New Roman"/>
        </w:rPr>
        <w:t xml:space="preserve">, n = 8; WCP+ABX, n = 7; </w:t>
      </w:r>
      <w:r w:rsidR="008B7B57">
        <w:rPr>
          <w:rFonts w:ascii="Times New Roman" w:hAnsi="Times New Roman" w:cs="Times New Roman"/>
        </w:rPr>
        <w:t>αPD1</w:t>
      </w:r>
      <w:r w:rsidRPr="00A971EA">
        <w:rPr>
          <w:rFonts w:ascii="Times New Roman" w:hAnsi="Times New Roman" w:cs="Times New Roman"/>
        </w:rPr>
        <w:t>+ABX, n = 7; WCP+</w:t>
      </w:r>
      <w:r w:rsidR="008B7B57">
        <w:rPr>
          <w:rFonts w:ascii="Times New Roman" w:hAnsi="Times New Roman" w:cs="Times New Roman"/>
        </w:rPr>
        <w:t>αPD1</w:t>
      </w:r>
      <w:r w:rsidRPr="00A971EA">
        <w:rPr>
          <w:rFonts w:ascii="Times New Roman" w:hAnsi="Times New Roman" w:cs="Times New Roman"/>
        </w:rPr>
        <w:t xml:space="preserve">+ABX, n = 8. (C) Endpoint tumor weights on day 21 from the experiment shown in (B). The number of mice per group was as follows: </w:t>
      </w:r>
      <w:proofErr w:type="spellStart"/>
      <w:r w:rsidRPr="00A971EA">
        <w:rPr>
          <w:rFonts w:ascii="Times New Roman" w:hAnsi="Times New Roman" w:cs="Times New Roman"/>
        </w:rPr>
        <w:t>Vehicle+ABX</w:t>
      </w:r>
      <w:proofErr w:type="spellEnd"/>
      <w:r w:rsidRPr="00A971EA">
        <w:rPr>
          <w:rFonts w:ascii="Times New Roman" w:hAnsi="Times New Roman" w:cs="Times New Roman"/>
        </w:rPr>
        <w:t xml:space="preserve">, n = 8; WCP+ABX, n = 7; </w:t>
      </w:r>
      <w:r w:rsidR="008B7B57">
        <w:rPr>
          <w:rFonts w:ascii="Times New Roman" w:hAnsi="Times New Roman" w:cs="Times New Roman"/>
        </w:rPr>
        <w:t>αPD1</w:t>
      </w:r>
      <w:r w:rsidRPr="00A971EA">
        <w:rPr>
          <w:rFonts w:ascii="Times New Roman" w:hAnsi="Times New Roman" w:cs="Times New Roman"/>
        </w:rPr>
        <w:t>+ABX, n = 7; WCP+</w:t>
      </w:r>
      <w:r w:rsidR="008B7B57">
        <w:rPr>
          <w:rFonts w:ascii="Times New Roman" w:hAnsi="Times New Roman" w:cs="Times New Roman"/>
        </w:rPr>
        <w:t>αPD1</w:t>
      </w:r>
      <w:r w:rsidRPr="00A971EA">
        <w:rPr>
          <w:rFonts w:ascii="Times New Roman" w:hAnsi="Times New Roman" w:cs="Times New Roman"/>
        </w:rPr>
        <w:t xml:space="preserve">+ABX, n = 8. (D) Representative images of dissected tumors from the experiment shown in (B). (E) Schematic diagram of the FMT experiment. (F) Tumor growth kinetics of recipient mice after FMT. n = 8 mice per group. (G) Endpoint tumor weights on day 21 from the experiment shown in (F). n = 8 mice per group. (H) Representative images of dissected tumors from recipient mice after FMT. n = 8 mice per group. Data are presented as mean ± </w:t>
      </w:r>
      <w:proofErr w:type="spellStart"/>
      <w:r w:rsidRPr="00A971EA">
        <w:rPr>
          <w:rFonts w:ascii="Times New Roman" w:hAnsi="Times New Roman" w:cs="Times New Roman"/>
        </w:rPr>
        <w:t>s.e.m.</w:t>
      </w:r>
      <w:proofErr w:type="spellEnd"/>
      <w:r w:rsidRPr="00A971EA">
        <w:rPr>
          <w:rFonts w:ascii="Times New Roman" w:hAnsi="Times New Roman" w:cs="Times New Roman"/>
        </w:rPr>
        <w:t xml:space="preserve"> Statistical significance was assessed using unpaired two-tailed Welch’s t-tests. For predefined multiple pairwise comparisons and tumor growth curve comparisons at the indicated time points, P values were adjusted using the Holm–</w:t>
      </w:r>
      <w:proofErr w:type="spellStart"/>
      <w:r w:rsidRPr="00A971EA">
        <w:rPr>
          <w:rFonts w:ascii="Times New Roman" w:hAnsi="Times New Roman" w:cs="Times New Roman"/>
        </w:rPr>
        <w:t>Šídák</w:t>
      </w:r>
      <w:proofErr w:type="spellEnd"/>
      <w:r w:rsidRPr="00A971EA">
        <w:rPr>
          <w:rFonts w:ascii="Times New Roman" w:hAnsi="Times New Roman" w:cs="Times New Roman"/>
        </w:rPr>
        <w:t xml:space="preserve"> method. Exact adjusted P values are shown for the indicated comparisons.</w:t>
      </w:r>
    </w:p>
    <w:p w14:paraId="125B9BA5" w14:textId="4F720BCC" w:rsidR="00C16EDE" w:rsidRDefault="00C16EDE" w:rsidP="00D87522">
      <w:pPr>
        <w:pStyle w:val="Default"/>
        <w:rPr>
          <w:rFonts w:ascii="Times New Roman" w:hAnsi="Times New Roman" w:cs="Times New Roman"/>
          <w:b/>
          <w:noProof/>
          <w:sz w:val="22"/>
        </w:rPr>
      </w:pPr>
    </w:p>
    <w:p w14:paraId="370C3536" w14:textId="77777777" w:rsidR="008B5FC3" w:rsidRDefault="008B5FC3" w:rsidP="00D87522">
      <w:pPr>
        <w:pStyle w:val="Default"/>
        <w:rPr>
          <w:rFonts w:ascii="Times New Roman" w:hAnsi="Times New Roman" w:cs="Times New Roman"/>
          <w:b/>
          <w:noProof/>
          <w:sz w:val="22"/>
        </w:rPr>
      </w:pPr>
    </w:p>
    <w:p w14:paraId="7013BF48" w14:textId="77777777" w:rsidR="008B5FC3" w:rsidRDefault="008B5FC3" w:rsidP="00D87522">
      <w:pPr>
        <w:pStyle w:val="Default"/>
        <w:rPr>
          <w:rFonts w:ascii="Times New Roman" w:hAnsi="Times New Roman" w:cs="Times New Roman"/>
          <w:b/>
          <w:noProof/>
          <w:sz w:val="22"/>
        </w:rPr>
      </w:pPr>
    </w:p>
    <w:p w14:paraId="0F503365" w14:textId="77777777" w:rsidR="008B5FC3" w:rsidRDefault="008B5FC3" w:rsidP="00D87522">
      <w:pPr>
        <w:pStyle w:val="Default"/>
        <w:rPr>
          <w:rFonts w:ascii="Times New Roman" w:hAnsi="Times New Roman" w:cs="Times New Roman"/>
          <w:b/>
          <w:noProof/>
          <w:sz w:val="22"/>
        </w:rPr>
      </w:pPr>
    </w:p>
    <w:p w14:paraId="61984981" w14:textId="77777777" w:rsidR="008B5FC3" w:rsidRDefault="008B5FC3" w:rsidP="00D87522">
      <w:pPr>
        <w:pStyle w:val="Default"/>
        <w:rPr>
          <w:rFonts w:ascii="Times New Roman" w:hAnsi="Times New Roman" w:cs="Times New Roman"/>
          <w:b/>
          <w:noProof/>
          <w:sz w:val="22"/>
        </w:rPr>
      </w:pPr>
    </w:p>
    <w:p w14:paraId="42A9EBFC" w14:textId="77777777" w:rsidR="008B5FC3" w:rsidRDefault="008B5FC3" w:rsidP="00D87522">
      <w:pPr>
        <w:pStyle w:val="Default"/>
        <w:rPr>
          <w:rFonts w:ascii="Times New Roman" w:hAnsi="Times New Roman" w:cs="Times New Roman"/>
          <w:b/>
          <w:noProof/>
          <w:sz w:val="22"/>
        </w:rPr>
      </w:pPr>
    </w:p>
    <w:p w14:paraId="1E5C17A6" w14:textId="77777777" w:rsidR="008B5FC3" w:rsidRDefault="008B5FC3" w:rsidP="00D87522">
      <w:pPr>
        <w:pStyle w:val="Default"/>
        <w:rPr>
          <w:rFonts w:ascii="Times New Roman" w:hAnsi="Times New Roman" w:cs="Times New Roman"/>
          <w:b/>
          <w:noProof/>
          <w:sz w:val="22"/>
        </w:rPr>
      </w:pPr>
    </w:p>
    <w:p w14:paraId="09C0CB40" w14:textId="77777777" w:rsidR="008B5FC3" w:rsidRDefault="008B5FC3" w:rsidP="00D87522">
      <w:pPr>
        <w:pStyle w:val="Default"/>
        <w:rPr>
          <w:rFonts w:ascii="Times New Roman" w:hAnsi="Times New Roman" w:cs="Times New Roman"/>
          <w:b/>
          <w:noProof/>
          <w:sz w:val="22"/>
        </w:rPr>
      </w:pPr>
    </w:p>
    <w:p w14:paraId="373C368F" w14:textId="77777777" w:rsidR="008B5FC3" w:rsidRDefault="008B5FC3" w:rsidP="00D87522">
      <w:pPr>
        <w:pStyle w:val="Default"/>
        <w:rPr>
          <w:rFonts w:ascii="Times New Roman" w:hAnsi="Times New Roman" w:cs="Times New Roman"/>
          <w:b/>
          <w:noProof/>
          <w:sz w:val="22"/>
        </w:rPr>
      </w:pPr>
    </w:p>
    <w:p w14:paraId="27677DEA" w14:textId="77777777" w:rsidR="008B5FC3" w:rsidRDefault="008B5FC3" w:rsidP="00D87522">
      <w:pPr>
        <w:pStyle w:val="Default"/>
        <w:rPr>
          <w:rFonts w:ascii="Times New Roman" w:hAnsi="Times New Roman" w:cs="Times New Roman"/>
          <w:b/>
          <w:noProof/>
          <w:sz w:val="22"/>
        </w:rPr>
      </w:pPr>
    </w:p>
    <w:p w14:paraId="2DED9648" w14:textId="77777777" w:rsidR="008B5FC3" w:rsidRDefault="008B5FC3" w:rsidP="00D87522">
      <w:pPr>
        <w:pStyle w:val="Default"/>
        <w:rPr>
          <w:rFonts w:ascii="Times New Roman" w:hAnsi="Times New Roman" w:cs="Times New Roman"/>
          <w:b/>
          <w:noProof/>
          <w:sz w:val="22"/>
        </w:rPr>
      </w:pPr>
    </w:p>
    <w:p w14:paraId="515BDDD3" w14:textId="77777777" w:rsidR="008B5FC3" w:rsidRDefault="008B5FC3" w:rsidP="00D87522">
      <w:pPr>
        <w:pStyle w:val="Default"/>
        <w:rPr>
          <w:rFonts w:ascii="Times New Roman" w:hAnsi="Times New Roman" w:cs="Times New Roman"/>
          <w:b/>
          <w:noProof/>
          <w:sz w:val="22"/>
        </w:rPr>
      </w:pPr>
    </w:p>
    <w:p w14:paraId="29FC34F9" w14:textId="77777777" w:rsidR="008B5FC3" w:rsidRDefault="008B5FC3" w:rsidP="00D87522">
      <w:pPr>
        <w:pStyle w:val="Default"/>
        <w:rPr>
          <w:rFonts w:ascii="Times New Roman" w:hAnsi="Times New Roman" w:cs="Times New Roman"/>
          <w:b/>
          <w:noProof/>
          <w:sz w:val="22"/>
        </w:rPr>
      </w:pPr>
    </w:p>
    <w:p w14:paraId="62837BF6" w14:textId="165B9979" w:rsidR="008B5FC3" w:rsidRDefault="008B5FC3" w:rsidP="00D87522">
      <w:pPr>
        <w:pStyle w:val="Default"/>
        <w:rPr>
          <w:rFonts w:hint="eastAsia"/>
          <w:noProof/>
        </w:rPr>
      </w:pPr>
    </w:p>
    <w:p w14:paraId="6069D7FE" w14:textId="4B6C5B09" w:rsidR="004F191A" w:rsidRDefault="004F191A" w:rsidP="00D87522">
      <w:pPr>
        <w:pStyle w:val="Default"/>
        <w:rPr>
          <w:rFonts w:ascii="Times New Roman" w:hAnsi="Times New Roman" w:cs="Times New Roman"/>
          <w:b/>
          <w:noProof/>
          <w:sz w:val="22"/>
        </w:rPr>
      </w:pPr>
      <w:r>
        <w:rPr>
          <w:noProof/>
        </w:rPr>
        <w:lastRenderedPageBreak/>
        <w:drawing>
          <wp:inline distT="0" distB="0" distL="0" distR="0" wp14:anchorId="4976B9D0" wp14:editId="6909DE07">
            <wp:extent cx="5266481" cy="8480531"/>
            <wp:effectExtent l="0" t="0" r="0" b="0"/>
            <wp:docPr id="8077475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12510" t="3599" r="14852" b="2830"/>
                    <a:stretch>
                      <a:fillRect/>
                    </a:stretch>
                  </pic:blipFill>
                  <pic:spPr bwMode="auto">
                    <a:xfrm>
                      <a:off x="0" y="0"/>
                      <a:ext cx="5270342" cy="8486749"/>
                    </a:xfrm>
                    <a:prstGeom prst="rect">
                      <a:avLst/>
                    </a:prstGeom>
                    <a:noFill/>
                    <a:ln>
                      <a:noFill/>
                    </a:ln>
                    <a:extLst>
                      <a:ext uri="{53640926-AAD7-44D8-BBD7-CCE9431645EC}">
                        <a14:shadowObscured xmlns:a14="http://schemas.microsoft.com/office/drawing/2010/main"/>
                      </a:ext>
                    </a:extLst>
                  </pic:spPr>
                </pic:pic>
              </a:graphicData>
            </a:graphic>
          </wp:inline>
        </w:drawing>
      </w:r>
    </w:p>
    <w:p w14:paraId="4426818D" w14:textId="56A2EE5B" w:rsidR="005C7E0E" w:rsidRPr="008B5FC3" w:rsidRDefault="005C7E0E" w:rsidP="005C7E0E">
      <w:pPr>
        <w:spacing w:before="200" w:after="60"/>
        <w:rPr>
          <w:rFonts w:ascii="Times New Roman" w:hAnsi="Times New Roman" w:cs="Times New Roman"/>
        </w:rPr>
      </w:pPr>
      <w:r>
        <w:rPr>
          <w:rFonts w:ascii="Times New Roman" w:eastAsia="Times New Roman" w:hAnsi="Times New Roman"/>
          <w:b/>
        </w:rPr>
        <w:t xml:space="preserve">Supplementary Fig. 4. </w:t>
      </w:r>
      <w:r w:rsidR="008B5FC3" w:rsidRPr="008B5FC3">
        <w:rPr>
          <w:rFonts w:ascii="Times New Roman" w:eastAsia="Times New Roman" w:hAnsi="Times New Roman" w:hint="eastAsia"/>
          <w:b/>
        </w:rPr>
        <w:t xml:space="preserve">Functional contribution of </w:t>
      </w:r>
      <w:r w:rsidR="008B5FC3" w:rsidRPr="008B5FC3">
        <w:rPr>
          <w:rFonts w:ascii="Times New Roman" w:eastAsia="Times New Roman" w:hAnsi="Times New Roman" w:hint="eastAsia"/>
          <w:b/>
          <w:i/>
          <w:iCs/>
        </w:rPr>
        <w:t>T. sanguinis</w:t>
      </w:r>
      <w:r w:rsidR="008B5FC3" w:rsidRPr="008B5FC3">
        <w:rPr>
          <w:rFonts w:ascii="Times New Roman" w:eastAsia="Times New Roman" w:hAnsi="Times New Roman" w:hint="eastAsia"/>
          <w:b/>
        </w:rPr>
        <w:t xml:space="preserve"> to WCP-enhanced </w:t>
      </w:r>
      <w:r w:rsidR="008B7B57">
        <w:rPr>
          <w:rFonts w:ascii="Times New Roman" w:eastAsia="Times New Roman" w:hAnsi="Times New Roman" w:hint="eastAsia"/>
          <w:b/>
        </w:rPr>
        <w:t>αPD1</w:t>
      </w:r>
      <w:r w:rsidR="008B5FC3" w:rsidRPr="008B5FC3">
        <w:rPr>
          <w:rFonts w:ascii="Times New Roman" w:eastAsia="Times New Roman" w:hAnsi="Times New Roman" w:hint="eastAsia"/>
          <w:b/>
        </w:rPr>
        <w:t xml:space="preserve"> </w:t>
      </w:r>
      <w:r w:rsidR="008B5FC3" w:rsidRPr="008B5FC3">
        <w:rPr>
          <w:rFonts w:ascii="Times New Roman" w:eastAsia="Times New Roman" w:hAnsi="Times New Roman" w:hint="eastAsia"/>
          <w:b/>
        </w:rPr>
        <w:lastRenderedPageBreak/>
        <w:t>efficacy and exploratory profiling of fecal bile acid composition</w:t>
      </w:r>
      <w:r>
        <w:rPr>
          <w:rFonts w:ascii="Times New Roman" w:eastAsia="Times New Roman" w:hAnsi="Times New Roman"/>
          <w:b/>
        </w:rPr>
        <w:t>.</w:t>
      </w:r>
      <w:r>
        <w:rPr>
          <w:rFonts w:hint="eastAsia"/>
        </w:rPr>
        <w:t xml:space="preserve"> </w:t>
      </w:r>
      <w:r w:rsidRPr="005C7E0E">
        <w:rPr>
          <w:rFonts w:ascii="Times New Roman" w:hAnsi="Times New Roman" w:cs="Times New Roman"/>
        </w:rPr>
        <w:t xml:space="preserve">(A) Relative abundance of </w:t>
      </w:r>
      <w:proofErr w:type="spellStart"/>
      <w:r w:rsidRPr="00682CE2">
        <w:rPr>
          <w:rFonts w:ascii="Times New Roman" w:hAnsi="Times New Roman" w:cs="Times New Roman"/>
          <w:i/>
          <w:iCs/>
        </w:rPr>
        <w:t>Turicibacter</w:t>
      </w:r>
      <w:proofErr w:type="spellEnd"/>
      <w:r w:rsidRPr="00682CE2">
        <w:rPr>
          <w:rFonts w:ascii="Times New Roman" w:hAnsi="Times New Roman" w:cs="Times New Roman"/>
          <w:i/>
          <w:iCs/>
        </w:rPr>
        <w:t xml:space="preserve"> </w:t>
      </w:r>
      <w:r w:rsidRPr="005C7E0E">
        <w:rPr>
          <w:rFonts w:ascii="Times New Roman" w:hAnsi="Times New Roman" w:cs="Times New Roman"/>
        </w:rPr>
        <w:t xml:space="preserve">at the genus level in fecal samples from the indicated treatment groups, based on 16S rRNA gene sequencing. (B) qPCR analysis of fecal </w:t>
      </w:r>
      <w:proofErr w:type="spellStart"/>
      <w:r w:rsidRPr="00682CE2">
        <w:rPr>
          <w:rFonts w:ascii="Times New Roman" w:hAnsi="Times New Roman" w:cs="Times New Roman"/>
          <w:i/>
          <w:iCs/>
        </w:rPr>
        <w:t>Turicibacter</w:t>
      </w:r>
      <w:proofErr w:type="spellEnd"/>
      <w:r w:rsidRPr="005C7E0E">
        <w:rPr>
          <w:rFonts w:ascii="Times New Roman" w:hAnsi="Times New Roman" w:cs="Times New Roman"/>
        </w:rPr>
        <w:t xml:space="preserve"> abundance in recipient mice at the endpoint of the FMT experiment. Recipient mice received fecal microbiota from WCP-, </w:t>
      </w:r>
      <w:r w:rsidR="008B7B57">
        <w:rPr>
          <w:rFonts w:ascii="Times New Roman" w:hAnsi="Times New Roman" w:cs="Times New Roman"/>
        </w:rPr>
        <w:t>αPD1</w:t>
      </w:r>
      <w:r w:rsidRPr="005C7E0E">
        <w:rPr>
          <w:rFonts w:ascii="Times New Roman" w:hAnsi="Times New Roman" w:cs="Times New Roman"/>
        </w:rPr>
        <w:t>-, or WCP+</w:t>
      </w:r>
      <w:r w:rsidR="008B7B57">
        <w:rPr>
          <w:rFonts w:ascii="Times New Roman" w:hAnsi="Times New Roman" w:cs="Times New Roman"/>
        </w:rPr>
        <w:t>αPD1</w:t>
      </w:r>
      <w:r w:rsidRPr="005C7E0E">
        <w:rPr>
          <w:rFonts w:ascii="Times New Roman" w:hAnsi="Times New Roman" w:cs="Times New Roman"/>
        </w:rPr>
        <w:t xml:space="preserve">-treated donor mice. (C) </w:t>
      </w:r>
      <w:r w:rsidR="00686167" w:rsidRPr="00686167">
        <w:rPr>
          <w:rFonts w:ascii="Times New Roman" w:hAnsi="Times New Roman" w:cs="Times New Roman" w:hint="eastAsia"/>
          <w:highlight w:val="yellow"/>
        </w:rPr>
        <w:t xml:space="preserve">Phylogenetic analysis of the </w:t>
      </w:r>
      <w:proofErr w:type="spellStart"/>
      <w:r w:rsidR="00686167" w:rsidRPr="00686167">
        <w:rPr>
          <w:rFonts w:ascii="Times New Roman" w:hAnsi="Times New Roman" w:cs="Times New Roman" w:hint="eastAsia"/>
          <w:i/>
          <w:iCs/>
          <w:highlight w:val="yellow"/>
        </w:rPr>
        <w:t>Turicibacter</w:t>
      </w:r>
      <w:proofErr w:type="spellEnd"/>
      <w:r w:rsidR="00686167" w:rsidRPr="00686167">
        <w:rPr>
          <w:rFonts w:ascii="Times New Roman" w:hAnsi="Times New Roman" w:cs="Times New Roman" w:hint="eastAsia"/>
          <w:highlight w:val="yellow"/>
        </w:rPr>
        <w:t xml:space="preserve"> ASV identified by 16S rRNA gene sequencing. The 429-bp ASV sequence and representative reference 16S rRNA gene sequences were aligned using MUSCLE, and a neighbor-joining tree was constructed in MEGA 11 using the p-distance method. </w:t>
      </w:r>
      <w:proofErr w:type="spellStart"/>
      <w:r w:rsidR="00686167" w:rsidRPr="00686167">
        <w:rPr>
          <w:rFonts w:ascii="Times New Roman" w:hAnsi="Times New Roman" w:cs="Times New Roman" w:hint="eastAsia"/>
          <w:highlight w:val="yellow"/>
        </w:rPr>
        <w:t>Erysipelothrix</w:t>
      </w:r>
      <w:proofErr w:type="spellEnd"/>
      <w:r w:rsidR="00686167" w:rsidRPr="00686167">
        <w:rPr>
          <w:rFonts w:ascii="Times New Roman" w:hAnsi="Times New Roman" w:cs="Times New Roman" w:hint="eastAsia"/>
          <w:highlight w:val="yellow"/>
        </w:rPr>
        <w:t xml:space="preserve"> </w:t>
      </w:r>
      <w:proofErr w:type="spellStart"/>
      <w:r w:rsidR="00686167" w:rsidRPr="00686167">
        <w:rPr>
          <w:rFonts w:ascii="Times New Roman" w:hAnsi="Times New Roman" w:cs="Times New Roman" w:hint="eastAsia"/>
          <w:highlight w:val="yellow"/>
        </w:rPr>
        <w:t>rhusiopathiae</w:t>
      </w:r>
      <w:proofErr w:type="spellEnd"/>
      <w:r w:rsidR="00686167" w:rsidRPr="00686167">
        <w:rPr>
          <w:rFonts w:ascii="Times New Roman" w:hAnsi="Times New Roman" w:cs="Times New Roman" w:hint="eastAsia"/>
          <w:highlight w:val="yellow"/>
        </w:rPr>
        <w:t xml:space="preserve"> AB034200 was used as the outgroup, and branch lengths represent substitutions per site.</w:t>
      </w:r>
      <w:r w:rsidRPr="005C7E0E">
        <w:rPr>
          <w:rFonts w:ascii="Times New Roman" w:hAnsi="Times New Roman" w:cs="Times New Roman"/>
        </w:rPr>
        <w:t xml:space="preserve"> (D) Pairwise sequence identity between the </w:t>
      </w:r>
      <w:proofErr w:type="spellStart"/>
      <w:r w:rsidRPr="00682CE2">
        <w:rPr>
          <w:rFonts w:ascii="Times New Roman" w:hAnsi="Times New Roman" w:cs="Times New Roman"/>
          <w:i/>
          <w:iCs/>
        </w:rPr>
        <w:t>Turicibacter</w:t>
      </w:r>
      <w:proofErr w:type="spellEnd"/>
      <w:r w:rsidRPr="005C7E0E">
        <w:rPr>
          <w:rFonts w:ascii="Times New Roman" w:hAnsi="Times New Roman" w:cs="Times New Roman"/>
        </w:rPr>
        <w:t xml:space="preserve"> ASV and representative reference sequences. (E) Tumor growth kinetics in mice receiving the indicated treatments. The number of mice per group was as follows: Vehicle, n = 8; </w:t>
      </w:r>
      <w:r w:rsidR="008B7B57">
        <w:rPr>
          <w:rFonts w:ascii="Times New Roman" w:hAnsi="Times New Roman" w:cs="Times New Roman"/>
        </w:rPr>
        <w:t>αPD1</w:t>
      </w:r>
      <w:r w:rsidRPr="005C7E0E">
        <w:rPr>
          <w:rFonts w:ascii="Times New Roman" w:hAnsi="Times New Roman" w:cs="Times New Roman"/>
        </w:rPr>
        <w:t xml:space="preserve">, n = 7; </w:t>
      </w:r>
      <w:r w:rsidR="008B7B57">
        <w:rPr>
          <w:rFonts w:ascii="Times New Roman" w:hAnsi="Times New Roman" w:cs="Times New Roman"/>
        </w:rPr>
        <w:t>αPD1</w:t>
      </w:r>
      <w:r w:rsidRPr="008B5FC3">
        <w:rPr>
          <w:rFonts w:ascii="Times New Roman" w:hAnsi="Times New Roman" w:cs="Times New Roman"/>
        </w:rPr>
        <w:t xml:space="preserve">+WCP, n = 8; </w:t>
      </w:r>
      <w:r w:rsidR="008B7B57">
        <w:rPr>
          <w:rFonts w:ascii="Times New Roman" w:hAnsi="Times New Roman" w:cs="Times New Roman"/>
        </w:rPr>
        <w:t>αPD1</w:t>
      </w:r>
      <w:r w:rsidRPr="008B5FC3">
        <w:rPr>
          <w:rFonts w:ascii="Times New Roman" w:hAnsi="Times New Roman" w:cs="Times New Roman"/>
        </w:rPr>
        <w:t xml:space="preserve">+WCP+ABX+E. coli, n = 8; </w:t>
      </w:r>
      <w:r w:rsidR="008B7B57">
        <w:rPr>
          <w:rFonts w:ascii="Times New Roman" w:hAnsi="Times New Roman" w:cs="Times New Roman"/>
        </w:rPr>
        <w:t>αPD1</w:t>
      </w:r>
      <w:r w:rsidRPr="008B5FC3">
        <w:rPr>
          <w:rFonts w:ascii="Times New Roman" w:hAnsi="Times New Roman" w:cs="Times New Roman"/>
        </w:rPr>
        <w:t xml:space="preserve">+WCP+ABX+T. sanguinis, n = 8. (F) Endpoint tumor weights on day 21 from the experiment shown in (E). The number of mice per group was as follows: Vehicle, n = 8; </w:t>
      </w:r>
      <w:r w:rsidR="008B7B57">
        <w:rPr>
          <w:rFonts w:ascii="Times New Roman" w:hAnsi="Times New Roman" w:cs="Times New Roman"/>
        </w:rPr>
        <w:t>αPD1</w:t>
      </w:r>
      <w:r w:rsidRPr="008B5FC3">
        <w:rPr>
          <w:rFonts w:ascii="Times New Roman" w:hAnsi="Times New Roman" w:cs="Times New Roman"/>
        </w:rPr>
        <w:t xml:space="preserve">, n = 7; </w:t>
      </w:r>
      <w:r w:rsidR="008B7B57">
        <w:rPr>
          <w:rFonts w:ascii="Times New Roman" w:hAnsi="Times New Roman" w:cs="Times New Roman"/>
        </w:rPr>
        <w:t>αPD1</w:t>
      </w:r>
      <w:r w:rsidRPr="008B5FC3">
        <w:rPr>
          <w:rFonts w:ascii="Times New Roman" w:hAnsi="Times New Roman" w:cs="Times New Roman"/>
        </w:rPr>
        <w:t xml:space="preserve">+WCP, n = 8; </w:t>
      </w:r>
      <w:r w:rsidR="008B7B57">
        <w:rPr>
          <w:rFonts w:ascii="Times New Roman" w:hAnsi="Times New Roman" w:cs="Times New Roman"/>
        </w:rPr>
        <w:t>αPD1</w:t>
      </w:r>
      <w:r w:rsidRPr="008B5FC3">
        <w:rPr>
          <w:rFonts w:ascii="Times New Roman" w:hAnsi="Times New Roman" w:cs="Times New Roman"/>
        </w:rPr>
        <w:t xml:space="preserve">+WCP+ABX+E. coli, n = 8; </w:t>
      </w:r>
      <w:r w:rsidR="008B7B57">
        <w:rPr>
          <w:rFonts w:ascii="Times New Roman" w:hAnsi="Times New Roman" w:cs="Times New Roman"/>
        </w:rPr>
        <w:t>αPD1</w:t>
      </w:r>
      <w:r w:rsidRPr="008B5FC3">
        <w:rPr>
          <w:rFonts w:ascii="Times New Roman" w:hAnsi="Times New Roman" w:cs="Times New Roman"/>
        </w:rPr>
        <w:t xml:space="preserve">+WCP+ABX+T. sanguinis, n = 8. (G) Representative images of dissected tumors from the experiment shown in (E). (H) Tumor growth kinetics in mice receiving vehicle, </w:t>
      </w:r>
      <w:r w:rsidR="008B7B57">
        <w:rPr>
          <w:rFonts w:ascii="Times New Roman" w:hAnsi="Times New Roman" w:cs="Times New Roman"/>
        </w:rPr>
        <w:t>αPD1</w:t>
      </w:r>
      <w:r w:rsidRPr="008B5FC3">
        <w:rPr>
          <w:rFonts w:ascii="Times New Roman" w:hAnsi="Times New Roman" w:cs="Times New Roman"/>
        </w:rPr>
        <w:t xml:space="preserve">, </w:t>
      </w:r>
      <w:r w:rsidRPr="00682CE2">
        <w:rPr>
          <w:rFonts w:ascii="Times New Roman" w:hAnsi="Times New Roman" w:cs="Times New Roman"/>
          <w:i/>
          <w:iCs/>
        </w:rPr>
        <w:t>T. sanguinis</w:t>
      </w:r>
      <w:r w:rsidRPr="008B5FC3">
        <w:rPr>
          <w:rFonts w:ascii="Times New Roman" w:hAnsi="Times New Roman" w:cs="Times New Roman"/>
        </w:rPr>
        <w:t xml:space="preserve">, </w:t>
      </w:r>
      <w:r w:rsidR="008B7B57">
        <w:rPr>
          <w:rFonts w:ascii="Times New Roman" w:hAnsi="Times New Roman" w:cs="Times New Roman"/>
        </w:rPr>
        <w:t>αPD1</w:t>
      </w:r>
      <w:r w:rsidRPr="008B5FC3">
        <w:rPr>
          <w:rFonts w:ascii="Times New Roman" w:hAnsi="Times New Roman" w:cs="Times New Roman"/>
        </w:rPr>
        <w:t>+</w:t>
      </w:r>
      <w:r w:rsidRPr="00682CE2">
        <w:rPr>
          <w:rFonts w:ascii="Times New Roman" w:hAnsi="Times New Roman" w:cs="Times New Roman"/>
          <w:i/>
          <w:iCs/>
        </w:rPr>
        <w:t>T. sanguinis</w:t>
      </w:r>
      <w:r w:rsidRPr="008B5FC3">
        <w:rPr>
          <w:rFonts w:ascii="Times New Roman" w:hAnsi="Times New Roman" w:cs="Times New Roman"/>
        </w:rPr>
        <w:t>, or WCP+</w:t>
      </w:r>
      <w:r w:rsidRPr="00682CE2">
        <w:rPr>
          <w:rFonts w:ascii="Times New Roman" w:hAnsi="Times New Roman" w:cs="Times New Roman"/>
          <w:i/>
          <w:iCs/>
        </w:rPr>
        <w:t>T. sanguinis</w:t>
      </w:r>
      <w:r w:rsidRPr="008B5FC3">
        <w:rPr>
          <w:rFonts w:ascii="Times New Roman" w:hAnsi="Times New Roman" w:cs="Times New Roman"/>
        </w:rPr>
        <w:t xml:space="preserve">. The number of mice per group was as follows: Vehicle, n = 8; </w:t>
      </w:r>
      <w:r w:rsidR="008B7B57">
        <w:rPr>
          <w:rFonts w:ascii="Times New Roman" w:hAnsi="Times New Roman" w:cs="Times New Roman"/>
        </w:rPr>
        <w:t>αPD1</w:t>
      </w:r>
      <w:r w:rsidRPr="008B5FC3">
        <w:rPr>
          <w:rFonts w:ascii="Times New Roman" w:hAnsi="Times New Roman" w:cs="Times New Roman"/>
        </w:rPr>
        <w:t>, n = 8;</w:t>
      </w:r>
      <w:r w:rsidRPr="00682CE2">
        <w:rPr>
          <w:rFonts w:ascii="Times New Roman" w:hAnsi="Times New Roman" w:cs="Times New Roman"/>
          <w:i/>
          <w:iCs/>
        </w:rPr>
        <w:t xml:space="preserve"> T. sanguinis</w:t>
      </w:r>
      <w:r w:rsidRPr="008B5FC3">
        <w:rPr>
          <w:rFonts w:ascii="Times New Roman" w:hAnsi="Times New Roman" w:cs="Times New Roman"/>
        </w:rPr>
        <w:t xml:space="preserve">, n = 8; </w:t>
      </w:r>
      <w:r w:rsidR="008B7B57">
        <w:rPr>
          <w:rFonts w:ascii="Times New Roman" w:hAnsi="Times New Roman" w:cs="Times New Roman"/>
        </w:rPr>
        <w:t>αPD1</w:t>
      </w:r>
      <w:r w:rsidRPr="008B5FC3">
        <w:rPr>
          <w:rFonts w:ascii="Times New Roman" w:hAnsi="Times New Roman" w:cs="Times New Roman"/>
        </w:rPr>
        <w:t>+</w:t>
      </w:r>
      <w:r w:rsidRPr="00682CE2">
        <w:rPr>
          <w:rFonts w:ascii="Times New Roman" w:hAnsi="Times New Roman" w:cs="Times New Roman"/>
          <w:i/>
          <w:iCs/>
        </w:rPr>
        <w:t>T. sanguinis</w:t>
      </w:r>
      <w:r w:rsidRPr="008B5FC3">
        <w:rPr>
          <w:rFonts w:ascii="Times New Roman" w:hAnsi="Times New Roman" w:cs="Times New Roman"/>
        </w:rPr>
        <w:t>, n = 7; WCP+</w:t>
      </w:r>
      <w:r w:rsidRPr="00682CE2">
        <w:rPr>
          <w:rFonts w:ascii="Times New Roman" w:hAnsi="Times New Roman" w:cs="Times New Roman"/>
          <w:i/>
          <w:iCs/>
        </w:rPr>
        <w:t>T. sanguinis</w:t>
      </w:r>
      <w:r w:rsidRPr="008B5FC3">
        <w:rPr>
          <w:rFonts w:ascii="Times New Roman" w:hAnsi="Times New Roman" w:cs="Times New Roman"/>
        </w:rPr>
        <w:t xml:space="preserve">, n = 8. (I) Endpoint tumor weights on day 31 from the experiment shown in (H). The number of mice per group was as follows: Vehicle, n = 8; </w:t>
      </w:r>
      <w:r w:rsidR="008B7B57">
        <w:rPr>
          <w:rFonts w:ascii="Times New Roman" w:hAnsi="Times New Roman" w:cs="Times New Roman"/>
        </w:rPr>
        <w:t>αPD1</w:t>
      </w:r>
      <w:r w:rsidRPr="008B5FC3">
        <w:rPr>
          <w:rFonts w:ascii="Times New Roman" w:hAnsi="Times New Roman" w:cs="Times New Roman"/>
        </w:rPr>
        <w:t xml:space="preserve">, n = 8; </w:t>
      </w:r>
      <w:r w:rsidRPr="00682CE2">
        <w:rPr>
          <w:rFonts w:ascii="Times New Roman" w:hAnsi="Times New Roman" w:cs="Times New Roman"/>
          <w:i/>
          <w:iCs/>
        </w:rPr>
        <w:t>T. sanguinis</w:t>
      </w:r>
      <w:r w:rsidRPr="008B5FC3">
        <w:rPr>
          <w:rFonts w:ascii="Times New Roman" w:hAnsi="Times New Roman" w:cs="Times New Roman"/>
        </w:rPr>
        <w:t xml:space="preserve">, n = 8; </w:t>
      </w:r>
      <w:r w:rsidR="008B7B57">
        <w:rPr>
          <w:rFonts w:ascii="Times New Roman" w:hAnsi="Times New Roman" w:cs="Times New Roman"/>
        </w:rPr>
        <w:t>αPD1</w:t>
      </w:r>
      <w:r w:rsidRPr="008B5FC3">
        <w:rPr>
          <w:rFonts w:ascii="Times New Roman" w:hAnsi="Times New Roman" w:cs="Times New Roman"/>
        </w:rPr>
        <w:t>+</w:t>
      </w:r>
      <w:r w:rsidRPr="00682CE2">
        <w:rPr>
          <w:rFonts w:ascii="Times New Roman" w:hAnsi="Times New Roman" w:cs="Times New Roman"/>
          <w:i/>
          <w:iCs/>
        </w:rPr>
        <w:t>T. sanguinis</w:t>
      </w:r>
      <w:r w:rsidRPr="008B5FC3">
        <w:rPr>
          <w:rFonts w:ascii="Times New Roman" w:hAnsi="Times New Roman" w:cs="Times New Roman"/>
        </w:rPr>
        <w:t>, n = 7; WCP+</w:t>
      </w:r>
      <w:r w:rsidRPr="00682CE2">
        <w:rPr>
          <w:rFonts w:ascii="Times New Roman" w:hAnsi="Times New Roman" w:cs="Times New Roman"/>
          <w:i/>
          <w:iCs/>
        </w:rPr>
        <w:t>T. sanguinis</w:t>
      </w:r>
      <w:r w:rsidRPr="008B5FC3">
        <w:rPr>
          <w:rFonts w:ascii="Times New Roman" w:hAnsi="Times New Roman" w:cs="Times New Roman"/>
        </w:rPr>
        <w:t>, n = 8.</w:t>
      </w:r>
      <w:r w:rsidR="008B5FC3" w:rsidRPr="008B5FC3">
        <w:rPr>
          <w:rFonts w:ascii="Times New Roman" w:hAnsi="Times New Roman" w:cs="Times New Roman"/>
          <w:color w:val="000000" w:themeColor="text1"/>
          <w:kern w:val="24"/>
        </w:rPr>
        <w:t xml:space="preserve"> </w:t>
      </w:r>
      <w:r w:rsidR="008B5FC3" w:rsidRPr="008B5FC3">
        <w:rPr>
          <w:rFonts w:ascii="Times New Roman" w:hAnsi="Times New Roman" w:cs="Times New Roman"/>
        </w:rPr>
        <w:t xml:space="preserve">(J) SMPDB-based pathway enrichment analysis of differential metabolites. Bile acid biosynthesis showed relatively low enrichment compared with carbohydrate- and energy metabolism-related pathways. (K) Total detected fecal bile acid levels in Vehicle-, WCP-, </w:t>
      </w:r>
      <w:r w:rsidR="008B7B57">
        <w:rPr>
          <w:rFonts w:ascii="Times New Roman" w:hAnsi="Times New Roman" w:cs="Times New Roman"/>
        </w:rPr>
        <w:t>αPD1</w:t>
      </w:r>
      <w:r w:rsidR="008B5FC3" w:rsidRPr="008B5FC3">
        <w:rPr>
          <w:rFonts w:ascii="Times New Roman" w:hAnsi="Times New Roman" w:cs="Times New Roman"/>
        </w:rPr>
        <w:t>-, and WCP+</w:t>
      </w:r>
      <w:r w:rsidR="008B7B57">
        <w:rPr>
          <w:rFonts w:ascii="Times New Roman" w:hAnsi="Times New Roman" w:cs="Times New Roman"/>
        </w:rPr>
        <w:t>αPD1</w:t>
      </w:r>
      <w:r w:rsidR="008B5FC3" w:rsidRPr="008B5FC3">
        <w:rPr>
          <w:rFonts w:ascii="Times New Roman" w:hAnsi="Times New Roman" w:cs="Times New Roman"/>
        </w:rPr>
        <w:t>-treated mice. No significant difference was observed between the WCP+</w:t>
      </w:r>
      <w:r w:rsidR="008B7B57">
        <w:rPr>
          <w:rFonts w:ascii="Times New Roman" w:hAnsi="Times New Roman" w:cs="Times New Roman"/>
        </w:rPr>
        <w:t>αPD1</w:t>
      </w:r>
      <w:r w:rsidR="008B5FC3" w:rsidRPr="008B5FC3">
        <w:rPr>
          <w:rFonts w:ascii="Times New Roman" w:hAnsi="Times New Roman" w:cs="Times New Roman"/>
        </w:rPr>
        <w:t xml:space="preserve"> group and either the WCP or </w:t>
      </w:r>
      <w:r w:rsidR="008B7B57">
        <w:rPr>
          <w:rFonts w:ascii="Times New Roman" w:hAnsi="Times New Roman" w:cs="Times New Roman"/>
        </w:rPr>
        <w:t>αPD1</w:t>
      </w:r>
      <w:r w:rsidR="008B5FC3" w:rsidRPr="008B5FC3">
        <w:rPr>
          <w:rFonts w:ascii="Times New Roman" w:hAnsi="Times New Roman" w:cs="Times New Roman"/>
        </w:rPr>
        <w:t xml:space="preserve"> group. (L) Relative composition of major fecal bile acid classes, including unconjugated, taurine-conjugated, glycine-conjugated, and sulfated/</w:t>
      </w:r>
      <w:proofErr w:type="spellStart"/>
      <w:r w:rsidR="008B5FC3" w:rsidRPr="008B5FC3">
        <w:rPr>
          <w:rFonts w:ascii="Times New Roman" w:hAnsi="Times New Roman" w:cs="Times New Roman"/>
        </w:rPr>
        <w:t>glucuronidated</w:t>
      </w:r>
      <w:proofErr w:type="spellEnd"/>
      <w:r w:rsidR="008B5FC3" w:rsidRPr="008B5FC3">
        <w:rPr>
          <w:rFonts w:ascii="Times New Roman" w:hAnsi="Times New Roman" w:cs="Times New Roman"/>
        </w:rPr>
        <w:t xml:space="preserve"> bile acids. Percentages were first calculated for each individual mouse and then averaged within each treatment group. Data in (K) are presented as individual values with mean ± </w:t>
      </w:r>
      <w:proofErr w:type="spellStart"/>
      <w:r w:rsidR="008B5FC3" w:rsidRPr="008B5FC3">
        <w:rPr>
          <w:rFonts w:ascii="Times New Roman" w:hAnsi="Times New Roman" w:cs="Times New Roman"/>
        </w:rPr>
        <w:t>s.e.m.</w:t>
      </w:r>
      <w:proofErr w:type="spellEnd"/>
      <w:r w:rsidR="008B5FC3" w:rsidRPr="008B5FC3">
        <w:rPr>
          <w:rFonts w:ascii="Times New Roman" w:hAnsi="Times New Roman" w:cs="Times New Roman"/>
        </w:rPr>
        <w:t xml:space="preserve">; data in (L) are shown as mean percentage of the total detected bile acid pool. </w:t>
      </w:r>
      <w:r w:rsidRPr="008B5FC3">
        <w:rPr>
          <w:rFonts w:ascii="Times New Roman" w:hAnsi="Times New Roman" w:cs="Times New Roman"/>
        </w:rPr>
        <w:t xml:space="preserve">Data are presented as mean ± </w:t>
      </w:r>
      <w:proofErr w:type="spellStart"/>
      <w:r w:rsidRPr="008B5FC3">
        <w:rPr>
          <w:rFonts w:ascii="Times New Roman" w:hAnsi="Times New Roman" w:cs="Times New Roman"/>
        </w:rPr>
        <w:t>s.e.m.</w:t>
      </w:r>
      <w:proofErr w:type="spellEnd"/>
      <w:r w:rsidRPr="008B5FC3">
        <w:rPr>
          <w:rFonts w:ascii="Times New Roman" w:hAnsi="Times New Roman" w:cs="Times New Roman"/>
        </w:rPr>
        <w:t xml:space="preserve"> Statistical significance was assessed using unpaired two-tailed Welch’s t-tests. For predefined multiple pairwise comparisons and tumor growth curve comparisons at the indicated time points, P values were adjusted using the Holm–</w:t>
      </w:r>
      <w:proofErr w:type="spellStart"/>
      <w:r w:rsidRPr="008B5FC3">
        <w:rPr>
          <w:rFonts w:ascii="Times New Roman" w:hAnsi="Times New Roman" w:cs="Times New Roman"/>
        </w:rPr>
        <w:t>Šídák</w:t>
      </w:r>
      <w:proofErr w:type="spellEnd"/>
      <w:r w:rsidRPr="008B5FC3">
        <w:rPr>
          <w:rFonts w:ascii="Times New Roman" w:hAnsi="Times New Roman" w:cs="Times New Roman"/>
        </w:rPr>
        <w:t xml:space="preserve"> method. Exact adjusted P values are shown for the indicated comparisons.</w:t>
      </w:r>
    </w:p>
    <w:p w14:paraId="0288669E" w14:textId="77777777" w:rsidR="00D87522" w:rsidRDefault="00D87522" w:rsidP="00D87522">
      <w:pPr>
        <w:pStyle w:val="Default"/>
        <w:jc w:val="both"/>
        <w:rPr>
          <w:rFonts w:ascii="Times New Roman" w:hAnsi="Times New Roman" w:cs="Times New Roman"/>
          <w:bCs/>
          <w:sz w:val="22"/>
        </w:rPr>
      </w:pPr>
    </w:p>
    <w:p w14:paraId="79CBE367" w14:textId="77777777" w:rsidR="00474D8E" w:rsidRDefault="00474D8E" w:rsidP="00D87522">
      <w:pPr>
        <w:pStyle w:val="Default"/>
        <w:jc w:val="both"/>
        <w:rPr>
          <w:rFonts w:ascii="Times New Roman" w:hAnsi="Times New Roman" w:cs="Times New Roman"/>
          <w:bCs/>
          <w:sz w:val="22"/>
        </w:rPr>
      </w:pPr>
    </w:p>
    <w:p w14:paraId="3303A379" w14:textId="77777777" w:rsidR="00474D8E" w:rsidRDefault="00474D8E" w:rsidP="00D87522">
      <w:pPr>
        <w:pStyle w:val="Default"/>
        <w:jc w:val="both"/>
        <w:rPr>
          <w:rFonts w:ascii="Times New Roman" w:hAnsi="Times New Roman" w:cs="Times New Roman"/>
          <w:bCs/>
          <w:sz w:val="22"/>
        </w:rPr>
      </w:pPr>
    </w:p>
    <w:p w14:paraId="680337BD" w14:textId="77777777" w:rsidR="00474D8E" w:rsidRDefault="00474D8E" w:rsidP="00D87522">
      <w:pPr>
        <w:pStyle w:val="Default"/>
        <w:jc w:val="both"/>
        <w:rPr>
          <w:rFonts w:ascii="Times New Roman" w:hAnsi="Times New Roman" w:cs="Times New Roman"/>
          <w:bCs/>
          <w:sz w:val="22"/>
        </w:rPr>
      </w:pPr>
    </w:p>
    <w:p w14:paraId="2A3C79F9" w14:textId="77777777" w:rsidR="00474D8E" w:rsidRDefault="00474D8E" w:rsidP="00D87522">
      <w:pPr>
        <w:pStyle w:val="Default"/>
        <w:jc w:val="both"/>
        <w:rPr>
          <w:rFonts w:ascii="Times New Roman" w:hAnsi="Times New Roman" w:cs="Times New Roman"/>
          <w:bCs/>
          <w:sz w:val="22"/>
        </w:rPr>
      </w:pPr>
    </w:p>
    <w:p w14:paraId="02A5AC12" w14:textId="77777777" w:rsidR="00474D8E" w:rsidRDefault="00474D8E" w:rsidP="00D87522">
      <w:pPr>
        <w:pStyle w:val="Default"/>
        <w:jc w:val="both"/>
        <w:rPr>
          <w:rFonts w:ascii="Times New Roman" w:hAnsi="Times New Roman" w:cs="Times New Roman"/>
          <w:bCs/>
          <w:sz w:val="22"/>
        </w:rPr>
      </w:pPr>
    </w:p>
    <w:p w14:paraId="734C28EE" w14:textId="77777777" w:rsidR="00474D8E" w:rsidRDefault="00474D8E" w:rsidP="00D87522">
      <w:pPr>
        <w:pStyle w:val="Default"/>
        <w:jc w:val="both"/>
        <w:rPr>
          <w:rFonts w:ascii="Times New Roman" w:hAnsi="Times New Roman" w:cs="Times New Roman"/>
          <w:bCs/>
          <w:sz w:val="22"/>
        </w:rPr>
      </w:pPr>
    </w:p>
    <w:p w14:paraId="4E5D8A54" w14:textId="77777777" w:rsidR="00474D8E" w:rsidRDefault="00474D8E" w:rsidP="00D87522">
      <w:pPr>
        <w:pStyle w:val="Default"/>
        <w:jc w:val="both"/>
        <w:rPr>
          <w:rFonts w:ascii="Times New Roman" w:hAnsi="Times New Roman" w:cs="Times New Roman"/>
          <w:bCs/>
          <w:sz w:val="22"/>
        </w:rPr>
      </w:pPr>
    </w:p>
    <w:p w14:paraId="46541E58" w14:textId="77777777" w:rsidR="00474D8E" w:rsidRPr="00386FFA" w:rsidRDefault="00474D8E" w:rsidP="00D87522">
      <w:pPr>
        <w:pStyle w:val="Default"/>
        <w:jc w:val="both"/>
        <w:rPr>
          <w:rFonts w:ascii="Times New Roman" w:hAnsi="Times New Roman" w:cs="Times New Roman"/>
          <w:bCs/>
          <w:sz w:val="22"/>
        </w:rPr>
      </w:pPr>
    </w:p>
    <w:p w14:paraId="56C90F5B" w14:textId="0CE06941" w:rsidR="00D87522" w:rsidRDefault="00D87522" w:rsidP="00D87522">
      <w:pPr>
        <w:pStyle w:val="Default"/>
        <w:rPr>
          <w:rFonts w:ascii="Times New Roman" w:hAnsi="Times New Roman" w:cs="Times New Roman"/>
          <w:b/>
          <w:noProof/>
          <w:sz w:val="22"/>
        </w:rPr>
      </w:pPr>
    </w:p>
    <w:p w14:paraId="66A68E2F" w14:textId="77777777" w:rsidR="00CE743C" w:rsidRDefault="00CE743C" w:rsidP="00D87522">
      <w:pPr>
        <w:pStyle w:val="Default"/>
        <w:rPr>
          <w:rFonts w:ascii="Times New Roman" w:hAnsi="Times New Roman" w:cs="Times New Roman"/>
          <w:b/>
          <w:noProof/>
          <w:sz w:val="22"/>
        </w:rPr>
      </w:pPr>
    </w:p>
    <w:p w14:paraId="00773139" w14:textId="77777777" w:rsidR="00CE743C" w:rsidRDefault="00CE743C" w:rsidP="00D87522">
      <w:pPr>
        <w:pStyle w:val="Default"/>
        <w:rPr>
          <w:rFonts w:ascii="Times New Roman" w:hAnsi="Times New Roman" w:cs="Times New Roman"/>
          <w:b/>
          <w:noProof/>
          <w:sz w:val="22"/>
        </w:rPr>
      </w:pPr>
    </w:p>
    <w:p w14:paraId="238EE2B8" w14:textId="4FCCCF36" w:rsidR="00CE743C" w:rsidRDefault="00CE743C" w:rsidP="00D87522">
      <w:pPr>
        <w:pStyle w:val="Default"/>
        <w:rPr>
          <w:rFonts w:ascii="Times New Roman" w:hAnsi="Times New Roman" w:cs="Times New Roman"/>
          <w:b/>
          <w:noProof/>
          <w:sz w:val="22"/>
        </w:rPr>
      </w:pPr>
    </w:p>
    <w:p w14:paraId="40D66313" w14:textId="7B43401F" w:rsidR="00F8149E" w:rsidRDefault="00F8149E" w:rsidP="00D87522">
      <w:pPr>
        <w:pStyle w:val="Default"/>
        <w:rPr>
          <w:rFonts w:ascii="Times New Roman" w:hAnsi="Times New Roman" w:cs="Times New Roman"/>
          <w:b/>
          <w:sz w:val="22"/>
        </w:rPr>
      </w:pPr>
      <w:r>
        <w:rPr>
          <w:noProof/>
        </w:rPr>
        <w:drawing>
          <wp:inline distT="0" distB="0" distL="0" distR="0" wp14:anchorId="596F32DF" wp14:editId="18FE545A">
            <wp:extent cx="5339884" cy="2992055"/>
            <wp:effectExtent l="0" t="0" r="0" b="0"/>
            <wp:docPr id="11121966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l="18325" t="3705" b="14950"/>
                    <a:stretch>
                      <a:fillRect/>
                    </a:stretch>
                  </pic:blipFill>
                  <pic:spPr bwMode="auto">
                    <a:xfrm>
                      <a:off x="0" y="0"/>
                      <a:ext cx="5353736" cy="2999816"/>
                    </a:xfrm>
                    <a:prstGeom prst="rect">
                      <a:avLst/>
                    </a:prstGeom>
                    <a:noFill/>
                    <a:ln>
                      <a:noFill/>
                    </a:ln>
                    <a:extLst>
                      <a:ext uri="{53640926-AAD7-44D8-BBD7-CCE9431645EC}">
                        <a14:shadowObscured xmlns:a14="http://schemas.microsoft.com/office/drawing/2010/main"/>
                      </a:ext>
                    </a:extLst>
                  </pic:spPr>
                </pic:pic>
              </a:graphicData>
            </a:graphic>
          </wp:inline>
        </w:drawing>
      </w:r>
    </w:p>
    <w:p w14:paraId="1594D01C" w14:textId="7CCBB9E1" w:rsidR="008007FA" w:rsidRPr="008007FA" w:rsidRDefault="008007FA" w:rsidP="008007FA">
      <w:pPr>
        <w:spacing w:before="200" w:after="60"/>
        <w:rPr>
          <w:rFonts w:hint="eastAsia"/>
        </w:rPr>
      </w:pPr>
      <w:r>
        <w:rPr>
          <w:rFonts w:ascii="Times New Roman" w:eastAsia="Times New Roman" w:hAnsi="Times New Roman"/>
          <w:b/>
        </w:rPr>
        <w:t>Supplementary Fig. 5. Serum metabolomic profiling and construction of the FUC2-overexpression plasmid.</w:t>
      </w:r>
      <w:r>
        <w:rPr>
          <w:rFonts w:hint="eastAsia"/>
        </w:rPr>
        <w:t xml:space="preserve"> </w:t>
      </w:r>
      <w:r w:rsidRPr="008007FA">
        <w:rPr>
          <w:rFonts w:ascii="Times New Roman" w:hAnsi="Times New Roman" w:cs="Times New Roman"/>
        </w:rPr>
        <w:t>(A) Stacked bar chart showing the relative distribution of annotated metabolite classes across the indicated groups. Values represent the median relative abundance of metabolites within each class. (B) Volcano plot of the serum metabolomic profile comparing WCP+</w:t>
      </w:r>
      <w:r w:rsidR="008B7B57">
        <w:rPr>
          <w:rFonts w:ascii="Times New Roman" w:hAnsi="Times New Roman" w:cs="Times New Roman"/>
        </w:rPr>
        <w:t>αPD1</w:t>
      </w:r>
      <w:r w:rsidRPr="008007FA">
        <w:rPr>
          <w:rFonts w:ascii="Times New Roman" w:hAnsi="Times New Roman" w:cs="Times New Roman"/>
        </w:rPr>
        <w:t xml:space="preserve"> with WCP. Serum samples were collected at the experimental endpoint and analyzed by LC–MS. n = 4 mice per group. Red dots indicate metabolites increased in the WCP+</w:t>
      </w:r>
      <w:r w:rsidR="008B7B57">
        <w:rPr>
          <w:rFonts w:ascii="Times New Roman" w:hAnsi="Times New Roman" w:cs="Times New Roman"/>
        </w:rPr>
        <w:t>αPD1</w:t>
      </w:r>
      <w:r w:rsidRPr="008007FA">
        <w:rPr>
          <w:rFonts w:ascii="Times New Roman" w:hAnsi="Times New Roman" w:cs="Times New Roman"/>
        </w:rPr>
        <w:t xml:space="preserve"> group compared with the WCP group, whereas blue dots indicate decreased metabolites. Differential metabolites were defined as those with |log2 fold change| ≥ 1 and P &lt; 0.05. (C) Monosaccharide composition of six traditional Chinese medicine polysaccharides. (D) Schematic map of the pET-28</w:t>
      </w:r>
      <w:proofErr w:type="gramStart"/>
      <w:r w:rsidRPr="008007FA">
        <w:rPr>
          <w:rFonts w:ascii="Times New Roman" w:hAnsi="Times New Roman" w:cs="Times New Roman"/>
        </w:rPr>
        <w:t>a(</w:t>
      </w:r>
      <w:proofErr w:type="gramEnd"/>
      <w:r w:rsidRPr="008007FA">
        <w:rPr>
          <w:rFonts w:ascii="Times New Roman" w:hAnsi="Times New Roman" w:cs="Times New Roman"/>
        </w:rPr>
        <w:t xml:space="preserve">+)-FUC2 plasmid used for overexpression of </w:t>
      </w:r>
      <w:r w:rsidRPr="00682CE2">
        <w:rPr>
          <w:rFonts w:ascii="Times New Roman" w:hAnsi="Times New Roman" w:cs="Times New Roman"/>
          <w:i/>
          <w:iCs/>
        </w:rPr>
        <w:t>T. sanguinis</w:t>
      </w:r>
      <w:r w:rsidRPr="008007FA">
        <w:rPr>
          <w:rFonts w:ascii="Times New Roman" w:hAnsi="Times New Roman" w:cs="Times New Roman"/>
        </w:rPr>
        <w:t xml:space="preserve"> α-L-</w:t>
      </w:r>
      <w:proofErr w:type="spellStart"/>
      <w:r w:rsidRPr="008007FA">
        <w:rPr>
          <w:rFonts w:ascii="Times New Roman" w:hAnsi="Times New Roman" w:cs="Times New Roman"/>
        </w:rPr>
        <w:t>fucosidase</w:t>
      </w:r>
      <w:proofErr w:type="spellEnd"/>
      <w:r w:rsidRPr="008007FA">
        <w:rPr>
          <w:rFonts w:ascii="Times New Roman" w:hAnsi="Times New Roman" w:cs="Times New Roman"/>
        </w:rPr>
        <w:t xml:space="preserve"> FUC2 in E. coli. (E) Relative serum fructose-1-phosphate abundance determined by untargeted metabolomics. n = 4 mice per group. Data are presented as mean ± </w:t>
      </w:r>
      <w:proofErr w:type="spellStart"/>
      <w:r w:rsidRPr="008007FA">
        <w:rPr>
          <w:rFonts w:ascii="Times New Roman" w:hAnsi="Times New Roman" w:cs="Times New Roman"/>
        </w:rPr>
        <w:t>s.e.m.</w:t>
      </w:r>
      <w:proofErr w:type="spellEnd"/>
      <w:r w:rsidRPr="008007FA">
        <w:rPr>
          <w:rFonts w:ascii="Times New Roman" w:hAnsi="Times New Roman" w:cs="Times New Roman"/>
        </w:rPr>
        <w:t xml:space="preserve"> Differential metabolites in volcano plots were analyzed using unpaired two-tailed Welch’s t-tests. Selected metabolite comparisons were analyzed using multiple unpaired two-tailed Welch’s t-tests with Holm–</w:t>
      </w:r>
      <w:proofErr w:type="spellStart"/>
      <w:r w:rsidRPr="008007FA">
        <w:rPr>
          <w:rFonts w:ascii="Times New Roman" w:hAnsi="Times New Roman" w:cs="Times New Roman"/>
        </w:rPr>
        <w:t>Šídák</w:t>
      </w:r>
      <w:proofErr w:type="spellEnd"/>
      <w:r w:rsidRPr="008007FA">
        <w:rPr>
          <w:rFonts w:ascii="Times New Roman" w:hAnsi="Times New Roman" w:cs="Times New Roman"/>
        </w:rPr>
        <w:t xml:space="preserve"> correction. Exact P values are shown in the figures or provided in the statistical source data.</w:t>
      </w:r>
    </w:p>
    <w:p w14:paraId="7A5EE987" w14:textId="4347FFE2" w:rsidR="00066D5E" w:rsidRPr="00CE743C" w:rsidRDefault="00066D5E" w:rsidP="00D87522">
      <w:pPr>
        <w:pStyle w:val="Default"/>
        <w:jc w:val="both"/>
        <w:rPr>
          <w:rFonts w:ascii="Times New Roman" w:hAnsi="Times New Roman" w:cs="Times New Roman"/>
          <w:bCs/>
          <w:sz w:val="22"/>
        </w:rPr>
      </w:pPr>
    </w:p>
    <w:p w14:paraId="03B5617C" w14:textId="77777777" w:rsidR="00066D5E" w:rsidRDefault="00066D5E">
      <w:pPr>
        <w:widowControl/>
        <w:jc w:val="left"/>
        <w:rPr>
          <w:rFonts w:ascii="Times New Roman" w:eastAsia="Charis SIL" w:hAnsi="Times New Roman" w:cs="Times New Roman"/>
          <w:bCs/>
          <w:color w:val="000000"/>
          <w:kern w:val="0"/>
          <w:sz w:val="22"/>
          <w:szCs w:val="24"/>
        </w:rPr>
      </w:pPr>
      <w:r>
        <w:rPr>
          <w:rFonts w:ascii="Times New Roman" w:hAnsi="Times New Roman" w:cs="Times New Roman"/>
          <w:bCs/>
          <w:sz w:val="22"/>
        </w:rPr>
        <w:br w:type="page"/>
      </w:r>
    </w:p>
    <w:p w14:paraId="43584E77" w14:textId="5640CE93" w:rsidR="00F8149E" w:rsidRDefault="00F8149E" w:rsidP="00D87522">
      <w:pPr>
        <w:pStyle w:val="Default"/>
        <w:jc w:val="both"/>
        <w:rPr>
          <w:rFonts w:ascii="Times New Roman" w:hAnsi="Times New Roman" w:cs="Times New Roman"/>
          <w:b/>
          <w:sz w:val="22"/>
        </w:rPr>
      </w:pPr>
      <w:r>
        <w:rPr>
          <w:noProof/>
        </w:rPr>
        <w:lastRenderedPageBreak/>
        <w:drawing>
          <wp:inline distT="0" distB="0" distL="0" distR="0" wp14:anchorId="399014C0" wp14:editId="7845C6BE">
            <wp:extent cx="5260756" cy="2511706"/>
            <wp:effectExtent l="0" t="0" r="0" b="3175"/>
            <wp:docPr id="20628931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l="12401" t="8387" r="12437" b="27829"/>
                    <a:stretch>
                      <a:fillRect/>
                    </a:stretch>
                  </pic:blipFill>
                  <pic:spPr bwMode="auto">
                    <a:xfrm>
                      <a:off x="0" y="0"/>
                      <a:ext cx="5271460" cy="2516817"/>
                    </a:xfrm>
                    <a:prstGeom prst="rect">
                      <a:avLst/>
                    </a:prstGeom>
                    <a:noFill/>
                    <a:ln>
                      <a:noFill/>
                    </a:ln>
                    <a:extLst>
                      <a:ext uri="{53640926-AAD7-44D8-BBD7-CCE9431645EC}">
                        <a14:shadowObscured xmlns:a14="http://schemas.microsoft.com/office/drawing/2010/main"/>
                      </a:ext>
                    </a:extLst>
                  </pic:spPr>
                </pic:pic>
              </a:graphicData>
            </a:graphic>
          </wp:inline>
        </w:drawing>
      </w:r>
    </w:p>
    <w:p w14:paraId="6433D1EF" w14:textId="3CB4BCEE" w:rsidR="008007FA" w:rsidRPr="008007FA" w:rsidRDefault="008007FA" w:rsidP="008007FA">
      <w:pPr>
        <w:spacing w:before="200" w:after="60"/>
        <w:rPr>
          <w:rFonts w:hint="eastAsia"/>
        </w:rPr>
      </w:pPr>
      <w:r>
        <w:rPr>
          <w:rFonts w:ascii="Times New Roman" w:eastAsia="Times New Roman" w:hAnsi="Times New Roman"/>
          <w:b/>
        </w:rPr>
        <w:t xml:space="preserve">Supplementary Fig. 6. L-fucose enhances </w:t>
      </w:r>
      <w:r w:rsidR="008B7B57">
        <w:rPr>
          <w:rFonts w:ascii="Times New Roman" w:eastAsia="Times New Roman" w:hAnsi="Times New Roman"/>
          <w:b/>
        </w:rPr>
        <w:t>αPD1</w:t>
      </w:r>
      <w:r>
        <w:rPr>
          <w:rFonts w:ascii="Times New Roman" w:eastAsia="Times New Roman" w:hAnsi="Times New Roman"/>
          <w:b/>
        </w:rPr>
        <w:t xml:space="preserve"> efficacy in M</w:t>
      </w:r>
      <w:r>
        <w:rPr>
          <w:rFonts w:ascii="Times New Roman" w:hAnsi="Times New Roman" w:hint="eastAsia"/>
          <w:b/>
        </w:rPr>
        <w:t>c</w:t>
      </w:r>
      <w:r>
        <w:rPr>
          <w:rFonts w:ascii="Times New Roman" w:eastAsia="Times New Roman" w:hAnsi="Times New Roman"/>
          <w:b/>
        </w:rPr>
        <w:t>38 and LLC subcutaneous tumor models.</w:t>
      </w:r>
      <w:r>
        <w:rPr>
          <w:rFonts w:hint="eastAsia"/>
        </w:rPr>
        <w:t xml:space="preserve"> </w:t>
      </w:r>
      <w:r w:rsidRPr="008007FA">
        <w:rPr>
          <w:rFonts w:ascii="Times New Roman" w:hAnsi="Times New Roman" w:cs="Times New Roman"/>
        </w:rPr>
        <w:t xml:space="preserve">(A) Schematic diagram of </w:t>
      </w:r>
      <w:r w:rsidR="008B7B57">
        <w:rPr>
          <w:rFonts w:ascii="Times New Roman" w:hAnsi="Times New Roman" w:cs="Times New Roman"/>
        </w:rPr>
        <w:t>αPD1</w:t>
      </w:r>
      <w:r w:rsidRPr="008007FA">
        <w:rPr>
          <w:rFonts w:ascii="Times New Roman" w:hAnsi="Times New Roman" w:cs="Times New Roman"/>
        </w:rPr>
        <w:t xml:space="preserve"> immunotherapy and L-fucose (L-</w:t>
      </w:r>
      <w:proofErr w:type="spellStart"/>
      <w:r w:rsidRPr="008007FA">
        <w:rPr>
          <w:rFonts w:ascii="Times New Roman" w:hAnsi="Times New Roman" w:cs="Times New Roman"/>
        </w:rPr>
        <w:t>fuc</w:t>
      </w:r>
      <w:proofErr w:type="spellEnd"/>
      <w:r w:rsidRPr="008007FA">
        <w:rPr>
          <w:rFonts w:ascii="Times New Roman" w:hAnsi="Times New Roman" w:cs="Times New Roman"/>
        </w:rPr>
        <w:t>) administration in the M</w:t>
      </w:r>
      <w:r>
        <w:rPr>
          <w:rFonts w:ascii="Times New Roman" w:hAnsi="Times New Roman" w:cs="Times New Roman" w:hint="eastAsia"/>
        </w:rPr>
        <w:t>c</w:t>
      </w:r>
      <w:r w:rsidRPr="008007FA">
        <w:rPr>
          <w:rFonts w:ascii="Times New Roman" w:hAnsi="Times New Roman" w:cs="Times New Roman"/>
        </w:rPr>
        <w:t>38 subcutaneous tumor model. (B) Tumor growth kinetics in M</w:t>
      </w:r>
      <w:r>
        <w:rPr>
          <w:rFonts w:ascii="Times New Roman" w:hAnsi="Times New Roman" w:cs="Times New Roman" w:hint="eastAsia"/>
        </w:rPr>
        <w:t>c</w:t>
      </w:r>
      <w:r w:rsidRPr="008007FA">
        <w:rPr>
          <w:rFonts w:ascii="Times New Roman" w:hAnsi="Times New Roman" w:cs="Times New Roman"/>
        </w:rPr>
        <w:t xml:space="preserve">38 tumor-bearing mice treated with vehicle, L-fucose, </w:t>
      </w:r>
      <w:r w:rsidR="008B7B57">
        <w:rPr>
          <w:rFonts w:ascii="Times New Roman" w:hAnsi="Times New Roman" w:cs="Times New Roman"/>
        </w:rPr>
        <w:t>αPD1</w:t>
      </w:r>
      <w:r w:rsidRPr="008007FA">
        <w:rPr>
          <w:rFonts w:ascii="Times New Roman" w:hAnsi="Times New Roman" w:cs="Times New Roman"/>
        </w:rPr>
        <w:t>, or L-fucose+</w:t>
      </w:r>
      <w:r w:rsidR="008B7B57">
        <w:rPr>
          <w:rFonts w:ascii="Times New Roman" w:hAnsi="Times New Roman" w:cs="Times New Roman"/>
        </w:rPr>
        <w:t>αPD1</w:t>
      </w:r>
      <w:r w:rsidRPr="008007FA">
        <w:rPr>
          <w:rFonts w:ascii="Times New Roman" w:hAnsi="Times New Roman" w:cs="Times New Roman"/>
        </w:rPr>
        <w:t xml:space="preserve">. The number of mice per group was as follows: Vehicle, n = 8; L-fucose, n = 8; </w:t>
      </w:r>
      <w:r w:rsidR="008B7B57">
        <w:rPr>
          <w:rFonts w:ascii="Times New Roman" w:hAnsi="Times New Roman" w:cs="Times New Roman"/>
        </w:rPr>
        <w:t>αPD1</w:t>
      </w:r>
      <w:r w:rsidRPr="008007FA">
        <w:rPr>
          <w:rFonts w:ascii="Times New Roman" w:hAnsi="Times New Roman" w:cs="Times New Roman"/>
        </w:rPr>
        <w:t>, n = 7; L-fucose+</w:t>
      </w:r>
      <w:r w:rsidR="008B7B57">
        <w:rPr>
          <w:rFonts w:ascii="Times New Roman" w:hAnsi="Times New Roman" w:cs="Times New Roman"/>
        </w:rPr>
        <w:t>αPD1</w:t>
      </w:r>
      <w:r w:rsidRPr="008007FA">
        <w:rPr>
          <w:rFonts w:ascii="Times New Roman" w:hAnsi="Times New Roman" w:cs="Times New Roman"/>
        </w:rPr>
        <w:t xml:space="preserve">, n = 7. (C) Endpoint tumor weights on day 35 from the experiment shown in (B). The number of mice per group was as follows: Vehicle, n = 8; L-fucose, n = 8; </w:t>
      </w:r>
      <w:r w:rsidR="008B7B57">
        <w:rPr>
          <w:rFonts w:ascii="Times New Roman" w:hAnsi="Times New Roman" w:cs="Times New Roman"/>
        </w:rPr>
        <w:t>αPD1</w:t>
      </w:r>
      <w:r w:rsidRPr="008007FA">
        <w:rPr>
          <w:rFonts w:ascii="Times New Roman" w:hAnsi="Times New Roman" w:cs="Times New Roman"/>
        </w:rPr>
        <w:t>, n = 7; L-fucose+</w:t>
      </w:r>
      <w:r w:rsidR="008B7B57">
        <w:rPr>
          <w:rFonts w:ascii="Times New Roman" w:hAnsi="Times New Roman" w:cs="Times New Roman"/>
        </w:rPr>
        <w:t>αPD1</w:t>
      </w:r>
      <w:r w:rsidRPr="008007FA">
        <w:rPr>
          <w:rFonts w:ascii="Times New Roman" w:hAnsi="Times New Roman" w:cs="Times New Roman"/>
        </w:rPr>
        <w:t xml:space="preserve">, n = 7. (D) Representative images of dissected tumors from the experiment shown in (B). (E) Schematic diagram of </w:t>
      </w:r>
      <w:r w:rsidR="008B7B57">
        <w:rPr>
          <w:rFonts w:ascii="Times New Roman" w:hAnsi="Times New Roman" w:cs="Times New Roman"/>
        </w:rPr>
        <w:t>αPD1</w:t>
      </w:r>
      <w:r w:rsidRPr="008007FA">
        <w:rPr>
          <w:rFonts w:ascii="Times New Roman" w:hAnsi="Times New Roman" w:cs="Times New Roman"/>
        </w:rPr>
        <w:t xml:space="preserve"> immunotherapy and L-fucose administration in the LLC subcutaneous tumor model. (F) Tumor growth kinetics in LLC tumor-bearing mice treated with vehicle, L-fucose, </w:t>
      </w:r>
      <w:r w:rsidR="008B7B57">
        <w:rPr>
          <w:rFonts w:ascii="Times New Roman" w:hAnsi="Times New Roman" w:cs="Times New Roman"/>
        </w:rPr>
        <w:t>αPD1</w:t>
      </w:r>
      <w:r w:rsidRPr="008007FA">
        <w:rPr>
          <w:rFonts w:ascii="Times New Roman" w:hAnsi="Times New Roman" w:cs="Times New Roman"/>
        </w:rPr>
        <w:t>, or L-fucose+</w:t>
      </w:r>
      <w:r w:rsidR="008B7B57">
        <w:rPr>
          <w:rFonts w:ascii="Times New Roman" w:hAnsi="Times New Roman" w:cs="Times New Roman"/>
        </w:rPr>
        <w:t>αPD1</w:t>
      </w:r>
      <w:r w:rsidRPr="008007FA">
        <w:rPr>
          <w:rFonts w:ascii="Times New Roman" w:hAnsi="Times New Roman" w:cs="Times New Roman"/>
        </w:rPr>
        <w:t xml:space="preserve">. The number of mice per group was as follows: Vehicle, n = 7; L-fucose, n = 8; </w:t>
      </w:r>
      <w:r w:rsidR="008B7B57">
        <w:rPr>
          <w:rFonts w:ascii="Times New Roman" w:hAnsi="Times New Roman" w:cs="Times New Roman"/>
        </w:rPr>
        <w:t>αPD1</w:t>
      </w:r>
      <w:r w:rsidRPr="008007FA">
        <w:rPr>
          <w:rFonts w:ascii="Times New Roman" w:hAnsi="Times New Roman" w:cs="Times New Roman"/>
        </w:rPr>
        <w:t>, n = 7; L-fucose+</w:t>
      </w:r>
      <w:r w:rsidR="008B7B57">
        <w:rPr>
          <w:rFonts w:ascii="Times New Roman" w:hAnsi="Times New Roman" w:cs="Times New Roman"/>
        </w:rPr>
        <w:t>αPD1</w:t>
      </w:r>
      <w:r w:rsidRPr="008007FA">
        <w:rPr>
          <w:rFonts w:ascii="Times New Roman" w:hAnsi="Times New Roman" w:cs="Times New Roman"/>
        </w:rPr>
        <w:t xml:space="preserve">, n = 7. (G) Endpoint tumor weights on day 21 from the experiment shown in (F). The number of mice per group was as follows: Vehicle, n = 7; L-fucose, n = 8; </w:t>
      </w:r>
      <w:r w:rsidR="008B7B57">
        <w:rPr>
          <w:rFonts w:ascii="Times New Roman" w:hAnsi="Times New Roman" w:cs="Times New Roman"/>
        </w:rPr>
        <w:t>αPD1</w:t>
      </w:r>
      <w:r w:rsidRPr="008007FA">
        <w:rPr>
          <w:rFonts w:ascii="Times New Roman" w:hAnsi="Times New Roman" w:cs="Times New Roman"/>
        </w:rPr>
        <w:t>, n = 7; L-fucose+</w:t>
      </w:r>
      <w:r w:rsidR="008B7B57">
        <w:rPr>
          <w:rFonts w:ascii="Times New Roman" w:hAnsi="Times New Roman" w:cs="Times New Roman"/>
        </w:rPr>
        <w:t>αPD1</w:t>
      </w:r>
      <w:r w:rsidRPr="008007FA">
        <w:rPr>
          <w:rFonts w:ascii="Times New Roman" w:hAnsi="Times New Roman" w:cs="Times New Roman"/>
        </w:rPr>
        <w:t xml:space="preserve">, n = 7. (H) Representative images of dissected tumors from the experiment shown in (F). Data are presented as mean ± </w:t>
      </w:r>
      <w:proofErr w:type="spellStart"/>
      <w:r w:rsidRPr="008007FA">
        <w:rPr>
          <w:rFonts w:ascii="Times New Roman" w:hAnsi="Times New Roman" w:cs="Times New Roman"/>
        </w:rPr>
        <w:t>s.e.m.</w:t>
      </w:r>
      <w:proofErr w:type="spellEnd"/>
      <w:r w:rsidRPr="008007FA">
        <w:rPr>
          <w:rFonts w:ascii="Times New Roman" w:hAnsi="Times New Roman" w:cs="Times New Roman"/>
        </w:rPr>
        <w:t xml:space="preserve"> Statistical significance was assessed using unpaired two-tailed Welch’s t-tests. For predefined multiple pairwise comparisons and tumor growth curve comparisons at the indicated time points, P values were adjusted using the Holm–</w:t>
      </w:r>
      <w:proofErr w:type="spellStart"/>
      <w:r w:rsidRPr="008007FA">
        <w:rPr>
          <w:rFonts w:ascii="Times New Roman" w:hAnsi="Times New Roman" w:cs="Times New Roman"/>
        </w:rPr>
        <w:t>Šídák</w:t>
      </w:r>
      <w:proofErr w:type="spellEnd"/>
      <w:r w:rsidRPr="008007FA">
        <w:rPr>
          <w:rFonts w:ascii="Times New Roman" w:hAnsi="Times New Roman" w:cs="Times New Roman"/>
        </w:rPr>
        <w:t xml:space="preserve"> method. Exact adjusted P values are shown for the indicated comparisons.</w:t>
      </w:r>
    </w:p>
    <w:p w14:paraId="235C11E6" w14:textId="33F1B03B" w:rsidR="00D87522" w:rsidRDefault="00D87522" w:rsidP="00D87522">
      <w:pPr>
        <w:pStyle w:val="Default"/>
        <w:jc w:val="both"/>
        <w:rPr>
          <w:rFonts w:ascii="Times New Roman" w:hAnsi="Times New Roman" w:cs="Times New Roman"/>
          <w:b/>
          <w:noProof/>
          <w:sz w:val="22"/>
        </w:rPr>
      </w:pPr>
    </w:p>
    <w:p w14:paraId="330E5F4D" w14:textId="77777777" w:rsidR="004A6751" w:rsidRDefault="004A6751" w:rsidP="00D87522">
      <w:pPr>
        <w:pStyle w:val="Default"/>
        <w:jc w:val="both"/>
        <w:rPr>
          <w:rFonts w:ascii="Times New Roman" w:hAnsi="Times New Roman" w:cs="Times New Roman"/>
          <w:b/>
          <w:noProof/>
          <w:sz w:val="22"/>
        </w:rPr>
      </w:pPr>
    </w:p>
    <w:p w14:paraId="07AAB713" w14:textId="77777777" w:rsidR="004A6751" w:rsidRDefault="004A6751" w:rsidP="00D87522">
      <w:pPr>
        <w:pStyle w:val="Default"/>
        <w:jc w:val="both"/>
        <w:rPr>
          <w:rFonts w:ascii="Times New Roman" w:hAnsi="Times New Roman" w:cs="Times New Roman"/>
          <w:b/>
          <w:noProof/>
          <w:sz w:val="22"/>
        </w:rPr>
      </w:pPr>
    </w:p>
    <w:p w14:paraId="56A7FAA8" w14:textId="77777777" w:rsidR="004A6751" w:rsidRDefault="004A6751" w:rsidP="00D87522">
      <w:pPr>
        <w:pStyle w:val="Default"/>
        <w:jc w:val="both"/>
        <w:rPr>
          <w:rFonts w:ascii="Times New Roman" w:hAnsi="Times New Roman" w:cs="Times New Roman"/>
          <w:b/>
          <w:noProof/>
          <w:sz w:val="22"/>
        </w:rPr>
      </w:pPr>
    </w:p>
    <w:p w14:paraId="34096A23" w14:textId="77777777" w:rsidR="004A6751" w:rsidRDefault="004A6751" w:rsidP="00D87522">
      <w:pPr>
        <w:pStyle w:val="Default"/>
        <w:jc w:val="both"/>
        <w:rPr>
          <w:rFonts w:ascii="Times New Roman" w:hAnsi="Times New Roman" w:cs="Times New Roman"/>
          <w:b/>
          <w:noProof/>
          <w:sz w:val="22"/>
        </w:rPr>
      </w:pPr>
    </w:p>
    <w:p w14:paraId="02E2C2AB" w14:textId="77777777" w:rsidR="004A6751" w:rsidRDefault="004A6751" w:rsidP="00D87522">
      <w:pPr>
        <w:pStyle w:val="Default"/>
        <w:jc w:val="both"/>
        <w:rPr>
          <w:rFonts w:ascii="Times New Roman" w:hAnsi="Times New Roman" w:cs="Times New Roman"/>
          <w:b/>
          <w:noProof/>
          <w:sz w:val="22"/>
        </w:rPr>
      </w:pPr>
    </w:p>
    <w:p w14:paraId="16217BAE" w14:textId="77777777" w:rsidR="004A6751" w:rsidRDefault="004A6751" w:rsidP="00D87522">
      <w:pPr>
        <w:pStyle w:val="Default"/>
        <w:jc w:val="both"/>
        <w:rPr>
          <w:rFonts w:ascii="Times New Roman" w:hAnsi="Times New Roman" w:cs="Times New Roman"/>
          <w:b/>
          <w:noProof/>
          <w:sz w:val="22"/>
        </w:rPr>
      </w:pPr>
    </w:p>
    <w:p w14:paraId="15D97CB3" w14:textId="77777777" w:rsidR="004A6751" w:rsidRDefault="004A6751" w:rsidP="00D87522">
      <w:pPr>
        <w:pStyle w:val="Default"/>
        <w:jc w:val="both"/>
        <w:rPr>
          <w:rFonts w:ascii="Times New Roman" w:hAnsi="Times New Roman" w:cs="Times New Roman"/>
          <w:b/>
          <w:noProof/>
          <w:sz w:val="22"/>
        </w:rPr>
      </w:pPr>
    </w:p>
    <w:p w14:paraId="14CA983A" w14:textId="77777777" w:rsidR="004A6751" w:rsidRDefault="004A6751" w:rsidP="00D87522">
      <w:pPr>
        <w:pStyle w:val="Default"/>
        <w:jc w:val="both"/>
        <w:rPr>
          <w:rFonts w:ascii="Times New Roman" w:hAnsi="Times New Roman" w:cs="Times New Roman"/>
          <w:b/>
          <w:noProof/>
          <w:sz w:val="22"/>
        </w:rPr>
      </w:pPr>
    </w:p>
    <w:p w14:paraId="6AD7C63D" w14:textId="77777777" w:rsidR="004A6751" w:rsidRDefault="004A6751" w:rsidP="00D87522">
      <w:pPr>
        <w:pStyle w:val="Default"/>
        <w:jc w:val="both"/>
        <w:rPr>
          <w:rFonts w:ascii="Times New Roman" w:hAnsi="Times New Roman" w:cs="Times New Roman"/>
          <w:b/>
          <w:noProof/>
          <w:sz w:val="22"/>
        </w:rPr>
      </w:pPr>
    </w:p>
    <w:p w14:paraId="227E74EB" w14:textId="77777777" w:rsidR="004A6751" w:rsidRDefault="004A6751" w:rsidP="00D87522">
      <w:pPr>
        <w:pStyle w:val="Default"/>
        <w:jc w:val="both"/>
        <w:rPr>
          <w:rFonts w:ascii="Times New Roman" w:hAnsi="Times New Roman" w:cs="Times New Roman"/>
          <w:b/>
          <w:noProof/>
          <w:sz w:val="22"/>
        </w:rPr>
      </w:pPr>
    </w:p>
    <w:p w14:paraId="1863484C" w14:textId="77777777" w:rsidR="004A6751" w:rsidRDefault="004A6751" w:rsidP="00D87522">
      <w:pPr>
        <w:pStyle w:val="Default"/>
        <w:jc w:val="both"/>
        <w:rPr>
          <w:rFonts w:ascii="Times New Roman" w:hAnsi="Times New Roman" w:cs="Times New Roman"/>
          <w:b/>
          <w:noProof/>
          <w:sz w:val="22"/>
        </w:rPr>
      </w:pPr>
    </w:p>
    <w:p w14:paraId="4EA0E989" w14:textId="48F5BB6F" w:rsidR="00F8149E" w:rsidRDefault="00F8149E" w:rsidP="00D87522">
      <w:pPr>
        <w:pStyle w:val="Default"/>
        <w:jc w:val="both"/>
        <w:rPr>
          <w:rFonts w:ascii="Times New Roman" w:hAnsi="Times New Roman" w:cs="Times New Roman"/>
          <w:b/>
          <w:sz w:val="22"/>
        </w:rPr>
      </w:pPr>
      <w:r>
        <w:rPr>
          <w:noProof/>
        </w:rPr>
        <w:lastRenderedPageBreak/>
        <w:drawing>
          <wp:inline distT="0" distB="0" distL="0" distR="0" wp14:anchorId="5C676B6C" wp14:editId="52910EFA">
            <wp:extent cx="5283245" cy="2500132"/>
            <wp:effectExtent l="0" t="0" r="0" b="0"/>
            <wp:docPr id="1213946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
                      <a:extLst>
                        <a:ext uri="{28A0092B-C50C-407E-A947-70E740481C1C}">
                          <a14:useLocalDpi xmlns:a14="http://schemas.microsoft.com/office/drawing/2010/main" val="0"/>
                        </a:ext>
                      </a:extLst>
                    </a:blip>
                    <a:srcRect l="14048" t="7021" r="16607" b="34651"/>
                    <a:stretch>
                      <a:fillRect/>
                    </a:stretch>
                  </pic:blipFill>
                  <pic:spPr bwMode="auto">
                    <a:xfrm>
                      <a:off x="0" y="0"/>
                      <a:ext cx="5309209" cy="2512419"/>
                    </a:xfrm>
                    <a:prstGeom prst="rect">
                      <a:avLst/>
                    </a:prstGeom>
                    <a:noFill/>
                    <a:ln>
                      <a:noFill/>
                    </a:ln>
                    <a:extLst>
                      <a:ext uri="{53640926-AAD7-44D8-BBD7-CCE9431645EC}">
                        <a14:shadowObscured xmlns:a14="http://schemas.microsoft.com/office/drawing/2010/main"/>
                      </a:ext>
                    </a:extLst>
                  </pic:spPr>
                </pic:pic>
              </a:graphicData>
            </a:graphic>
          </wp:inline>
        </w:drawing>
      </w:r>
    </w:p>
    <w:p w14:paraId="3C94253B" w14:textId="51C35DC1" w:rsidR="008007FA" w:rsidRPr="008007FA" w:rsidRDefault="008007FA" w:rsidP="008007FA">
      <w:pPr>
        <w:spacing w:before="200" w:after="60"/>
        <w:rPr>
          <w:rFonts w:hint="eastAsia"/>
        </w:rPr>
      </w:pPr>
      <w:r>
        <w:rPr>
          <w:rFonts w:ascii="Times New Roman" w:eastAsia="Times New Roman" w:hAnsi="Times New Roman"/>
          <w:b/>
        </w:rPr>
        <w:t xml:space="preserve">Supplementary Fig. 7. WCP-enhanced </w:t>
      </w:r>
      <w:r w:rsidR="008B7B57">
        <w:rPr>
          <w:rFonts w:ascii="Times New Roman" w:eastAsia="Times New Roman" w:hAnsi="Times New Roman"/>
          <w:b/>
        </w:rPr>
        <w:t>αPD1</w:t>
      </w:r>
      <w:r>
        <w:rPr>
          <w:rFonts w:ascii="Times New Roman" w:eastAsia="Times New Roman" w:hAnsi="Times New Roman"/>
          <w:b/>
        </w:rPr>
        <w:t xml:space="preserve"> efficacy is CD8+ T cell dependent.</w:t>
      </w:r>
      <w:r>
        <w:rPr>
          <w:rFonts w:hint="eastAsia"/>
        </w:rPr>
        <w:t xml:space="preserve"> </w:t>
      </w:r>
      <w:r w:rsidRPr="008007FA">
        <w:rPr>
          <w:rFonts w:ascii="Times New Roman" w:hAnsi="Times New Roman" w:cs="Times New Roman"/>
        </w:rPr>
        <w:t xml:space="preserve">(A) Schematic diagram of </w:t>
      </w:r>
      <w:r w:rsidR="008B7B57">
        <w:rPr>
          <w:rFonts w:ascii="Times New Roman" w:hAnsi="Times New Roman" w:cs="Times New Roman"/>
        </w:rPr>
        <w:t>αPD1</w:t>
      </w:r>
      <w:r w:rsidRPr="008007FA">
        <w:rPr>
          <w:rFonts w:ascii="Times New Roman" w:hAnsi="Times New Roman" w:cs="Times New Roman"/>
        </w:rPr>
        <w:t xml:space="preserve"> immunotherapy and WCP administration combined with anti-CD8 antibody or isotype control antibody in the M</w:t>
      </w:r>
      <w:r w:rsidR="00682CE2">
        <w:rPr>
          <w:rFonts w:ascii="Times New Roman" w:hAnsi="Times New Roman" w:cs="Times New Roman" w:hint="eastAsia"/>
        </w:rPr>
        <w:t>c</w:t>
      </w:r>
      <w:r w:rsidRPr="008007FA">
        <w:rPr>
          <w:rFonts w:ascii="Times New Roman" w:hAnsi="Times New Roman" w:cs="Times New Roman"/>
        </w:rPr>
        <w:t>38 subcutaneous tumor model. (B) Tumor growth kinetics in M</w:t>
      </w:r>
      <w:r w:rsidR="00682CE2">
        <w:rPr>
          <w:rFonts w:ascii="Times New Roman" w:hAnsi="Times New Roman" w:cs="Times New Roman" w:hint="eastAsia"/>
        </w:rPr>
        <w:t>c</w:t>
      </w:r>
      <w:r w:rsidRPr="008007FA">
        <w:rPr>
          <w:rFonts w:ascii="Times New Roman" w:hAnsi="Times New Roman" w:cs="Times New Roman"/>
        </w:rPr>
        <w:t>38 tumor-bearing mice treated with WCP+</w:t>
      </w:r>
      <w:r w:rsidR="008B7B57">
        <w:rPr>
          <w:rFonts w:ascii="Times New Roman" w:hAnsi="Times New Roman" w:cs="Times New Roman"/>
        </w:rPr>
        <w:t>αPD1</w:t>
      </w:r>
      <w:r w:rsidRPr="008007FA">
        <w:rPr>
          <w:rFonts w:ascii="Times New Roman" w:hAnsi="Times New Roman" w:cs="Times New Roman"/>
        </w:rPr>
        <w:t xml:space="preserve"> plus anti-CD8 antibody or isotype control antibody. The number of mice per group was as follows: WCP+</w:t>
      </w:r>
      <w:r w:rsidR="008B7B57">
        <w:rPr>
          <w:rFonts w:ascii="Times New Roman" w:hAnsi="Times New Roman" w:cs="Times New Roman"/>
        </w:rPr>
        <w:t>αPD1</w:t>
      </w:r>
      <w:r w:rsidRPr="008007FA">
        <w:rPr>
          <w:rFonts w:ascii="Times New Roman" w:hAnsi="Times New Roman" w:cs="Times New Roman"/>
        </w:rPr>
        <w:t>, n = 7; WCP+</w:t>
      </w:r>
      <w:r w:rsidR="008B7B57">
        <w:rPr>
          <w:rFonts w:ascii="Times New Roman" w:hAnsi="Times New Roman" w:cs="Times New Roman"/>
        </w:rPr>
        <w:t>αPD1</w:t>
      </w:r>
      <w:r w:rsidRPr="008007FA">
        <w:rPr>
          <w:rFonts w:ascii="Times New Roman" w:hAnsi="Times New Roman" w:cs="Times New Roman"/>
        </w:rPr>
        <w:t>+anti-CD8 antibody, n = 8. (C) Endpoint tumor weights and representative images of dissected tumors from the experiment shown in (B). The number of mice per group was as follows: WCP+</w:t>
      </w:r>
      <w:r w:rsidR="008B7B57">
        <w:rPr>
          <w:rFonts w:ascii="Times New Roman" w:hAnsi="Times New Roman" w:cs="Times New Roman"/>
        </w:rPr>
        <w:t>αPD1</w:t>
      </w:r>
      <w:r w:rsidRPr="008007FA">
        <w:rPr>
          <w:rFonts w:ascii="Times New Roman" w:hAnsi="Times New Roman" w:cs="Times New Roman"/>
        </w:rPr>
        <w:t>, n = 7; WCP+</w:t>
      </w:r>
      <w:r w:rsidR="008B7B57">
        <w:rPr>
          <w:rFonts w:ascii="Times New Roman" w:hAnsi="Times New Roman" w:cs="Times New Roman"/>
        </w:rPr>
        <w:t>αPD1</w:t>
      </w:r>
      <w:r w:rsidRPr="008007FA">
        <w:rPr>
          <w:rFonts w:ascii="Times New Roman" w:hAnsi="Times New Roman" w:cs="Times New Roman"/>
        </w:rPr>
        <w:t xml:space="preserve">+anti-CD8 antibody, n = 8. (D) Schematic diagram of </w:t>
      </w:r>
      <w:r w:rsidR="008B7B57">
        <w:rPr>
          <w:rFonts w:ascii="Times New Roman" w:hAnsi="Times New Roman" w:cs="Times New Roman"/>
        </w:rPr>
        <w:t>αPD1</w:t>
      </w:r>
      <w:r w:rsidRPr="008007FA">
        <w:rPr>
          <w:rFonts w:ascii="Times New Roman" w:hAnsi="Times New Roman" w:cs="Times New Roman"/>
        </w:rPr>
        <w:t xml:space="preserve"> immunotherapy and WCP administration combined with anti-CD8 antibody or isotype control antibody in the LLC subcutaneous tumor model. (E) Tumor growth kinetics in LLC tumor-bearing mice treated with WCP+</w:t>
      </w:r>
      <w:r w:rsidR="008B7B57">
        <w:rPr>
          <w:rFonts w:ascii="Times New Roman" w:hAnsi="Times New Roman" w:cs="Times New Roman"/>
        </w:rPr>
        <w:t>αPD1</w:t>
      </w:r>
      <w:r w:rsidRPr="008007FA">
        <w:rPr>
          <w:rFonts w:ascii="Times New Roman" w:hAnsi="Times New Roman" w:cs="Times New Roman"/>
        </w:rPr>
        <w:t xml:space="preserve"> plus anti-CD8 antibody or isotype control antibody. The number of mice per group was as follows: WCP+</w:t>
      </w:r>
      <w:r w:rsidR="008B7B57">
        <w:rPr>
          <w:rFonts w:ascii="Times New Roman" w:hAnsi="Times New Roman" w:cs="Times New Roman"/>
        </w:rPr>
        <w:t>αPD1</w:t>
      </w:r>
      <w:r w:rsidRPr="008007FA">
        <w:rPr>
          <w:rFonts w:ascii="Times New Roman" w:hAnsi="Times New Roman" w:cs="Times New Roman"/>
        </w:rPr>
        <w:t>, n = 9; WCP+</w:t>
      </w:r>
      <w:r w:rsidR="008B7B57">
        <w:rPr>
          <w:rFonts w:ascii="Times New Roman" w:hAnsi="Times New Roman" w:cs="Times New Roman"/>
        </w:rPr>
        <w:t>αPD1</w:t>
      </w:r>
      <w:r w:rsidRPr="008007FA">
        <w:rPr>
          <w:rFonts w:ascii="Times New Roman" w:hAnsi="Times New Roman" w:cs="Times New Roman"/>
        </w:rPr>
        <w:t>+anti-CD8 antibody, n = 8. (F) Endpoint tumor weights and representative images of dissected tumors from the experiment shown in (E). The number of mice per group was as follows: WCP+</w:t>
      </w:r>
      <w:r w:rsidR="008B7B57">
        <w:rPr>
          <w:rFonts w:ascii="Times New Roman" w:hAnsi="Times New Roman" w:cs="Times New Roman"/>
        </w:rPr>
        <w:t>αPD1</w:t>
      </w:r>
      <w:r w:rsidRPr="008007FA">
        <w:rPr>
          <w:rFonts w:ascii="Times New Roman" w:hAnsi="Times New Roman" w:cs="Times New Roman"/>
        </w:rPr>
        <w:t>, n = 9; WCP+</w:t>
      </w:r>
      <w:r w:rsidR="008B7B57">
        <w:rPr>
          <w:rFonts w:ascii="Times New Roman" w:hAnsi="Times New Roman" w:cs="Times New Roman"/>
        </w:rPr>
        <w:t>αPD1</w:t>
      </w:r>
      <w:r w:rsidRPr="008007FA">
        <w:rPr>
          <w:rFonts w:ascii="Times New Roman" w:hAnsi="Times New Roman" w:cs="Times New Roman"/>
        </w:rPr>
        <w:t xml:space="preserve">+anti-CD8 antibody, n = 8. Data are presented as mean ± </w:t>
      </w:r>
      <w:proofErr w:type="spellStart"/>
      <w:r w:rsidRPr="008007FA">
        <w:rPr>
          <w:rFonts w:ascii="Times New Roman" w:hAnsi="Times New Roman" w:cs="Times New Roman"/>
        </w:rPr>
        <w:t>s.e.m.</w:t>
      </w:r>
      <w:proofErr w:type="spellEnd"/>
      <w:r w:rsidRPr="008007FA">
        <w:rPr>
          <w:rFonts w:ascii="Times New Roman" w:hAnsi="Times New Roman" w:cs="Times New Roman"/>
        </w:rPr>
        <w:t xml:space="preserve"> Statistical significance was assessed using unpaired two-tailed Welch’s t-tests. For predefined multiple pairwise comparisons and tumor growth curve comparisons at the indicated time points, P values were adjusted using the Holm–</w:t>
      </w:r>
      <w:proofErr w:type="spellStart"/>
      <w:r w:rsidRPr="008007FA">
        <w:rPr>
          <w:rFonts w:ascii="Times New Roman" w:hAnsi="Times New Roman" w:cs="Times New Roman"/>
        </w:rPr>
        <w:t>Šídák</w:t>
      </w:r>
      <w:proofErr w:type="spellEnd"/>
      <w:r w:rsidRPr="008007FA">
        <w:rPr>
          <w:rFonts w:ascii="Times New Roman" w:hAnsi="Times New Roman" w:cs="Times New Roman"/>
        </w:rPr>
        <w:t xml:space="preserve"> method. Exact adjusted P values are shown for the indicated comparisons.</w:t>
      </w:r>
    </w:p>
    <w:p w14:paraId="0B127AC6" w14:textId="77777777" w:rsidR="00E06E79" w:rsidRPr="00D87522" w:rsidRDefault="00E06E79">
      <w:pPr>
        <w:rPr>
          <w:rFonts w:hint="eastAsia"/>
        </w:rPr>
      </w:pPr>
    </w:p>
    <w:sectPr w:rsidR="00E06E79" w:rsidRPr="00D87522" w:rsidSect="00DF5C24">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E0EEF" w14:textId="77777777" w:rsidR="00772F4D" w:rsidRDefault="00772F4D" w:rsidP="00D87522">
      <w:pPr>
        <w:rPr>
          <w:rFonts w:hint="eastAsia"/>
        </w:rPr>
      </w:pPr>
      <w:r>
        <w:separator/>
      </w:r>
    </w:p>
  </w:endnote>
  <w:endnote w:type="continuationSeparator" w:id="0">
    <w:p w14:paraId="423BE518" w14:textId="77777777" w:rsidR="00772F4D" w:rsidRDefault="00772F4D" w:rsidP="00D8752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haris SIL">
    <w:altName w:val="微软雅黑"/>
    <w:charset w:val="86"/>
    <w:family w:val="swiss"/>
    <w:pitch w:val="default"/>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D9E0" w14:textId="77777777" w:rsidR="00DF5C24" w:rsidRDefault="00DF5C24">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252298"/>
      <w:docPartObj>
        <w:docPartGallery w:val="Page Numbers (Bottom of Page)"/>
        <w:docPartUnique/>
      </w:docPartObj>
    </w:sdtPr>
    <w:sdtContent>
      <w:p w14:paraId="476D3C70" w14:textId="5671A033" w:rsidR="00DF5C24" w:rsidRDefault="00DF5C24">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4EFC463A" w14:textId="77777777" w:rsidR="00DF5C24" w:rsidRDefault="00DF5C24">
    <w:pPr>
      <w:pStyle w:val="af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8167" w14:textId="77777777" w:rsidR="00DF5C24" w:rsidRDefault="00DF5C24">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B4B97" w14:textId="77777777" w:rsidR="00772F4D" w:rsidRDefault="00772F4D" w:rsidP="00D87522">
      <w:pPr>
        <w:rPr>
          <w:rFonts w:hint="eastAsia"/>
        </w:rPr>
      </w:pPr>
      <w:r>
        <w:separator/>
      </w:r>
    </w:p>
  </w:footnote>
  <w:footnote w:type="continuationSeparator" w:id="0">
    <w:p w14:paraId="122F0750" w14:textId="77777777" w:rsidR="00772F4D" w:rsidRDefault="00772F4D" w:rsidP="00D8752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4CA36" w14:textId="77777777" w:rsidR="00DF5C24" w:rsidRDefault="00DF5C24">
    <w:pPr>
      <w:pStyle w:val="a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A4D38" w14:textId="77777777" w:rsidR="00DF5C24" w:rsidRDefault="00DF5C24">
    <w:pPr>
      <w:pStyle w:val="ae"/>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3F1C" w14:textId="77777777" w:rsidR="00DF5C24" w:rsidRDefault="00DF5C24">
    <w:pPr>
      <w:pStyle w:val="a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E87"/>
    <w:rsid w:val="00066D5E"/>
    <w:rsid w:val="001F595D"/>
    <w:rsid w:val="002006C8"/>
    <w:rsid w:val="00262B3F"/>
    <w:rsid w:val="002757EA"/>
    <w:rsid w:val="002C1D1A"/>
    <w:rsid w:val="002E27CC"/>
    <w:rsid w:val="0030460D"/>
    <w:rsid w:val="00376909"/>
    <w:rsid w:val="00474D8E"/>
    <w:rsid w:val="004A6751"/>
    <w:rsid w:val="004F191A"/>
    <w:rsid w:val="00557F7A"/>
    <w:rsid w:val="00560E66"/>
    <w:rsid w:val="00572043"/>
    <w:rsid w:val="00586D0F"/>
    <w:rsid w:val="005B747F"/>
    <w:rsid w:val="005C7E0E"/>
    <w:rsid w:val="0061337B"/>
    <w:rsid w:val="00643655"/>
    <w:rsid w:val="00682CE2"/>
    <w:rsid w:val="00686167"/>
    <w:rsid w:val="00697904"/>
    <w:rsid w:val="00710610"/>
    <w:rsid w:val="007350E3"/>
    <w:rsid w:val="00772F4D"/>
    <w:rsid w:val="007E4849"/>
    <w:rsid w:val="008007FA"/>
    <w:rsid w:val="008A0A98"/>
    <w:rsid w:val="008B5FC3"/>
    <w:rsid w:val="008B7B57"/>
    <w:rsid w:val="008C2C19"/>
    <w:rsid w:val="008F6AFE"/>
    <w:rsid w:val="009C77A2"/>
    <w:rsid w:val="00A232D9"/>
    <w:rsid w:val="00A51647"/>
    <w:rsid w:val="00A971EA"/>
    <w:rsid w:val="00AE6486"/>
    <w:rsid w:val="00B253B0"/>
    <w:rsid w:val="00B60BCA"/>
    <w:rsid w:val="00B677A2"/>
    <w:rsid w:val="00C16EDE"/>
    <w:rsid w:val="00C269E1"/>
    <w:rsid w:val="00C86062"/>
    <w:rsid w:val="00CE13F5"/>
    <w:rsid w:val="00CE743C"/>
    <w:rsid w:val="00D526C1"/>
    <w:rsid w:val="00D87522"/>
    <w:rsid w:val="00DE2820"/>
    <w:rsid w:val="00DF5C24"/>
    <w:rsid w:val="00E06E79"/>
    <w:rsid w:val="00E1445B"/>
    <w:rsid w:val="00E44D8A"/>
    <w:rsid w:val="00E84FD1"/>
    <w:rsid w:val="00F233C2"/>
    <w:rsid w:val="00F260F6"/>
    <w:rsid w:val="00F27FC9"/>
    <w:rsid w:val="00F74379"/>
    <w:rsid w:val="00F8149E"/>
    <w:rsid w:val="00F910BE"/>
    <w:rsid w:val="00FB1E87"/>
    <w:rsid w:val="00FE2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4BD7EE"/>
  <w15:chartTrackingRefBased/>
  <w15:docId w15:val="{C01C74EB-C279-4406-99D0-EF9D61C20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B1E8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B1E8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B1E8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B1E8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B1E8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FB1E8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B1E8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B1E8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B1E8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B1E8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B1E8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B1E8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B1E87"/>
    <w:rPr>
      <w:rFonts w:cstheme="majorBidi"/>
      <w:color w:val="0F4761" w:themeColor="accent1" w:themeShade="BF"/>
      <w:sz w:val="28"/>
      <w:szCs w:val="28"/>
    </w:rPr>
  </w:style>
  <w:style w:type="character" w:customStyle="1" w:styleId="50">
    <w:name w:val="标题 5 字符"/>
    <w:basedOn w:val="a0"/>
    <w:link w:val="5"/>
    <w:uiPriority w:val="9"/>
    <w:semiHidden/>
    <w:rsid w:val="00FB1E87"/>
    <w:rPr>
      <w:rFonts w:cstheme="majorBidi"/>
      <w:color w:val="0F4761" w:themeColor="accent1" w:themeShade="BF"/>
      <w:sz w:val="24"/>
      <w:szCs w:val="24"/>
    </w:rPr>
  </w:style>
  <w:style w:type="character" w:customStyle="1" w:styleId="60">
    <w:name w:val="标题 6 字符"/>
    <w:basedOn w:val="a0"/>
    <w:link w:val="6"/>
    <w:uiPriority w:val="9"/>
    <w:semiHidden/>
    <w:rsid w:val="00FB1E87"/>
    <w:rPr>
      <w:rFonts w:cstheme="majorBidi"/>
      <w:b/>
      <w:bCs/>
      <w:color w:val="0F4761" w:themeColor="accent1" w:themeShade="BF"/>
    </w:rPr>
  </w:style>
  <w:style w:type="character" w:customStyle="1" w:styleId="70">
    <w:name w:val="标题 7 字符"/>
    <w:basedOn w:val="a0"/>
    <w:link w:val="7"/>
    <w:uiPriority w:val="9"/>
    <w:semiHidden/>
    <w:rsid w:val="00FB1E87"/>
    <w:rPr>
      <w:rFonts w:cstheme="majorBidi"/>
      <w:b/>
      <w:bCs/>
      <w:color w:val="595959" w:themeColor="text1" w:themeTint="A6"/>
    </w:rPr>
  </w:style>
  <w:style w:type="character" w:customStyle="1" w:styleId="80">
    <w:name w:val="标题 8 字符"/>
    <w:basedOn w:val="a0"/>
    <w:link w:val="8"/>
    <w:uiPriority w:val="9"/>
    <w:semiHidden/>
    <w:rsid w:val="00FB1E87"/>
    <w:rPr>
      <w:rFonts w:cstheme="majorBidi"/>
      <w:color w:val="595959" w:themeColor="text1" w:themeTint="A6"/>
    </w:rPr>
  </w:style>
  <w:style w:type="character" w:customStyle="1" w:styleId="90">
    <w:name w:val="标题 9 字符"/>
    <w:basedOn w:val="a0"/>
    <w:link w:val="9"/>
    <w:uiPriority w:val="9"/>
    <w:semiHidden/>
    <w:rsid w:val="00FB1E87"/>
    <w:rPr>
      <w:rFonts w:eastAsiaTheme="majorEastAsia" w:cstheme="majorBidi"/>
      <w:color w:val="595959" w:themeColor="text1" w:themeTint="A6"/>
    </w:rPr>
  </w:style>
  <w:style w:type="paragraph" w:styleId="a3">
    <w:name w:val="Title"/>
    <w:basedOn w:val="a"/>
    <w:next w:val="a"/>
    <w:link w:val="a4"/>
    <w:uiPriority w:val="10"/>
    <w:qFormat/>
    <w:rsid w:val="00FB1E8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B1E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1E8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B1E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1E87"/>
    <w:pPr>
      <w:spacing w:before="160" w:after="160"/>
      <w:jc w:val="center"/>
    </w:pPr>
    <w:rPr>
      <w:i/>
      <w:iCs/>
      <w:color w:val="404040" w:themeColor="text1" w:themeTint="BF"/>
    </w:rPr>
  </w:style>
  <w:style w:type="character" w:customStyle="1" w:styleId="a8">
    <w:name w:val="引用 字符"/>
    <w:basedOn w:val="a0"/>
    <w:link w:val="a7"/>
    <w:uiPriority w:val="29"/>
    <w:rsid w:val="00FB1E87"/>
    <w:rPr>
      <w:i/>
      <w:iCs/>
      <w:color w:val="404040" w:themeColor="text1" w:themeTint="BF"/>
    </w:rPr>
  </w:style>
  <w:style w:type="paragraph" w:styleId="a9">
    <w:name w:val="List Paragraph"/>
    <w:basedOn w:val="a"/>
    <w:uiPriority w:val="34"/>
    <w:qFormat/>
    <w:rsid w:val="00FB1E87"/>
    <w:pPr>
      <w:ind w:left="720"/>
      <w:contextualSpacing/>
    </w:pPr>
  </w:style>
  <w:style w:type="character" w:styleId="aa">
    <w:name w:val="Intense Emphasis"/>
    <w:basedOn w:val="a0"/>
    <w:uiPriority w:val="21"/>
    <w:qFormat/>
    <w:rsid w:val="00FB1E87"/>
    <w:rPr>
      <w:i/>
      <w:iCs/>
      <w:color w:val="0F4761" w:themeColor="accent1" w:themeShade="BF"/>
    </w:rPr>
  </w:style>
  <w:style w:type="paragraph" w:styleId="ab">
    <w:name w:val="Intense Quote"/>
    <w:basedOn w:val="a"/>
    <w:next w:val="a"/>
    <w:link w:val="ac"/>
    <w:uiPriority w:val="30"/>
    <w:qFormat/>
    <w:rsid w:val="00FB1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B1E87"/>
    <w:rPr>
      <w:i/>
      <w:iCs/>
      <w:color w:val="0F4761" w:themeColor="accent1" w:themeShade="BF"/>
    </w:rPr>
  </w:style>
  <w:style w:type="character" w:styleId="ad">
    <w:name w:val="Intense Reference"/>
    <w:basedOn w:val="a0"/>
    <w:uiPriority w:val="32"/>
    <w:qFormat/>
    <w:rsid w:val="00FB1E87"/>
    <w:rPr>
      <w:b/>
      <w:bCs/>
      <w:smallCaps/>
      <w:color w:val="0F4761" w:themeColor="accent1" w:themeShade="BF"/>
      <w:spacing w:val="5"/>
    </w:rPr>
  </w:style>
  <w:style w:type="paragraph" w:styleId="ae">
    <w:name w:val="header"/>
    <w:basedOn w:val="a"/>
    <w:link w:val="af"/>
    <w:uiPriority w:val="99"/>
    <w:unhideWhenUsed/>
    <w:rsid w:val="00D87522"/>
    <w:pPr>
      <w:tabs>
        <w:tab w:val="center" w:pos="4153"/>
        <w:tab w:val="right" w:pos="8306"/>
      </w:tabs>
      <w:snapToGrid w:val="0"/>
      <w:jc w:val="center"/>
    </w:pPr>
    <w:rPr>
      <w:sz w:val="18"/>
      <w:szCs w:val="18"/>
    </w:rPr>
  </w:style>
  <w:style w:type="character" w:customStyle="1" w:styleId="af">
    <w:name w:val="页眉 字符"/>
    <w:basedOn w:val="a0"/>
    <w:link w:val="ae"/>
    <w:uiPriority w:val="99"/>
    <w:rsid w:val="00D87522"/>
    <w:rPr>
      <w:sz w:val="18"/>
      <w:szCs w:val="18"/>
    </w:rPr>
  </w:style>
  <w:style w:type="paragraph" w:styleId="af0">
    <w:name w:val="footer"/>
    <w:basedOn w:val="a"/>
    <w:link w:val="af1"/>
    <w:uiPriority w:val="99"/>
    <w:unhideWhenUsed/>
    <w:rsid w:val="00D87522"/>
    <w:pPr>
      <w:tabs>
        <w:tab w:val="center" w:pos="4153"/>
        <w:tab w:val="right" w:pos="8306"/>
      </w:tabs>
      <w:snapToGrid w:val="0"/>
      <w:jc w:val="left"/>
    </w:pPr>
    <w:rPr>
      <w:sz w:val="18"/>
      <w:szCs w:val="18"/>
    </w:rPr>
  </w:style>
  <w:style w:type="character" w:customStyle="1" w:styleId="af1">
    <w:name w:val="页脚 字符"/>
    <w:basedOn w:val="a0"/>
    <w:link w:val="af0"/>
    <w:uiPriority w:val="99"/>
    <w:rsid w:val="00D87522"/>
    <w:rPr>
      <w:sz w:val="18"/>
      <w:szCs w:val="18"/>
    </w:rPr>
  </w:style>
  <w:style w:type="paragraph" w:customStyle="1" w:styleId="Default">
    <w:name w:val="Default"/>
    <w:link w:val="Default0"/>
    <w:rsid w:val="00D87522"/>
    <w:pPr>
      <w:widowControl w:val="0"/>
      <w:autoSpaceDE w:val="0"/>
      <w:autoSpaceDN w:val="0"/>
      <w:adjustRightInd w:val="0"/>
    </w:pPr>
    <w:rPr>
      <w:rFonts w:ascii="Charis SIL" w:eastAsia="Charis SIL" w:cs="Charis SIL"/>
      <w:color w:val="000000"/>
      <w:kern w:val="0"/>
      <w:sz w:val="24"/>
      <w:szCs w:val="24"/>
    </w:rPr>
  </w:style>
  <w:style w:type="character" w:customStyle="1" w:styleId="Default0">
    <w:name w:val="Default 字符"/>
    <w:basedOn w:val="a0"/>
    <w:link w:val="Default"/>
    <w:rsid w:val="00D87522"/>
    <w:rPr>
      <w:rFonts w:ascii="Charis SIL" w:eastAsia="Charis SIL" w:cs="Charis SIL"/>
      <w:color w:val="000000"/>
      <w:kern w:val="0"/>
      <w:sz w:val="24"/>
      <w:szCs w:val="24"/>
    </w:rPr>
  </w:style>
  <w:style w:type="paragraph" w:styleId="af2">
    <w:name w:val="Normal (Web)"/>
    <w:basedOn w:val="a"/>
    <w:uiPriority w:val="99"/>
    <w:semiHidden/>
    <w:unhideWhenUsed/>
    <w:rsid w:val="00CE743C"/>
    <w:pPr>
      <w:widowControl/>
      <w:spacing w:before="100" w:beforeAutospacing="1" w:after="100" w:afterAutospacing="1"/>
      <w:jc w:val="left"/>
    </w:pPr>
    <w:rPr>
      <w:rFonts w:ascii="宋体" w:eastAsia="宋体" w:hAnsi="宋体" w:cs="宋体"/>
      <w:kern w:val="0"/>
      <w:sz w:val="24"/>
      <w:szCs w:val="24"/>
    </w:rPr>
  </w:style>
  <w:style w:type="character" w:styleId="af3">
    <w:name w:val="line number"/>
    <w:basedOn w:val="a0"/>
    <w:uiPriority w:val="99"/>
    <w:semiHidden/>
    <w:unhideWhenUsed/>
    <w:rsid w:val="00DF5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52401-A009-402A-AF75-EF149CF51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1564</Words>
  <Characters>8477</Characters>
  <Application>Microsoft Office Word</Application>
  <DocSecurity>0</DocSecurity>
  <Lines>169</Lines>
  <Paragraphs>8</Paragraphs>
  <ScaleCrop>false</ScaleCrop>
  <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zhanming li</dc:creator>
  <cp:keywords/>
  <dc:description/>
  <cp:lastModifiedBy>zhanming li</cp:lastModifiedBy>
  <cp:revision>26</cp:revision>
  <dcterms:created xsi:type="dcterms:W3CDTF">2025-05-09T07:38:00Z</dcterms:created>
  <dcterms:modified xsi:type="dcterms:W3CDTF">2026-07-21T03:31:00Z</dcterms:modified>
</cp:coreProperties>
</file>