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8223" w14:textId="3CAFB55E" w:rsidR="008F5213" w:rsidRDefault="006344DB" w:rsidP="00B5516C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bookmarkStart w:id="0" w:name="_Hlk217948304"/>
      <w:r w:rsidRPr="00B5516C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="00B67FA5">
        <w:rPr>
          <w:rFonts w:ascii="Arial" w:hAnsi="Arial" w:cs="Arial"/>
          <w:b/>
          <w:bCs/>
          <w:sz w:val="22"/>
          <w:szCs w:val="22"/>
          <w:lang w:val="en-US"/>
        </w:rPr>
        <w:t>2</w:t>
      </w:r>
      <w:r w:rsidR="008F5213" w:rsidRPr="00B5516C">
        <w:rPr>
          <w:rFonts w:ascii="Arial" w:hAnsi="Arial" w:cs="Arial"/>
          <w:b/>
          <w:bCs/>
          <w:sz w:val="22"/>
          <w:szCs w:val="22"/>
          <w:lang w:val="en-US"/>
        </w:rPr>
        <w:t>.</w:t>
      </w:r>
      <w:r w:rsidR="00B67FA5">
        <w:rPr>
          <w:rFonts w:ascii="Arial" w:hAnsi="Arial" w:cs="Arial"/>
          <w:sz w:val="22"/>
          <w:szCs w:val="22"/>
          <w:lang w:val="en-US"/>
        </w:rPr>
        <w:t xml:space="preserve"> </w:t>
      </w:r>
      <w:r w:rsidR="00246F65">
        <w:rPr>
          <w:rFonts w:ascii="Arial" w:hAnsi="Arial" w:cs="Arial"/>
          <w:sz w:val="22"/>
          <w:szCs w:val="22"/>
          <w:lang w:val="en-US"/>
        </w:rPr>
        <w:t>Summary of saliva samples from HNSCC patients and healthy controls used in the study</w:t>
      </w:r>
    </w:p>
    <w:tbl>
      <w:tblPr>
        <w:tblW w:w="8622" w:type="dxa"/>
        <w:tblLook w:val="04A0" w:firstRow="1" w:lastRow="0" w:firstColumn="1" w:lastColumn="0" w:noHBand="0" w:noVBand="1"/>
      </w:tblPr>
      <w:tblGrid>
        <w:gridCol w:w="2658"/>
        <w:gridCol w:w="1524"/>
        <w:gridCol w:w="1657"/>
        <w:gridCol w:w="1524"/>
        <w:gridCol w:w="1524"/>
      </w:tblGrid>
      <w:tr w:rsidR="00B72FEA" w:rsidRPr="00DE70F3" w14:paraId="55A958A5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F01B7E" w14:textId="77777777" w:rsidR="00B72FEA" w:rsidRPr="00B72FEA" w:rsidRDefault="00B72FEA" w:rsidP="00B72FEA">
            <w:pPr>
              <w:spacing w:before="0" w:beforeAutospacing="0" w:after="0" w:afterAutospacing="0" w:line="240" w:lineRule="auto"/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5B6FDD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E699"/>
            <w:vAlign w:val="center"/>
            <w:hideMark/>
          </w:tcPr>
          <w:p w14:paraId="00DF48E1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E699"/>
            <w:vAlign w:val="center"/>
            <w:hideMark/>
          </w:tcPr>
          <w:p w14:paraId="10FBA02E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Cases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203CC048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 </w:t>
            </w:r>
          </w:p>
        </w:tc>
      </w:tr>
      <w:tr w:rsidR="00B72FEA" w:rsidRPr="00DE70F3" w14:paraId="6CE71A52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BA82E6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A3CA8B0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Controls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042060CD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Total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692E4B7F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Pharynx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133BBA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Larynx</w:t>
            </w:r>
          </w:p>
        </w:tc>
      </w:tr>
      <w:tr w:rsidR="00B72FEA" w:rsidRPr="00DE70F3" w14:paraId="77192C66" w14:textId="77777777" w:rsidTr="00B72FEA">
        <w:trPr>
          <w:trHeight w:val="262"/>
        </w:trPr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E9AE20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Total No.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0905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66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E758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124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15B4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38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D6218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86</w:t>
            </w:r>
          </w:p>
        </w:tc>
      </w:tr>
      <w:tr w:rsidR="00B72FEA" w:rsidRPr="00DE70F3" w14:paraId="7DD84B38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C944A9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Males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C7C3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57 (86,36%)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3871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112 (90,32%)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0E29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36 (94,74%)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FCD6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76 (88,37%)</w:t>
            </w:r>
          </w:p>
        </w:tc>
      </w:tr>
      <w:tr w:rsidR="00B72FEA" w:rsidRPr="00DE70F3" w14:paraId="241A694D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CAAD5C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Females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92BE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9 (13,64%)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414A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12 (9,68%)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8B8D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2 (5,26%)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67A0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10 (11,63%)</w:t>
            </w:r>
          </w:p>
        </w:tc>
      </w:tr>
      <w:tr w:rsidR="00B72FEA" w:rsidRPr="00DE70F3" w14:paraId="34AAF5A3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467256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Age (mean ± SD; yrs)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0C08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58,7 ± 10,6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70FD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64,7 ± 9,2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6AD5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63,4 ± 9,7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4DCF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65,3 ± 8,9</w:t>
            </w:r>
          </w:p>
        </w:tc>
      </w:tr>
      <w:tr w:rsidR="00B72FEA" w:rsidRPr="00DE70F3" w14:paraId="3E467DF9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9E3639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Saliva at diagnosis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F189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NA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03E3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124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039E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38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8A75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86</w:t>
            </w:r>
          </w:p>
        </w:tc>
      </w:tr>
      <w:tr w:rsidR="00B72FEA" w:rsidRPr="00DE70F3" w14:paraId="1011A7B7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5BA0A2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Saliva after treatment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4543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NA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F016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79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402E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31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E36E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48</w:t>
            </w:r>
          </w:p>
        </w:tc>
      </w:tr>
      <w:tr w:rsidR="00B72FEA" w:rsidRPr="00DE70F3" w14:paraId="79580BCE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5BC62A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Treatment: CRT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F2F4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NA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4F3D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30 (37,97%)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8D68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22 (70,97%)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BC1B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8 (16,66%)</w:t>
            </w:r>
          </w:p>
        </w:tc>
      </w:tr>
      <w:tr w:rsidR="00B72FEA" w:rsidRPr="00DE70F3" w14:paraId="7BB68AD2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C9E049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Treatment: Surgery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337F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NA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8D51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49 (62,03%)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31C5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9 (29,03%)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2823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40 (83,33%)</w:t>
            </w:r>
          </w:p>
        </w:tc>
      </w:tr>
      <w:tr w:rsidR="00B72FEA" w:rsidRPr="00DE70F3" w14:paraId="23ED3D1B" w14:textId="77777777" w:rsidTr="00B72FEA">
        <w:trPr>
          <w:trHeight w:val="262"/>
        </w:trPr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F89EC4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b/>
                <w:bCs/>
                <w:color w:val="000000"/>
                <w:lang w:val="en-US" w:eastAsia="en-US"/>
              </w:rPr>
              <w:t>Recurrence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7E12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NA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7393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51 (41,12%)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8BC5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23 (45,09%)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D557" w14:textId="77777777" w:rsidR="00B72FEA" w:rsidRPr="00B72FEA" w:rsidRDefault="00B72FEA" w:rsidP="00B72FEA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lang w:val="en-US" w:eastAsia="en-US"/>
              </w:rPr>
            </w:pPr>
            <w:r w:rsidRPr="00B72FEA">
              <w:rPr>
                <w:rFonts w:ascii="Arial" w:hAnsi="Arial" w:cs="Arial"/>
                <w:color w:val="000000"/>
                <w:lang w:val="en-US" w:eastAsia="en-US"/>
              </w:rPr>
              <w:t>28 (54,90%)</w:t>
            </w:r>
          </w:p>
        </w:tc>
      </w:tr>
    </w:tbl>
    <w:p w14:paraId="10FC3C3A" w14:textId="646B2AE7" w:rsidR="008F5213" w:rsidRPr="00B5516C" w:rsidRDefault="008F5213" w:rsidP="008F5213">
      <w:pPr>
        <w:jc w:val="both"/>
        <w:rPr>
          <w:rFonts w:ascii="Arial" w:hAnsi="Arial" w:cs="Arial"/>
          <w:bCs/>
          <w:sz w:val="18"/>
          <w:szCs w:val="18"/>
          <w:lang w:val="en-US"/>
        </w:rPr>
      </w:pPr>
      <w:r w:rsidRPr="00B5516C">
        <w:rPr>
          <w:rFonts w:ascii="Arial" w:hAnsi="Arial" w:cs="Arial"/>
          <w:bCs/>
          <w:sz w:val="18"/>
          <w:szCs w:val="18"/>
          <w:lang w:val="en-US"/>
        </w:rPr>
        <w:t>NA. Not applicable</w:t>
      </w:r>
    </w:p>
    <w:bookmarkEnd w:id="0"/>
    <w:p w14:paraId="0D4753C9" w14:textId="2DD7D36D" w:rsidR="00403CA8" w:rsidRPr="006268F0" w:rsidRDefault="00403CA8" w:rsidP="006268F0">
      <w:pPr>
        <w:spacing w:before="0" w:beforeAutospacing="0" w:after="160" w:afterAutospacing="0" w:line="259" w:lineRule="auto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</w:p>
    <w:sectPr w:rsidR="00403CA8" w:rsidRPr="006268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213"/>
    <w:rsid w:val="001B175F"/>
    <w:rsid w:val="00222515"/>
    <w:rsid w:val="00246F65"/>
    <w:rsid w:val="002B3ACF"/>
    <w:rsid w:val="003F1445"/>
    <w:rsid w:val="00403CA8"/>
    <w:rsid w:val="004C4B05"/>
    <w:rsid w:val="00544075"/>
    <w:rsid w:val="006268F0"/>
    <w:rsid w:val="006344DB"/>
    <w:rsid w:val="007D3A2D"/>
    <w:rsid w:val="00837DC6"/>
    <w:rsid w:val="00870AFF"/>
    <w:rsid w:val="00885AD8"/>
    <w:rsid w:val="008F5213"/>
    <w:rsid w:val="008F73ED"/>
    <w:rsid w:val="009777FA"/>
    <w:rsid w:val="00AA79D7"/>
    <w:rsid w:val="00B21492"/>
    <w:rsid w:val="00B5516C"/>
    <w:rsid w:val="00B67FA5"/>
    <w:rsid w:val="00B72FEA"/>
    <w:rsid w:val="00BD7E09"/>
    <w:rsid w:val="00D358D1"/>
    <w:rsid w:val="00D87967"/>
    <w:rsid w:val="00DE70F3"/>
    <w:rsid w:val="00EA24AF"/>
    <w:rsid w:val="00F87A51"/>
    <w:rsid w:val="00FD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5B58"/>
  <w15:chartTrackingRefBased/>
  <w15:docId w15:val="{9160E76A-AB93-476C-BF52-F2E87654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213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sid w:val="00837D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837D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37DC6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516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516C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JUANI</dc:creator>
  <cp:keywords/>
  <dc:description/>
  <cp:lastModifiedBy>ROCIO GRANDA DIAZ</cp:lastModifiedBy>
  <cp:revision>5</cp:revision>
  <dcterms:created xsi:type="dcterms:W3CDTF">2025-12-30T00:05:00Z</dcterms:created>
  <dcterms:modified xsi:type="dcterms:W3CDTF">2026-07-29T09:48:00Z</dcterms:modified>
</cp:coreProperties>
</file>