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page" w:horzAnchor="margin" w:tblpXSpec="center" w:tblpY="2833"/>
        <w:tblW w:w="14601" w:type="dxa"/>
        <w:tblLook w:val="04A0" w:firstRow="1" w:lastRow="0" w:firstColumn="1" w:lastColumn="0" w:noHBand="0" w:noVBand="1"/>
      </w:tblPr>
      <w:tblGrid>
        <w:gridCol w:w="2977"/>
        <w:gridCol w:w="1418"/>
        <w:gridCol w:w="1275"/>
        <w:gridCol w:w="1769"/>
        <w:gridCol w:w="1024"/>
        <w:gridCol w:w="1024"/>
        <w:gridCol w:w="1521"/>
        <w:gridCol w:w="1024"/>
        <w:gridCol w:w="876"/>
        <w:gridCol w:w="1693"/>
      </w:tblGrid>
      <w:tr w:rsidR="00751167" w:rsidRPr="009777FA" w14:paraId="055A2D3A" w14:textId="77777777" w:rsidTr="00751167">
        <w:trPr>
          <w:trHeight w:val="305"/>
        </w:trPr>
        <w:tc>
          <w:tcPr>
            <w:tcW w:w="2977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14:paraId="4F241C52" w14:textId="77777777" w:rsidR="00751167" w:rsidRPr="009777FA" w:rsidRDefault="00751167" w:rsidP="00751167">
            <w:pPr>
              <w:spacing w:before="0" w:beforeAutospacing="0" w:after="0" w:afterAutospacing="0" w:line="240" w:lineRule="auto"/>
              <w:rPr>
                <w:rFonts w:ascii="Arial" w:hAnsi="Arial" w:cs="Arial"/>
                <w:sz w:val="20"/>
                <w:szCs w:val="20"/>
                <w:lang w:val="en-US" w:eastAsia="en-US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E699"/>
            <w:noWrap/>
            <w:vAlign w:val="bottom"/>
            <w:hideMark/>
          </w:tcPr>
          <w:p w14:paraId="375F515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FE699"/>
            <w:noWrap/>
            <w:vAlign w:val="bottom"/>
            <w:hideMark/>
          </w:tcPr>
          <w:p w14:paraId="5EC0C22F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DSS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E699"/>
            <w:noWrap/>
            <w:vAlign w:val="bottom"/>
            <w:hideMark/>
          </w:tcPr>
          <w:p w14:paraId="23E672C5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bottom"/>
            <w:hideMark/>
          </w:tcPr>
          <w:p w14:paraId="5ACDC66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bottom"/>
            <w:hideMark/>
          </w:tcPr>
          <w:p w14:paraId="234171A1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OS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F8CBAD"/>
            <w:noWrap/>
            <w:vAlign w:val="bottom"/>
            <w:hideMark/>
          </w:tcPr>
          <w:p w14:paraId="20B0EBE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10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000000" w:fill="C65911"/>
            <w:noWrap/>
            <w:vAlign w:val="bottom"/>
            <w:hideMark/>
          </w:tcPr>
          <w:p w14:paraId="3E56E285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000000" w:fill="C65911"/>
            <w:noWrap/>
            <w:vAlign w:val="bottom"/>
            <w:hideMark/>
          </w:tcPr>
          <w:p w14:paraId="263CEDD9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DFS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C65911"/>
            <w:noWrap/>
            <w:vAlign w:val="bottom"/>
            <w:hideMark/>
          </w:tcPr>
          <w:p w14:paraId="0A7D560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 </w:t>
            </w:r>
          </w:p>
        </w:tc>
      </w:tr>
      <w:tr w:rsidR="00751167" w:rsidRPr="009777FA" w14:paraId="65FA186F" w14:textId="77777777" w:rsidTr="00751167">
        <w:trPr>
          <w:trHeight w:val="305"/>
        </w:trPr>
        <w:tc>
          <w:tcPr>
            <w:tcW w:w="29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4C6E7"/>
            <w:noWrap/>
            <w:vAlign w:val="bottom"/>
            <w:hideMark/>
          </w:tcPr>
          <w:p w14:paraId="6F85C603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Characteristic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A0A46E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p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774F7983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HR</w:t>
            </w:r>
          </w:p>
        </w:tc>
        <w:tc>
          <w:tcPr>
            <w:tcW w:w="1769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3EF59631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95% CI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8FBC86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p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1B406202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HR</w:t>
            </w:r>
          </w:p>
        </w:tc>
        <w:tc>
          <w:tcPr>
            <w:tcW w:w="1521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0FFCADF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95% CI</w:t>
            </w:r>
          </w:p>
        </w:tc>
        <w:tc>
          <w:tcPr>
            <w:tcW w:w="1024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BAB6C6B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i/>
                <w:iCs/>
                <w:color w:val="000000"/>
                <w:sz w:val="20"/>
                <w:szCs w:val="20"/>
                <w:lang w:val="en-US" w:eastAsia="en-US"/>
              </w:rPr>
              <w:t>p</w:t>
            </w:r>
          </w:p>
        </w:tc>
        <w:tc>
          <w:tcPr>
            <w:tcW w:w="876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2A6B36D7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HR</w:t>
            </w:r>
          </w:p>
        </w:tc>
        <w:tc>
          <w:tcPr>
            <w:tcW w:w="1693" w:type="dxa"/>
            <w:tcBorders>
              <w:top w:val="nil"/>
              <w:left w:val="nil"/>
              <w:bottom w:val="nil"/>
              <w:right w:val="single" w:sz="4" w:space="0" w:color="auto"/>
            </w:tcBorders>
            <w:noWrap/>
            <w:vAlign w:val="bottom"/>
            <w:hideMark/>
          </w:tcPr>
          <w:p w14:paraId="6E23943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95% CI</w:t>
            </w:r>
          </w:p>
        </w:tc>
      </w:tr>
      <w:tr w:rsidR="00751167" w:rsidRPr="009777FA" w14:paraId="34E9F85B" w14:textId="77777777" w:rsidTr="00751167">
        <w:trPr>
          <w:trHeight w:val="3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885056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Age (&lt; 65 vs ≥ 65 years)</w:t>
            </w:r>
          </w:p>
        </w:tc>
        <w:tc>
          <w:tcPr>
            <w:tcW w:w="14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7ED04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0.005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0A0AB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2,768</w:t>
            </w:r>
          </w:p>
        </w:tc>
        <w:tc>
          <w:tcPr>
            <w:tcW w:w="176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E4ADCBC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1.354 - 5.661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902FDA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0.003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CAA68C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2,528</w:t>
            </w:r>
          </w:p>
        </w:tc>
        <w:tc>
          <w:tcPr>
            <w:tcW w:w="152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3641464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1.357 - 4.709</w:t>
            </w:r>
          </w:p>
        </w:tc>
        <w:tc>
          <w:tcPr>
            <w:tcW w:w="10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16EF767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0.001</w:t>
            </w:r>
          </w:p>
        </w:tc>
        <w:tc>
          <w:tcPr>
            <w:tcW w:w="87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915F14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2,842</w:t>
            </w:r>
          </w:p>
        </w:tc>
        <w:tc>
          <w:tcPr>
            <w:tcW w:w="16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D6EA5F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1.565 - 5.161</w:t>
            </w:r>
          </w:p>
        </w:tc>
      </w:tr>
      <w:tr w:rsidR="00751167" w:rsidRPr="009777FA" w14:paraId="489EE3C1" w14:textId="77777777" w:rsidTr="00751167">
        <w:trPr>
          <w:trHeight w:val="3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E99D9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pT (T1-T2 vs T3-T4)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34F7E3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BAA3EC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2,654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372B9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1.306 - 5.394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890FF46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9E0715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2,376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849F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1.311 - 4.306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426B95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CA199A0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E8F4034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</w:tr>
      <w:tr w:rsidR="00751167" w:rsidRPr="009777FA" w14:paraId="09208EF1" w14:textId="77777777" w:rsidTr="00751167">
        <w:trPr>
          <w:trHeight w:val="3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2944D4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pN (N0 vs N+)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E65D21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0.028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33AB89F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2,315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EC95891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1.097 - 4.883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57A459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0.014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648A380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2,258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B5560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1.180 - 4.318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6B2B73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12C97CC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C83185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-</w:t>
            </w:r>
          </w:p>
        </w:tc>
      </w:tr>
      <w:tr w:rsidR="00751167" w:rsidRPr="009777FA" w14:paraId="2FD1C2D3" w14:textId="77777777" w:rsidTr="00751167">
        <w:trPr>
          <w:trHeight w:val="3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6F9EBBE" w14:textId="77777777" w:rsidR="00751167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 xml:space="preserve">Tumor site </w:t>
            </w:r>
          </w:p>
          <w:p w14:paraId="41185BF0" w14:textId="33D1E98F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(Pharynx vs Larynx)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E8BDC5A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0.007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691648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0.359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2CB58BB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0.171 - 0.752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E17B9C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F3FCC55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0.391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D8EC812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0.203 - 0.755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99E49A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0.003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87C9A2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0.407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F33C321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0.227 - 0.731</w:t>
            </w:r>
          </w:p>
        </w:tc>
      </w:tr>
      <w:tr w:rsidR="00751167" w:rsidRPr="009777FA" w14:paraId="410FEC7A" w14:textId="77777777" w:rsidTr="00751167">
        <w:trPr>
          <w:trHeight w:val="305"/>
        </w:trPr>
        <w:tc>
          <w:tcPr>
            <w:tcW w:w="297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D2BD99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b/>
                <w:bCs/>
                <w:color w:val="000000"/>
                <w:sz w:val="20"/>
                <w:szCs w:val="20"/>
                <w:lang w:val="en-US" w:eastAsia="en-US"/>
              </w:rPr>
              <w:t>10-bacterial signature (Absence vs Presence)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6484862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E0DA41B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6,215</w:t>
            </w:r>
          </w:p>
        </w:tc>
        <w:tc>
          <w:tcPr>
            <w:tcW w:w="176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C5D64B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2.724 - 14.180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5EEAB0E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02536B8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5,417</w:t>
            </w:r>
          </w:p>
        </w:tc>
        <w:tc>
          <w:tcPr>
            <w:tcW w:w="152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B0E344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2.431 - 12.072</w:t>
            </w:r>
          </w:p>
        </w:tc>
        <w:tc>
          <w:tcPr>
            <w:tcW w:w="10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0BB145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&lt;0.001</w:t>
            </w:r>
          </w:p>
        </w:tc>
        <w:tc>
          <w:tcPr>
            <w:tcW w:w="8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9C90C9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6,842</w:t>
            </w: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B6B5E5D" w14:textId="77777777" w:rsidR="00751167" w:rsidRPr="009777FA" w:rsidRDefault="00751167" w:rsidP="00751167">
            <w:pPr>
              <w:spacing w:before="0" w:beforeAutospacing="0" w:after="0" w:afterAutospacing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</w:pPr>
            <w:r w:rsidRPr="009777FA">
              <w:rPr>
                <w:rFonts w:ascii="Arial" w:hAnsi="Arial" w:cs="Arial"/>
                <w:color w:val="000000"/>
                <w:sz w:val="20"/>
                <w:szCs w:val="20"/>
                <w:lang w:val="en-US" w:eastAsia="en-US"/>
              </w:rPr>
              <w:t>3.144 - 14.891</w:t>
            </w:r>
          </w:p>
        </w:tc>
      </w:tr>
    </w:tbl>
    <w:p w14:paraId="05ADF98C" w14:textId="2AC6C557" w:rsidR="00751167" w:rsidRDefault="00751167" w:rsidP="00751167">
      <w:pPr>
        <w:spacing w:line="360" w:lineRule="auto"/>
        <w:jc w:val="both"/>
        <w:rPr>
          <w:rFonts w:ascii="Arial" w:eastAsia="SimSun" w:hAnsi="Arial" w:cs="Arial"/>
          <w:sz w:val="22"/>
          <w:szCs w:val="22"/>
          <w:lang w:val="en-US"/>
        </w:rPr>
      </w:pPr>
      <w:r>
        <w:rPr>
          <w:rFonts w:ascii="Arial" w:hAnsi="Arial" w:cs="Arial"/>
          <w:b/>
          <w:bCs/>
          <w:sz w:val="22"/>
          <w:szCs w:val="22"/>
          <w:lang w:val="en-US"/>
        </w:rPr>
        <w:t xml:space="preserve">Supplementary Table </w:t>
      </w:r>
      <w:r w:rsidR="00934E63">
        <w:rPr>
          <w:rFonts w:ascii="Arial" w:hAnsi="Arial" w:cs="Arial"/>
          <w:b/>
          <w:bCs/>
          <w:sz w:val="22"/>
          <w:szCs w:val="22"/>
          <w:lang w:val="en-US"/>
        </w:rPr>
        <w:t>4</w:t>
      </w:r>
      <w:r>
        <w:rPr>
          <w:rFonts w:ascii="Arial" w:hAnsi="Arial" w:cs="Arial"/>
          <w:b/>
          <w:bCs/>
          <w:sz w:val="22"/>
          <w:szCs w:val="22"/>
          <w:lang w:val="en-US"/>
        </w:rPr>
        <w:t xml:space="preserve">. </w:t>
      </w:r>
      <w:r>
        <w:rPr>
          <w:rFonts w:ascii="Arial" w:eastAsia="SimSun" w:hAnsi="Arial" w:cs="Arial"/>
          <w:sz w:val="22"/>
          <w:szCs w:val="22"/>
          <w:lang w:val="en-US"/>
        </w:rPr>
        <w:t>Multivariate</w:t>
      </w:r>
      <w:r w:rsidRPr="00B5516C">
        <w:rPr>
          <w:rFonts w:ascii="Arial" w:eastAsia="SimSun" w:hAnsi="Arial" w:cs="Arial"/>
          <w:sz w:val="22"/>
          <w:szCs w:val="22"/>
          <w:lang w:val="en-US"/>
        </w:rPr>
        <w:t xml:space="preserve"> Cox analysis </w:t>
      </w:r>
      <w:r w:rsidRPr="000958F9">
        <w:rPr>
          <w:rFonts w:ascii="Arial" w:eastAsia="SimSun" w:hAnsi="Arial" w:cs="Arial"/>
          <w:sz w:val="22"/>
          <w:szCs w:val="22"/>
          <w:lang w:val="en-US"/>
        </w:rPr>
        <w:t>for disease-specific survival (DSS)</w:t>
      </w:r>
      <w:r>
        <w:rPr>
          <w:rFonts w:ascii="Arial" w:eastAsia="SimSun" w:hAnsi="Arial" w:cs="Arial"/>
          <w:sz w:val="22"/>
          <w:szCs w:val="22"/>
          <w:lang w:val="en-US"/>
        </w:rPr>
        <w:t>, overall survival (OS) and disease-free survival (DFS)</w:t>
      </w:r>
      <w:r w:rsidRPr="00B5516C">
        <w:rPr>
          <w:rFonts w:ascii="Arial" w:eastAsia="SimSun" w:hAnsi="Arial" w:cs="Arial"/>
          <w:sz w:val="22"/>
          <w:szCs w:val="22"/>
          <w:lang w:val="en-US"/>
        </w:rPr>
        <w:t xml:space="preserve">. The associated </w:t>
      </w:r>
      <w:r w:rsidRPr="00B5516C">
        <w:rPr>
          <w:rFonts w:ascii="Arial" w:eastAsia="SimSun" w:hAnsi="Arial" w:cs="Arial"/>
          <w:i/>
          <w:sz w:val="22"/>
          <w:szCs w:val="22"/>
          <w:lang w:val="en-US"/>
        </w:rPr>
        <w:t>p-values</w:t>
      </w:r>
      <w:r>
        <w:rPr>
          <w:rFonts w:ascii="Arial" w:eastAsia="SimSun" w:hAnsi="Arial" w:cs="Arial"/>
          <w:sz w:val="22"/>
          <w:szCs w:val="22"/>
          <w:lang w:val="en-US"/>
        </w:rPr>
        <w:t xml:space="preserve">, hazard ratios (HR) and 95% Confidence Interval (CI) </w:t>
      </w:r>
      <w:r w:rsidRPr="00B5516C">
        <w:rPr>
          <w:rFonts w:ascii="Arial" w:eastAsia="SimSun" w:hAnsi="Arial" w:cs="Arial"/>
          <w:sz w:val="22"/>
          <w:szCs w:val="22"/>
          <w:lang w:val="en-US"/>
        </w:rPr>
        <w:t>are reported.</w:t>
      </w:r>
    </w:p>
    <w:p w14:paraId="5EF7A69C" w14:textId="77777777" w:rsidR="00751167" w:rsidRDefault="00751167">
      <w:pPr>
        <w:rPr>
          <w:lang w:val="en-US"/>
        </w:rPr>
      </w:pPr>
    </w:p>
    <w:p w14:paraId="02181E9A" w14:textId="77777777" w:rsidR="00751167" w:rsidRPr="007D3A2D" w:rsidRDefault="00751167" w:rsidP="00751167">
      <w:pPr>
        <w:spacing w:line="360" w:lineRule="auto"/>
        <w:jc w:val="both"/>
        <w:rPr>
          <w:rFonts w:ascii="Arial" w:eastAsia="SimSun" w:hAnsi="Arial" w:cs="Arial"/>
          <w:sz w:val="18"/>
          <w:szCs w:val="18"/>
          <w:lang w:val="en-US"/>
        </w:rPr>
      </w:pPr>
      <w:r w:rsidRPr="007D3A2D">
        <w:rPr>
          <w:rFonts w:ascii="Arial" w:eastAsia="SimSun" w:hAnsi="Arial" w:cs="Arial"/>
          <w:sz w:val="18"/>
          <w:szCs w:val="18"/>
          <w:lang w:val="en-US"/>
        </w:rPr>
        <w:t xml:space="preserve">Notes: </w:t>
      </w:r>
      <w:r>
        <w:rPr>
          <w:rFonts w:ascii="Arial" w:eastAsia="SimSun" w:hAnsi="Arial" w:cs="Arial"/>
          <w:sz w:val="18"/>
          <w:szCs w:val="18"/>
          <w:lang w:val="en-US"/>
        </w:rPr>
        <w:t>T</w:t>
      </w:r>
      <w:r w:rsidRPr="007D3A2D">
        <w:rPr>
          <w:rFonts w:ascii="Arial" w:eastAsia="SimSun" w:hAnsi="Arial" w:cs="Arial"/>
          <w:sz w:val="18"/>
          <w:szCs w:val="18"/>
          <w:lang w:val="en-US"/>
        </w:rPr>
        <w:t>able reports the final retained model. The variable Gender was excluded from the final model during stepwise selection due to lack of statistical significance (</w:t>
      </w:r>
      <w:r w:rsidRPr="007D3A2D">
        <w:rPr>
          <w:rFonts w:ascii="Arial" w:eastAsia="SimSun" w:hAnsi="Arial" w:cs="Arial"/>
          <w:i/>
          <w:sz w:val="18"/>
          <w:szCs w:val="18"/>
          <w:lang w:val="en-US"/>
        </w:rPr>
        <w:t>p</w:t>
      </w:r>
      <w:r w:rsidRPr="007D3A2D">
        <w:rPr>
          <w:rFonts w:ascii="Arial" w:eastAsia="SimSun" w:hAnsi="Arial" w:cs="Arial"/>
          <w:sz w:val="18"/>
          <w:szCs w:val="18"/>
          <w:lang w:val="en-US"/>
        </w:rPr>
        <w:t xml:space="preserve"> = 0.877 for DSS; </w:t>
      </w:r>
      <w:r w:rsidRPr="007D3A2D">
        <w:rPr>
          <w:rFonts w:ascii="Arial" w:eastAsia="SimSun" w:hAnsi="Arial" w:cs="Arial"/>
          <w:i/>
          <w:sz w:val="18"/>
          <w:szCs w:val="18"/>
          <w:lang w:val="en-US"/>
        </w:rPr>
        <w:t>p</w:t>
      </w:r>
      <w:r w:rsidRPr="007D3A2D">
        <w:rPr>
          <w:rFonts w:ascii="Arial" w:eastAsia="SimSun" w:hAnsi="Arial" w:cs="Arial"/>
          <w:sz w:val="18"/>
          <w:szCs w:val="18"/>
          <w:lang w:val="en-US"/>
        </w:rPr>
        <w:t xml:space="preserve"> = 0.436 for OS, and </w:t>
      </w:r>
      <w:r w:rsidRPr="007D3A2D">
        <w:rPr>
          <w:rFonts w:ascii="Arial" w:eastAsia="SimSun" w:hAnsi="Arial" w:cs="Arial"/>
          <w:i/>
          <w:sz w:val="18"/>
          <w:szCs w:val="18"/>
          <w:lang w:val="en-US"/>
        </w:rPr>
        <w:t>p</w:t>
      </w:r>
      <w:r>
        <w:rPr>
          <w:rFonts w:ascii="Arial" w:eastAsia="SimSun" w:hAnsi="Arial" w:cs="Arial"/>
          <w:sz w:val="18"/>
          <w:szCs w:val="18"/>
          <w:lang w:val="en-US"/>
        </w:rPr>
        <w:t xml:space="preserve"> = 0.486</w:t>
      </w:r>
      <w:r w:rsidRPr="007D3A2D">
        <w:rPr>
          <w:rFonts w:ascii="Arial" w:eastAsia="SimSun" w:hAnsi="Arial" w:cs="Arial"/>
          <w:sz w:val="18"/>
          <w:szCs w:val="18"/>
          <w:lang w:val="en-US"/>
        </w:rPr>
        <w:t xml:space="preserve"> for DFS).</w:t>
      </w:r>
    </w:p>
    <w:p w14:paraId="7E5E48B4" w14:textId="77777777" w:rsidR="00751167" w:rsidRPr="00751167" w:rsidRDefault="00751167">
      <w:pPr>
        <w:rPr>
          <w:lang w:val="en-US"/>
        </w:rPr>
      </w:pPr>
    </w:p>
    <w:sectPr w:rsidR="00751167" w:rsidRPr="00751167" w:rsidSect="00751167">
      <w:pgSz w:w="15840" w:h="12240" w:orient="landscape"/>
      <w:pgMar w:top="1701" w:right="1417" w:bottom="1701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1167"/>
    <w:rsid w:val="00751167"/>
    <w:rsid w:val="00881EB4"/>
    <w:rsid w:val="00934E63"/>
    <w:rsid w:val="00D879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0FFBC3"/>
  <w15:chartTrackingRefBased/>
  <w15:docId w15:val="{69F00A37-2190-463F-9E71-ACA3333376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51167"/>
    <w:pPr>
      <w:spacing w:before="100" w:beforeAutospacing="1" w:after="100" w:afterAutospacing="1" w:line="256" w:lineRule="auto"/>
    </w:pPr>
    <w:rPr>
      <w:rFonts w:ascii="Calibri" w:eastAsia="Times New Roman" w:hAnsi="Calibri" w:cs="Times New Roman"/>
      <w:kern w:val="0"/>
      <w:lang w:val="en-GB" w:eastAsia="en-GB"/>
      <w14:ligatures w14:val="none"/>
    </w:rPr>
  </w:style>
  <w:style w:type="paragraph" w:styleId="Ttulo1">
    <w:name w:val="heading 1"/>
    <w:basedOn w:val="Normal"/>
    <w:next w:val="Normal"/>
    <w:link w:val="Ttulo1Car"/>
    <w:uiPriority w:val="9"/>
    <w:qFormat/>
    <w:rsid w:val="00751167"/>
    <w:pPr>
      <w:keepNext/>
      <w:keepLines/>
      <w:spacing w:before="360" w:beforeAutospacing="0" w:after="80" w:afterAutospacing="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en-US" w:eastAsia="en-US"/>
      <w14:ligatures w14:val="standardContextual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751167"/>
    <w:pPr>
      <w:keepNext/>
      <w:keepLines/>
      <w:spacing w:before="160" w:beforeAutospacing="0" w:after="80" w:afterAutospacing="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en-US" w:eastAsia="en-US"/>
      <w14:ligatures w14:val="standardContextual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751167"/>
    <w:pPr>
      <w:keepNext/>
      <w:keepLines/>
      <w:spacing w:before="160" w:beforeAutospacing="0" w:after="80" w:afterAutospacing="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en-US" w:eastAsia="en-US"/>
      <w14:ligatures w14:val="standardContextual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751167"/>
    <w:pPr>
      <w:keepNext/>
      <w:keepLines/>
      <w:spacing w:before="80" w:beforeAutospacing="0" w:after="40" w:afterAutospacing="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751167"/>
    <w:pPr>
      <w:keepNext/>
      <w:keepLines/>
      <w:spacing w:before="80" w:beforeAutospacing="0" w:after="40" w:afterAutospacing="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val="en-US" w:eastAsia="en-US"/>
      <w14:ligatures w14:val="standardContextual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751167"/>
    <w:pPr>
      <w:keepNext/>
      <w:keepLines/>
      <w:spacing w:before="40" w:beforeAutospacing="0" w:after="0" w:afterAutospacing="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US" w:eastAsia="en-US"/>
      <w14:ligatures w14:val="standardContextual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751167"/>
    <w:pPr>
      <w:keepNext/>
      <w:keepLines/>
      <w:spacing w:before="40" w:beforeAutospacing="0" w:after="0" w:afterAutospacing="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US" w:eastAsia="en-US"/>
      <w14:ligatures w14:val="standardContextual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751167"/>
    <w:pPr>
      <w:keepNext/>
      <w:keepLines/>
      <w:spacing w:before="0" w:beforeAutospacing="0" w:after="0" w:afterAutospacing="0"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US" w:eastAsia="en-US"/>
      <w14:ligatures w14:val="standardContextual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751167"/>
    <w:pPr>
      <w:keepNext/>
      <w:keepLines/>
      <w:spacing w:before="0" w:beforeAutospacing="0" w:after="0" w:afterAutospacing="0"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US" w:eastAsia="en-US"/>
      <w14:ligatures w14:val="standardContextual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75116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75116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75116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751167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751167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751167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751167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751167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751167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751167"/>
    <w:pPr>
      <w:spacing w:before="0" w:beforeAutospacing="0" w:after="80" w:afterAutospacing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 w:eastAsia="en-US"/>
      <w14:ligatures w14:val="standardContextual"/>
    </w:rPr>
  </w:style>
  <w:style w:type="character" w:customStyle="1" w:styleId="TtuloCar">
    <w:name w:val="Título Car"/>
    <w:basedOn w:val="Fuentedeprrafopredeter"/>
    <w:link w:val="Ttulo"/>
    <w:uiPriority w:val="10"/>
    <w:rsid w:val="0075116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751167"/>
    <w:pPr>
      <w:numPr>
        <w:ilvl w:val="1"/>
      </w:numPr>
      <w:spacing w:before="0" w:beforeAutospacing="0" w:after="160" w:afterAutospacing="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 w:eastAsia="en-US"/>
      <w14:ligatures w14:val="standardContextual"/>
    </w:rPr>
  </w:style>
  <w:style w:type="character" w:customStyle="1" w:styleId="SubttuloCar">
    <w:name w:val="Subtítulo Car"/>
    <w:basedOn w:val="Fuentedeprrafopredeter"/>
    <w:link w:val="Subttulo"/>
    <w:uiPriority w:val="11"/>
    <w:rsid w:val="0075116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751167"/>
    <w:pPr>
      <w:spacing w:before="160" w:beforeAutospacing="0" w:after="160" w:afterAutospacing="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US" w:eastAsia="en-US"/>
      <w14:ligatures w14:val="standardContextual"/>
    </w:rPr>
  </w:style>
  <w:style w:type="character" w:customStyle="1" w:styleId="CitaCar">
    <w:name w:val="Cita Car"/>
    <w:basedOn w:val="Fuentedeprrafopredeter"/>
    <w:link w:val="Cita"/>
    <w:uiPriority w:val="29"/>
    <w:rsid w:val="00751167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751167"/>
    <w:pPr>
      <w:spacing w:before="0" w:beforeAutospacing="0" w:after="160" w:afterAutospacing="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val="en-US" w:eastAsia="en-US"/>
      <w14:ligatures w14:val="standardContextual"/>
    </w:rPr>
  </w:style>
  <w:style w:type="character" w:styleId="nfasisintenso">
    <w:name w:val="Intense Emphasis"/>
    <w:basedOn w:val="Fuentedeprrafopredeter"/>
    <w:uiPriority w:val="21"/>
    <w:qFormat/>
    <w:rsid w:val="00751167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75116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beforeAutospacing="0" w:after="360" w:afterAutospacing="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val="en-US" w:eastAsia="en-US"/>
      <w14:ligatures w14:val="standardContextual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751167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75116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159</Words>
  <Characters>878</Characters>
  <Application>Microsoft Office Word</Application>
  <DocSecurity>0</DocSecurity>
  <Lines>7</Lines>
  <Paragraphs>2</Paragraphs>
  <ScaleCrop>false</ScaleCrop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ROCIO GRANDA DIAZ</dc:creator>
  <cp:keywords/>
  <dc:description/>
  <cp:lastModifiedBy>ROCIO GRANDA DIAZ</cp:lastModifiedBy>
  <cp:revision>2</cp:revision>
  <dcterms:created xsi:type="dcterms:W3CDTF">2025-12-29T23:51:00Z</dcterms:created>
  <dcterms:modified xsi:type="dcterms:W3CDTF">2026-07-29T08:07:00Z</dcterms:modified>
</cp:coreProperties>
</file>