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1A" w:rsidRPr="00226297" w:rsidRDefault="00594F1A" w:rsidP="00594F1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 xml:space="preserve">Additional File </w:t>
      </w:r>
      <w:r w:rsidR="00797E9C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Pr="00226297">
        <w:rPr>
          <w:rFonts w:ascii="Arial" w:hAnsi="Arial" w:cs="Arial"/>
          <w:b/>
          <w:sz w:val="24"/>
        </w:rPr>
        <w:t>: Figure S</w:t>
      </w:r>
      <w:r>
        <w:rPr>
          <w:rFonts w:ascii="Arial" w:hAnsi="Arial" w:cs="Arial"/>
          <w:b/>
          <w:sz w:val="24"/>
        </w:rPr>
        <w:t>2</w:t>
      </w:r>
    </w:p>
    <w:p w:rsidR="00594F1A" w:rsidRDefault="00594F1A" w:rsidP="00594F1A">
      <w:pPr>
        <w:spacing w:line="480" w:lineRule="auto"/>
        <w:ind w:left="-567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4686300" cy="3867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F1A" w:rsidRDefault="00594F1A" w:rsidP="00594F1A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</w:rPr>
        <w:t>Figure S2</w:t>
      </w:r>
      <w:r w:rsidRPr="00226297">
        <w:rPr>
          <w:rFonts w:ascii="Arial" w:hAnsi="Arial" w:cs="Arial"/>
          <w:b/>
          <w:sz w:val="24"/>
        </w:rPr>
        <w:t>:</w:t>
      </w:r>
      <w:r w:rsidRPr="00226297">
        <w:rPr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Glucose specificity of PCSK9 regulation. </w:t>
      </w:r>
      <w:r w:rsidRPr="00183D97">
        <w:rPr>
          <w:rFonts w:ascii="Arial" w:hAnsi="Arial" w:cs="Arial"/>
          <w:b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HepG2 (12 h) and Hep3B, HuH-7 cells (24 h) were cultured in indicated concentrations of glucose (Glu) and expression of PCSK9 protein was analyzed by Western blot. </w:t>
      </w:r>
      <w:r>
        <w:rPr>
          <w:rFonts w:ascii="Arial" w:hAnsi="Arial" w:cs="Arial"/>
          <w:b/>
          <w:color w:val="000000"/>
          <w:sz w:val="24"/>
          <w:szCs w:val="24"/>
        </w:rPr>
        <w:t>b</w:t>
      </w:r>
      <w:r>
        <w:rPr>
          <w:rFonts w:ascii="Arial" w:hAnsi="Arial" w:cs="Arial"/>
          <w:color w:val="000000"/>
          <w:sz w:val="24"/>
          <w:szCs w:val="24"/>
        </w:rPr>
        <w:t xml:space="preserve"> Hep3B and HuH-7 cells were cultured in LG, HG and LG + mannitol (Mann) for 24 h and expression of PCSK9 was examined by immunobltting. </w:t>
      </w:r>
      <w:r>
        <w:rPr>
          <w:rFonts w:ascii="Arial" w:hAnsi="Arial" w:cs="Arial"/>
          <w:b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 HepG2 cells were cultured in LG and HG for 12 h and 24 h. Glucose remaining in the spent medium was estimated by kit. </w:t>
      </w:r>
      <w:r>
        <w:rPr>
          <w:rFonts w:ascii="Arial" w:hAnsi="Arial" w:cs="Arial"/>
          <w:b/>
          <w:color w:val="000000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 xml:space="preserve"> HepG2 cells were cultured in LG and HG medium for indicated time period. Respective media were replenished after every 12 h. Expression of PCSK9 was analysed by immunoblot. </w:t>
      </w:r>
      <w:r>
        <w:rPr>
          <w:rFonts w:ascii="Arial" w:hAnsi="Arial" w:cs="Arial"/>
          <w:b/>
          <w:color w:val="000000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 xml:space="preserve"> HepG2 cells were treated with indicated concentrations of Glu and fasentin (ftsn) and </w:t>
      </w:r>
      <w:r>
        <w:rPr>
          <w:rFonts w:ascii="Arial" w:hAnsi="Arial" w:cs="Arial"/>
          <w:color w:val="000000"/>
          <w:sz w:val="24"/>
          <w:szCs w:val="24"/>
        </w:rPr>
        <w:lastRenderedPageBreak/>
        <w:t>expression of PCSK9 was analyzed by Western blot. Bar graph represents mean ± SEM; n=3; **p&lt;0.01, ***p&lt;0.001 denote significant differences in the groups.</w:t>
      </w:r>
    </w:p>
    <w:p w:rsidR="00ED3CCE" w:rsidRDefault="00ED3CCE"/>
    <w:sectPr w:rsidR="00ED3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1A"/>
    <w:rsid w:val="00594F1A"/>
    <w:rsid w:val="00797E9C"/>
    <w:rsid w:val="00E16FDE"/>
    <w:rsid w:val="00ED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Torres, Sandra</cp:lastModifiedBy>
  <cp:revision>2</cp:revision>
  <dcterms:created xsi:type="dcterms:W3CDTF">2018-09-28T02:01:00Z</dcterms:created>
  <dcterms:modified xsi:type="dcterms:W3CDTF">2018-10-03T16:41:00Z</dcterms:modified>
</cp:coreProperties>
</file>