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70E" w:rsidRDefault="00F5270E" w:rsidP="00F5270E">
      <w:pPr>
        <w:pStyle w:val="MDPI71References"/>
        <w:numPr>
          <w:ilvl w:val="0"/>
          <w:numId w:val="0"/>
        </w:numPr>
        <w:rPr>
          <w:sz w:val="16"/>
          <w:szCs w:val="16"/>
        </w:rPr>
      </w:pPr>
      <w:r w:rsidRPr="004B241F">
        <w:rPr>
          <w:b/>
          <w:sz w:val="16"/>
          <w:szCs w:val="16"/>
          <w:highlight w:val="yellow"/>
        </w:rPr>
        <w:t xml:space="preserve">Supplementary Figure S2 PKM2 activation Induces phosphorylation levels of ACC in prostate cancer cells. </w:t>
      </w:r>
      <w:r w:rsidRPr="004B241F">
        <w:rPr>
          <w:sz w:val="16"/>
          <w:szCs w:val="16"/>
          <w:highlight w:val="yellow"/>
        </w:rPr>
        <w:t xml:space="preserve">Western blot analysis showing </w:t>
      </w:r>
      <w:proofErr w:type="spellStart"/>
      <w:r w:rsidRPr="004B241F">
        <w:rPr>
          <w:sz w:val="16"/>
          <w:szCs w:val="16"/>
          <w:highlight w:val="yellow"/>
        </w:rPr>
        <w:t>tACC</w:t>
      </w:r>
      <w:proofErr w:type="spellEnd"/>
      <w:r w:rsidRPr="004B241F">
        <w:rPr>
          <w:sz w:val="16"/>
          <w:szCs w:val="16"/>
          <w:highlight w:val="yellow"/>
        </w:rPr>
        <w:t>/</w:t>
      </w:r>
      <w:proofErr w:type="spellStart"/>
      <w:r w:rsidRPr="004B241F">
        <w:rPr>
          <w:sz w:val="16"/>
          <w:szCs w:val="16"/>
          <w:highlight w:val="yellow"/>
        </w:rPr>
        <w:t>pACC</w:t>
      </w:r>
      <w:proofErr w:type="spellEnd"/>
      <w:r>
        <w:rPr>
          <w:sz w:val="16"/>
          <w:szCs w:val="16"/>
          <w:highlight w:val="yellow"/>
        </w:rPr>
        <w:t xml:space="preserve"> (S79)</w:t>
      </w:r>
      <w:r w:rsidRPr="004B241F">
        <w:rPr>
          <w:sz w:val="16"/>
          <w:szCs w:val="16"/>
          <w:highlight w:val="yellow"/>
        </w:rPr>
        <w:t xml:space="preserve"> levels in a panel of prostate cancer cell lines in response to either DASA-58 (15µM) or TEPP-46 (30µM). Treatments performed in triplicates and </w:t>
      </w:r>
      <w:proofErr w:type="spellStart"/>
      <w:r w:rsidRPr="004B241F">
        <w:rPr>
          <w:sz w:val="16"/>
          <w:szCs w:val="16"/>
          <w:highlight w:val="yellow"/>
        </w:rPr>
        <w:t>vinculin</w:t>
      </w:r>
      <w:proofErr w:type="spellEnd"/>
      <w:r w:rsidRPr="004B241F">
        <w:rPr>
          <w:sz w:val="16"/>
          <w:szCs w:val="16"/>
          <w:highlight w:val="yellow"/>
        </w:rPr>
        <w:t xml:space="preserve"> is used as a loading control.</w:t>
      </w:r>
      <w:r>
        <w:rPr>
          <w:sz w:val="16"/>
          <w:szCs w:val="16"/>
        </w:rPr>
        <w:t xml:space="preserve"> </w:t>
      </w:r>
    </w:p>
    <w:p w:rsidR="00CF73C4" w:rsidRDefault="00CF73C4"/>
    <w:p w:rsidR="00F5270E" w:rsidRDefault="00F5270E">
      <w:r>
        <w:rPr>
          <w:bCs/>
          <w:noProof/>
          <w:sz w:val="16"/>
          <w:szCs w:val="16"/>
        </w:rPr>
        <w:drawing>
          <wp:inline distT="0" distB="0" distL="0" distR="0" wp14:anchorId="545588F6" wp14:editId="70741E01">
            <wp:extent cx="5615940" cy="401129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4011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527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0A245F"/>
    <w:multiLevelType w:val="hybridMultilevel"/>
    <w:tmpl w:val="29E20A30"/>
    <w:lvl w:ilvl="0" w:tplc="1AF444CE">
      <w:start w:val="1"/>
      <w:numFmt w:val="decimal"/>
      <w:pStyle w:val="MDPI71References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7"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3C4"/>
    <w:rsid w:val="005E517A"/>
    <w:rsid w:val="009D6D5B"/>
    <w:rsid w:val="00A04888"/>
    <w:rsid w:val="00CF73C4"/>
    <w:rsid w:val="00F52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17A"/>
  </w:style>
  <w:style w:type="paragraph" w:styleId="Heading1">
    <w:name w:val="heading 1"/>
    <w:basedOn w:val="Normal"/>
    <w:next w:val="Normal"/>
    <w:link w:val="Heading1Char"/>
    <w:uiPriority w:val="9"/>
    <w:qFormat/>
    <w:rsid w:val="005E51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51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51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517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517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517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517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517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517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51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517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517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517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517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E517A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E517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E517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517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E517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5E517A"/>
    <w:rPr>
      <w:b/>
      <w:bCs/>
    </w:rPr>
  </w:style>
  <w:style w:type="character" w:styleId="Emphasis">
    <w:name w:val="Emphasis"/>
    <w:basedOn w:val="DefaultParagraphFont"/>
    <w:uiPriority w:val="20"/>
    <w:qFormat/>
    <w:rsid w:val="005E517A"/>
    <w:rPr>
      <w:i/>
      <w:iCs/>
    </w:rPr>
  </w:style>
  <w:style w:type="paragraph" w:styleId="NoSpacing">
    <w:name w:val="No Spacing"/>
    <w:uiPriority w:val="1"/>
    <w:qFormat/>
    <w:rsid w:val="005E51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E517A"/>
    <w:pPr>
      <w:spacing w:after="200" w:line="276" w:lineRule="auto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E517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E517A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517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517A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5E517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5E517A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5E517A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5E517A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E517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517A"/>
    <w:pPr>
      <w:outlineLvl w:val="9"/>
    </w:pPr>
  </w:style>
  <w:style w:type="paragraph" w:customStyle="1" w:styleId="MDPI71References">
    <w:name w:val="MDPI_7.1_References"/>
    <w:basedOn w:val="Normal"/>
    <w:qFormat/>
    <w:rsid w:val="00CF73C4"/>
    <w:pPr>
      <w:numPr>
        <w:numId w:val="1"/>
      </w:numPr>
      <w:adjustRightInd w:val="0"/>
      <w:snapToGrid w:val="0"/>
      <w:spacing w:after="0" w:line="260" w:lineRule="atLeast"/>
      <w:ind w:left="425" w:hanging="425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eastAsia="de-DE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7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73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17A"/>
  </w:style>
  <w:style w:type="paragraph" w:styleId="Heading1">
    <w:name w:val="heading 1"/>
    <w:basedOn w:val="Normal"/>
    <w:next w:val="Normal"/>
    <w:link w:val="Heading1Char"/>
    <w:uiPriority w:val="9"/>
    <w:qFormat/>
    <w:rsid w:val="005E51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51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51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517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517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517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517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517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517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51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517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517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517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517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E517A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E517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E517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517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E517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5E517A"/>
    <w:rPr>
      <w:b/>
      <w:bCs/>
    </w:rPr>
  </w:style>
  <w:style w:type="character" w:styleId="Emphasis">
    <w:name w:val="Emphasis"/>
    <w:basedOn w:val="DefaultParagraphFont"/>
    <w:uiPriority w:val="20"/>
    <w:qFormat/>
    <w:rsid w:val="005E517A"/>
    <w:rPr>
      <w:i/>
      <w:iCs/>
    </w:rPr>
  </w:style>
  <w:style w:type="paragraph" w:styleId="NoSpacing">
    <w:name w:val="No Spacing"/>
    <w:uiPriority w:val="1"/>
    <w:qFormat/>
    <w:rsid w:val="005E51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E517A"/>
    <w:pPr>
      <w:spacing w:after="200" w:line="276" w:lineRule="auto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E517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E517A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517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517A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5E517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5E517A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5E517A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5E517A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E517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517A"/>
    <w:pPr>
      <w:outlineLvl w:val="9"/>
    </w:pPr>
  </w:style>
  <w:style w:type="paragraph" w:customStyle="1" w:styleId="MDPI71References">
    <w:name w:val="MDPI_7.1_References"/>
    <w:basedOn w:val="Normal"/>
    <w:qFormat/>
    <w:rsid w:val="00CF73C4"/>
    <w:pPr>
      <w:numPr>
        <w:numId w:val="1"/>
      </w:numPr>
      <w:adjustRightInd w:val="0"/>
      <w:snapToGrid w:val="0"/>
      <w:spacing w:after="0" w:line="260" w:lineRule="atLeast"/>
      <w:ind w:left="425" w:hanging="425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eastAsia="de-DE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7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73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GCREDO</dc:creator>
  <cp:lastModifiedBy>GCREDO</cp:lastModifiedBy>
  <cp:revision>2</cp:revision>
  <dcterms:created xsi:type="dcterms:W3CDTF">2021-01-09T22:21:00Z</dcterms:created>
  <dcterms:modified xsi:type="dcterms:W3CDTF">2021-01-09T22:21:00Z</dcterms:modified>
</cp:coreProperties>
</file>