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77A" w:rsidRDefault="00B4477A" w:rsidP="00B4477A"/>
    <w:p w:rsidR="00B4477A" w:rsidRDefault="00B4477A" w:rsidP="00B4477A">
      <w:pPr>
        <w:pStyle w:val="Heading2"/>
      </w:pPr>
      <w:r>
        <w:t>Supplementary Data</w:t>
      </w:r>
    </w:p>
    <w:p w:rsidR="00B4477A" w:rsidRDefault="00B4477A" w:rsidP="00B4477A"/>
    <w:p w:rsidR="00B4477A" w:rsidRDefault="00B4477A" w:rsidP="00B4477A">
      <w:bookmarkStart w:id="0" w:name="_CTVK001646656c331544ae9bec9e9c9364b2a36"/>
      <w:r>
        <w:rPr>
          <w:noProof/>
          <w:lang w:eastAsia="en-PH"/>
        </w:rPr>
        <w:drawing>
          <wp:inline distT="0" distB="0" distL="0" distR="0" wp14:anchorId="132D327E" wp14:editId="47F6B74E">
            <wp:extent cx="5760720" cy="3059430"/>
            <wp:effectExtent l="0" t="0" r="0" b="762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5">
                      <a:extLst>
                        <a:ext uri="{28A0092B-C50C-407E-A947-70E740481C1C}">
                          <a14:useLocalDpi xmlns:a14="http://schemas.microsoft.com/office/drawing/2010/main" val="0"/>
                        </a:ext>
                      </a:extLst>
                    </a:blip>
                    <a:stretch>
                      <a:fillRect/>
                    </a:stretch>
                  </pic:blipFill>
                  <pic:spPr>
                    <a:xfrm>
                      <a:off x="0" y="0"/>
                      <a:ext cx="5760720" cy="3059430"/>
                    </a:xfrm>
                    <a:prstGeom prst="rect">
                      <a:avLst/>
                    </a:prstGeom>
                  </pic:spPr>
                </pic:pic>
              </a:graphicData>
            </a:graphic>
          </wp:inline>
        </w:drawing>
      </w:r>
      <w:bookmarkEnd w:id="0"/>
    </w:p>
    <w:p w:rsidR="00B4477A" w:rsidRPr="005E2B2F" w:rsidRDefault="00B4477A" w:rsidP="00B4477A">
      <w:r w:rsidRPr="00EC3F9A">
        <w:rPr>
          <w:b/>
          <w:bCs/>
        </w:rPr>
        <w:t>Figure S1: Morphology of cell lines</w:t>
      </w:r>
      <w:r>
        <w:t xml:space="preserve">. </w:t>
      </w:r>
      <w:r w:rsidRPr="00867231">
        <w:rPr>
          <w:b/>
          <w:bCs/>
        </w:rPr>
        <w:t>2D adherent (top) and 3D spheroid (bottom) cultures. (Spheroid size for detail, not to scale)</w:t>
      </w:r>
    </w:p>
    <w:p w:rsidR="00B4477A" w:rsidRDefault="00B4477A" w:rsidP="00B4477A"/>
    <w:p w:rsidR="00B4477A" w:rsidRDefault="00B4477A" w:rsidP="00B4477A">
      <w:bookmarkStart w:id="1" w:name="_CTVK0016bb34e635d024201a26a624695600c15"/>
      <w:r>
        <w:rPr>
          <w:noProof/>
          <w:lang w:eastAsia="en-PH"/>
        </w:rPr>
        <w:lastRenderedPageBreak/>
        <w:drawing>
          <wp:inline distT="0" distB="0" distL="0" distR="0" wp14:anchorId="5EE319A1" wp14:editId="495B1DB7">
            <wp:extent cx="5840086" cy="6806240"/>
            <wp:effectExtent l="0" t="0" r="889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5840086" cy="6806240"/>
                    </a:xfrm>
                    <a:prstGeom prst="rect">
                      <a:avLst/>
                    </a:prstGeom>
                  </pic:spPr>
                </pic:pic>
              </a:graphicData>
            </a:graphic>
          </wp:inline>
        </w:drawing>
      </w:r>
      <w:bookmarkEnd w:id="1"/>
    </w:p>
    <w:p w:rsidR="00B4477A" w:rsidRPr="005E2B2F" w:rsidRDefault="00B4477A" w:rsidP="00B4477A">
      <w:r w:rsidRPr="00EC3F9A">
        <w:rPr>
          <w:b/>
          <w:bCs/>
        </w:rPr>
        <w:t>Figure S2: Spheroid growth over several days and with varying starting cell number, shown from day 3 after spheroid preparation.</w:t>
      </w:r>
      <w:r w:rsidRPr="005E2B2F">
        <w:t xml:space="preserve"> </w:t>
      </w:r>
      <w:r w:rsidRPr="00867231">
        <w:rPr>
          <w:b/>
          <w:bCs/>
        </w:rPr>
        <w:t>Transmitted light confocal images, 5X objective (each image is 750x750 um).</w:t>
      </w:r>
    </w:p>
    <w:p w:rsidR="00B4477A" w:rsidRDefault="00B4477A" w:rsidP="00B4477A"/>
    <w:p w:rsidR="00B4477A" w:rsidRDefault="00B4477A" w:rsidP="00B4477A">
      <w:r>
        <w:rPr>
          <w:noProof/>
          <w:lang w:eastAsia="en-PH"/>
        </w:rPr>
        <w:lastRenderedPageBreak/>
        <w:drawing>
          <wp:inline distT="0" distB="0" distL="0" distR="0" wp14:anchorId="478FC25B" wp14:editId="712004D5">
            <wp:extent cx="5760720" cy="3947795"/>
            <wp:effectExtent l="0" t="0" r="0" b="0"/>
            <wp:docPr id="21" name="Picture 2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7">
                      <a:extLst>
                        <a:ext uri="{28A0092B-C50C-407E-A947-70E740481C1C}">
                          <a14:useLocalDpi xmlns:a14="http://schemas.microsoft.com/office/drawing/2010/main" val="0"/>
                        </a:ext>
                      </a:extLst>
                    </a:blip>
                    <a:stretch>
                      <a:fillRect/>
                    </a:stretch>
                  </pic:blipFill>
                  <pic:spPr>
                    <a:xfrm>
                      <a:off x="0" y="0"/>
                      <a:ext cx="5760720" cy="3947795"/>
                    </a:xfrm>
                    <a:prstGeom prst="rect">
                      <a:avLst/>
                    </a:prstGeom>
                  </pic:spPr>
                </pic:pic>
              </a:graphicData>
            </a:graphic>
          </wp:inline>
        </w:drawing>
      </w:r>
    </w:p>
    <w:p w:rsidR="00B4477A" w:rsidRDefault="00B4477A" w:rsidP="00B4477A">
      <w:r w:rsidRPr="00537696">
        <w:rPr>
          <w:b/>
          <w:bCs/>
        </w:rPr>
        <w:t xml:space="preserve">Figure S3. Seahorse </w:t>
      </w:r>
      <w:proofErr w:type="spellStart"/>
      <w:r w:rsidRPr="00537696">
        <w:rPr>
          <w:b/>
          <w:bCs/>
        </w:rPr>
        <w:t>XFp</w:t>
      </w:r>
      <w:proofErr w:type="spellEnd"/>
      <w:r w:rsidRPr="00537696">
        <w:rPr>
          <w:b/>
          <w:bCs/>
        </w:rPr>
        <w:t xml:space="preserve"> is a viable option for low replicate studies of spheroid metabolism, depending on spheroid morphology.</w:t>
      </w:r>
      <w:r>
        <w:t xml:space="preserve"> </w:t>
      </w:r>
      <w:r w:rsidRPr="00867231">
        <w:rPr>
          <w:b/>
          <w:bCs/>
        </w:rPr>
        <w:t xml:space="preserve">OCR data from Mito Stress Test of spheroids analyzed in Seahorse </w:t>
      </w:r>
      <w:proofErr w:type="spellStart"/>
      <w:r w:rsidRPr="00867231">
        <w:rPr>
          <w:b/>
          <w:bCs/>
        </w:rPr>
        <w:t>XFp</w:t>
      </w:r>
      <w:proofErr w:type="spellEnd"/>
      <w:r w:rsidRPr="00867231">
        <w:rPr>
          <w:b/>
          <w:bCs/>
        </w:rPr>
        <w:t xml:space="preserve"> are shown compared to data from Seahorse XF96. The OCR values relative to basal do not differ greatly in the CRC models, (A) HCT116 (n=4) and (B) SW948 (n=5), however PDAC models were more challenging. (C) Signal from Panc1 (n=4) may be increased by using larger spheroids or longer culture of the same starting cell number. (D) MIA-Pa-Ca-2 (n=3) exhibit a flatter spheroid morphology which presents an issue in the normal Seahorse culture plates, as they lack the special machining of the XF96 spheroid plates that help capture the spheroids and flow fluid around and up the sides of the wells. The movement of these spheroids may be avoided with different coating prior to transfer of the spheroids.</w:t>
      </w:r>
    </w:p>
    <w:p w:rsidR="00B4477A" w:rsidRDefault="00B4477A" w:rsidP="00B4477A"/>
    <w:p w:rsidR="00B4477A" w:rsidRDefault="00B4477A" w:rsidP="00B4477A"/>
    <w:p w:rsidR="00B4477A" w:rsidRDefault="00B4477A" w:rsidP="00B4477A">
      <w:r>
        <w:rPr>
          <w:noProof/>
          <w:lang w:eastAsia="en-PH"/>
        </w:rPr>
        <w:lastRenderedPageBreak/>
        <w:drawing>
          <wp:inline distT="0" distB="0" distL="0" distR="0" wp14:anchorId="74664F2B" wp14:editId="13F82520">
            <wp:extent cx="5760720" cy="3986530"/>
            <wp:effectExtent l="0" t="0" r="0" b="0"/>
            <wp:docPr id="17" name="Picture 1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histo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986530"/>
                    </a:xfrm>
                    <a:prstGeom prst="rect">
                      <a:avLst/>
                    </a:prstGeom>
                  </pic:spPr>
                </pic:pic>
              </a:graphicData>
            </a:graphic>
          </wp:inline>
        </w:drawing>
      </w:r>
    </w:p>
    <w:p w:rsidR="00B4477A" w:rsidRPr="006C717E" w:rsidRDefault="00B4477A" w:rsidP="00B4477A">
      <w:r w:rsidRPr="00EC3F9A">
        <w:rPr>
          <w:b/>
          <w:bCs/>
        </w:rPr>
        <w:t xml:space="preserve">Figure S4. </w:t>
      </w:r>
      <w:bookmarkStart w:id="2" w:name="_Hlk101253021"/>
      <w:proofErr w:type="gramStart"/>
      <w:r w:rsidRPr="00EC3F9A">
        <w:rPr>
          <w:b/>
          <w:bCs/>
        </w:rPr>
        <w:t>Protein-normalized OCR and ECAR values in 2D and 3D</w:t>
      </w:r>
      <w:bookmarkEnd w:id="2"/>
      <w:r w:rsidRPr="00EC3F9A">
        <w:rPr>
          <w:b/>
          <w:bCs/>
        </w:rPr>
        <w:t>.</w:t>
      </w:r>
      <w:proofErr w:type="gramEnd"/>
      <w:r>
        <w:t xml:space="preserve"> </w:t>
      </w:r>
      <w:r w:rsidRPr="00867231">
        <w:rPr>
          <w:b/>
          <w:bCs/>
        </w:rPr>
        <w:t>(A) OCR from MST in 2D. (B) OCR from MST in 3D. (C) ECAR from GST in 2D. (D) ECAR from GST in 3D.</w:t>
      </w:r>
    </w:p>
    <w:p w:rsidR="00B4477A" w:rsidRDefault="00B4477A" w:rsidP="00B4477A">
      <w:bookmarkStart w:id="3" w:name="_CTVK001723b3cd91be24e788a30e12d88ddb062"/>
      <w:r>
        <w:rPr>
          <w:noProof/>
          <w:lang w:eastAsia="en-PH"/>
        </w:rPr>
        <w:lastRenderedPageBreak/>
        <w:drawing>
          <wp:inline distT="0" distB="0" distL="0" distR="0" wp14:anchorId="31B503E2" wp14:editId="0862C4FB">
            <wp:extent cx="5760720" cy="6968492"/>
            <wp:effectExtent l="0" t="0" r="0" b="381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9">
                      <a:extLst>
                        <a:ext uri="{28A0092B-C50C-407E-A947-70E740481C1C}">
                          <a14:useLocalDpi xmlns:a14="http://schemas.microsoft.com/office/drawing/2010/main" val="0"/>
                        </a:ext>
                      </a:extLst>
                    </a:blip>
                    <a:stretch>
                      <a:fillRect/>
                    </a:stretch>
                  </pic:blipFill>
                  <pic:spPr>
                    <a:xfrm>
                      <a:off x="0" y="0"/>
                      <a:ext cx="5760720" cy="6968492"/>
                    </a:xfrm>
                    <a:prstGeom prst="rect">
                      <a:avLst/>
                    </a:prstGeom>
                  </pic:spPr>
                </pic:pic>
              </a:graphicData>
            </a:graphic>
          </wp:inline>
        </w:drawing>
      </w:r>
      <w:bookmarkEnd w:id="3"/>
    </w:p>
    <w:p w:rsidR="00B4477A" w:rsidRDefault="00B4477A" w:rsidP="00B4477A">
      <w:r w:rsidRPr="00EC3F9A">
        <w:rPr>
          <w:b/>
          <w:bCs/>
        </w:rPr>
        <w:t xml:space="preserve">Figure S5.  </w:t>
      </w:r>
      <w:proofErr w:type="gramStart"/>
      <w:r w:rsidRPr="00EC3F9A">
        <w:rPr>
          <w:b/>
          <w:bCs/>
        </w:rPr>
        <w:t>Overlaid histograms of protein expression</w:t>
      </w:r>
      <w:r>
        <w:t>.</w:t>
      </w:r>
      <w:proofErr w:type="gramEnd"/>
      <w:r>
        <w:t xml:space="preserve"> </w:t>
      </w:r>
      <w:r w:rsidRPr="00867231">
        <w:rPr>
          <w:b/>
          <w:bCs/>
        </w:rPr>
        <w:t>By cell line, all runs, to show relative magnitudes and expression distribution of the cell populations. Showing normalized peak values to 1000 events.</w:t>
      </w:r>
    </w:p>
    <w:p w:rsidR="00B4477A" w:rsidRDefault="00B4477A" w:rsidP="00B4477A">
      <w:pPr>
        <w:pStyle w:val="Caption"/>
      </w:pPr>
    </w:p>
    <w:p w:rsidR="00B4477A" w:rsidRDefault="00B4477A" w:rsidP="00B4477A">
      <w:pPr>
        <w:pStyle w:val="Caption"/>
      </w:pPr>
      <w:r>
        <w:rPr>
          <w:noProof/>
          <w:lang w:val="en-PH" w:eastAsia="en-PH"/>
        </w:rPr>
        <w:lastRenderedPageBreak/>
        <w:drawing>
          <wp:inline distT="0" distB="0" distL="0" distR="0" wp14:anchorId="502B766C" wp14:editId="2E6AF1A4">
            <wp:extent cx="5760720" cy="2654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5760720" cy="2654935"/>
                    </a:xfrm>
                    <a:prstGeom prst="rect">
                      <a:avLst/>
                    </a:prstGeom>
                  </pic:spPr>
                </pic:pic>
              </a:graphicData>
            </a:graphic>
          </wp:inline>
        </w:drawing>
      </w:r>
    </w:p>
    <w:p w:rsidR="00B4477A" w:rsidRDefault="00B4477A" w:rsidP="00B4477A">
      <w:r w:rsidRPr="00EC3F9A">
        <w:rPr>
          <w:b/>
          <w:bCs/>
        </w:rPr>
        <w:t xml:space="preserve">Table S1. </w:t>
      </w:r>
      <w:proofErr w:type="gramStart"/>
      <w:r w:rsidRPr="00EC3F9A">
        <w:rPr>
          <w:b/>
          <w:bCs/>
        </w:rPr>
        <w:t>Forward scatter intensity from flow cytometry experiments</w:t>
      </w:r>
      <w:r>
        <w:t>.</w:t>
      </w:r>
      <w:proofErr w:type="gramEnd"/>
      <w:r>
        <w:t xml:space="preserve"> </w:t>
      </w:r>
      <w:r w:rsidRPr="00867231">
        <w:rPr>
          <w:b/>
          <w:bCs/>
        </w:rPr>
        <w:t xml:space="preserve">Cells from spheroids exhibit lower intensity of forward scattering and a higher coefficient of variation. Experimental replicates 1 and 2 were performed on </w:t>
      </w:r>
      <w:proofErr w:type="spellStart"/>
      <w:r w:rsidRPr="00867231">
        <w:rPr>
          <w:b/>
          <w:bCs/>
        </w:rPr>
        <w:t>BioRad</w:t>
      </w:r>
      <w:proofErr w:type="spellEnd"/>
      <w:r w:rsidRPr="00867231">
        <w:rPr>
          <w:b/>
          <w:bCs/>
        </w:rPr>
        <w:t xml:space="preserve"> S3e and replicate 3 on </w:t>
      </w:r>
      <w:proofErr w:type="spellStart"/>
      <w:r w:rsidRPr="00867231">
        <w:rPr>
          <w:b/>
          <w:bCs/>
        </w:rPr>
        <w:t>CytoFlex</w:t>
      </w:r>
      <w:proofErr w:type="spellEnd"/>
      <w:r w:rsidRPr="00867231">
        <w:rPr>
          <w:b/>
          <w:bCs/>
        </w:rPr>
        <w:t xml:space="preserve">. The large </w:t>
      </w:r>
      <w:proofErr w:type="gramStart"/>
      <w:r w:rsidRPr="00867231">
        <w:rPr>
          <w:b/>
          <w:bCs/>
        </w:rPr>
        <w:t>difference in forward scattering magnitudes between these runs are</w:t>
      </w:r>
      <w:proofErr w:type="gramEnd"/>
      <w:r w:rsidRPr="00867231">
        <w:rPr>
          <w:b/>
          <w:bCs/>
        </w:rPr>
        <w:t xml:space="preserve"> due to the difference in detector sensitivities between the instruments.</w:t>
      </w:r>
    </w:p>
    <w:p w:rsidR="00B4477A" w:rsidRDefault="00B4477A" w:rsidP="00B4477A"/>
    <w:p w:rsidR="00B4477A" w:rsidRDefault="00B4477A" w:rsidP="00B4477A"/>
    <w:p w:rsidR="00B4477A" w:rsidRDefault="00B4477A" w:rsidP="00B4477A"/>
    <w:p w:rsidR="00B4477A" w:rsidRDefault="00B4477A" w:rsidP="00B4477A"/>
    <w:p w:rsidR="00B4477A" w:rsidRPr="00F231B6" w:rsidRDefault="00B4477A" w:rsidP="00B4477A"/>
    <w:p w:rsidR="00B4477A" w:rsidRDefault="00B4477A" w:rsidP="00B4477A"/>
    <w:tbl>
      <w:tblPr>
        <w:tblStyle w:val="TableGrid"/>
        <w:tblW w:w="0" w:type="auto"/>
        <w:tblLook w:val="04A0" w:firstRow="1" w:lastRow="0" w:firstColumn="1" w:lastColumn="0" w:noHBand="0" w:noVBand="1"/>
      </w:tblPr>
      <w:tblGrid>
        <w:gridCol w:w="3020"/>
        <w:gridCol w:w="3021"/>
        <w:gridCol w:w="3021"/>
      </w:tblGrid>
      <w:tr w:rsidR="00B4477A" w:rsidTr="00684ADF">
        <w:tc>
          <w:tcPr>
            <w:tcW w:w="3020" w:type="dxa"/>
          </w:tcPr>
          <w:p w:rsidR="00B4477A" w:rsidRPr="00537696" w:rsidRDefault="00B4477A" w:rsidP="00684ADF">
            <w:pPr>
              <w:rPr>
                <w:b/>
              </w:rPr>
            </w:pPr>
            <w:r w:rsidRPr="00537696">
              <w:rPr>
                <w:b/>
              </w:rPr>
              <w:t>Cell line</w:t>
            </w:r>
          </w:p>
        </w:tc>
        <w:tc>
          <w:tcPr>
            <w:tcW w:w="3021" w:type="dxa"/>
          </w:tcPr>
          <w:p w:rsidR="00B4477A" w:rsidRPr="00537696" w:rsidRDefault="00B4477A" w:rsidP="00684ADF">
            <w:pPr>
              <w:rPr>
                <w:b/>
              </w:rPr>
            </w:pPr>
            <w:r w:rsidRPr="00537696">
              <w:rPr>
                <w:b/>
              </w:rPr>
              <w:t>2D CCCP</w:t>
            </w:r>
          </w:p>
        </w:tc>
        <w:tc>
          <w:tcPr>
            <w:tcW w:w="3021" w:type="dxa"/>
          </w:tcPr>
          <w:p w:rsidR="00B4477A" w:rsidRPr="00537696" w:rsidRDefault="00B4477A" w:rsidP="00684ADF">
            <w:pPr>
              <w:rPr>
                <w:b/>
              </w:rPr>
            </w:pPr>
            <w:r w:rsidRPr="00537696">
              <w:rPr>
                <w:b/>
              </w:rPr>
              <w:t>3D CCCP</w:t>
            </w:r>
          </w:p>
        </w:tc>
      </w:tr>
      <w:tr w:rsidR="00B4477A" w:rsidTr="00684ADF">
        <w:tc>
          <w:tcPr>
            <w:tcW w:w="3020" w:type="dxa"/>
          </w:tcPr>
          <w:p w:rsidR="00B4477A" w:rsidRDefault="00B4477A" w:rsidP="00684ADF">
            <w:r>
              <w:t>HCT116</w:t>
            </w:r>
          </w:p>
        </w:tc>
        <w:tc>
          <w:tcPr>
            <w:tcW w:w="3021" w:type="dxa"/>
          </w:tcPr>
          <w:p w:rsidR="00B4477A" w:rsidRDefault="00B4477A" w:rsidP="00684ADF">
            <w:r>
              <w:t xml:space="preserve">0.5 </w:t>
            </w:r>
            <w:proofErr w:type="spellStart"/>
            <w:r>
              <w:t>uM</w:t>
            </w:r>
            <w:proofErr w:type="spellEnd"/>
          </w:p>
        </w:tc>
        <w:tc>
          <w:tcPr>
            <w:tcW w:w="3021" w:type="dxa"/>
          </w:tcPr>
          <w:p w:rsidR="00B4477A" w:rsidRDefault="00B4477A" w:rsidP="00684ADF">
            <w:r>
              <w:t xml:space="preserve">4 </w:t>
            </w:r>
            <w:proofErr w:type="spellStart"/>
            <w:r>
              <w:t>uM</w:t>
            </w:r>
            <w:proofErr w:type="spellEnd"/>
          </w:p>
        </w:tc>
      </w:tr>
      <w:tr w:rsidR="00B4477A" w:rsidTr="00684ADF">
        <w:tc>
          <w:tcPr>
            <w:tcW w:w="3020" w:type="dxa"/>
          </w:tcPr>
          <w:p w:rsidR="00B4477A" w:rsidRDefault="00B4477A" w:rsidP="00684ADF">
            <w:r>
              <w:t>SW948</w:t>
            </w:r>
          </w:p>
        </w:tc>
        <w:tc>
          <w:tcPr>
            <w:tcW w:w="3021" w:type="dxa"/>
          </w:tcPr>
          <w:p w:rsidR="00B4477A" w:rsidRDefault="00B4477A" w:rsidP="00684ADF">
            <w:r>
              <w:t xml:space="preserve">0.5 </w:t>
            </w:r>
            <w:proofErr w:type="spellStart"/>
            <w:r>
              <w:t>uM</w:t>
            </w:r>
            <w:proofErr w:type="spellEnd"/>
          </w:p>
        </w:tc>
        <w:tc>
          <w:tcPr>
            <w:tcW w:w="3021" w:type="dxa"/>
          </w:tcPr>
          <w:p w:rsidR="00B4477A" w:rsidRDefault="00B4477A" w:rsidP="00684ADF">
            <w:r>
              <w:t xml:space="preserve">3 </w:t>
            </w:r>
            <w:proofErr w:type="spellStart"/>
            <w:r>
              <w:t>uM</w:t>
            </w:r>
            <w:proofErr w:type="spellEnd"/>
          </w:p>
        </w:tc>
      </w:tr>
      <w:tr w:rsidR="00B4477A" w:rsidTr="00684ADF">
        <w:tc>
          <w:tcPr>
            <w:tcW w:w="3020" w:type="dxa"/>
          </w:tcPr>
          <w:p w:rsidR="00B4477A" w:rsidRDefault="00B4477A" w:rsidP="00684ADF">
            <w:r>
              <w:t>PANC1</w:t>
            </w:r>
          </w:p>
        </w:tc>
        <w:tc>
          <w:tcPr>
            <w:tcW w:w="3021" w:type="dxa"/>
          </w:tcPr>
          <w:p w:rsidR="00B4477A" w:rsidRDefault="00B4477A" w:rsidP="00684ADF">
            <w:r>
              <w:t xml:space="preserve">0.5 </w:t>
            </w:r>
            <w:proofErr w:type="spellStart"/>
            <w:r>
              <w:t>uM</w:t>
            </w:r>
            <w:proofErr w:type="spellEnd"/>
          </w:p>
        </w:tc>
        <w:tc>
          <w:tcPr>
            <w:tcW w:w="3021" w:type="dxa"/>
          </w:tcPr>
          <w:p w:rsidR="00B4477A" w:rsidRDefault="00B4477A" w:rsidP="00684ADF">
            <w:r>
              <w:t xml:space="preserve">4 </w:t>
            </w:r>
            <w:proofErr w:type="spellStart"/>
            <w:r>
              <w:t>uM</w:t>
            </w:r>
            <w:proofErr w:type="spellEnd"/>
          </w:p>
        </w:tc>
      </w:tr>
      <w:tr w:rsidR="00B4477A" w:rsidTr="00684ADF">
        <w:tc>
          <w:tcPr>
            <w:tcW w:w="3020" w:type="dxa"/>
          </w:tcPr>
          <w:p w:rsidR="00B4477A" w:rsidRDefault="00B4477A" w:rsidP="00684ADF">
            <w:r>
              <w:t>MIA PACA-2</w:t>
            </w:r>
          </w:p>
        </w:tc>
        <w:tc>
          <w:tcPr>
            <w:tcW w:w="3021" w:type="dxa"/>
          </w:tcPr>
          <w:p w:rsidR="00B4477A" w:rsidRDefault="00B4477A" w:rsidP="00684ADF">
            <w:r>
              <w:t xml:space="preserve">0.5 </w:t>
            </w:r>
            <w:proofErr w:type="spellStart"/>
            <w:r>
              <w:t>uM</w:t>
            </w:r>
            <w:proofErr w:type="spellEnd"/>
          </w:p>
        </w:tc>
        <w:tc>
          <w:tcPr>
            <w:tcW w:w="3021" w:type="dxa"/>
          </w:tcPr>
          <w:p w:rsidR="00B4477A" w:rsidRDefault="00B4477A" w:rsidP="00684ADF">
            <w:r>
              <w:t xml:space="preserve">2 </w:t>
            </w:r>
            <w:proofErr w:type="spellStart"/>
            <w:r>
              <w:t>uM</w:t>
            </w:r>
            <w:proofErr w:type="spellEnd"/>
          </w:p>
        </w:tc>
      </w:tr>
    </w:tbl>
    <w:p w:rsidR="00B4477A" w:rsidRPr="00867231" w:rsidRDefault="00B4477A" w:rsidP="00B4477A">
      <w:pPr>
        <w:spacing w:before="240"/>
        <w:rPr>
          <w:b/>
          <w:bCs/>
        </w:rPr>
      </w:pPr>
      <w:r w:rsidRPr="00867231">
        <w:rPr>
          <w:b/>
          <w:bCs/>
        </w:rPr>
        <w:t xml:space="preserve">Table S2. </w:t>
      </w:r>
      <w:proofErr w:type="gramStart"/>
      <w:r w:rsidRPr="00867231">
        <w:rPr>
          <w:b/>
          <w:bCs/>
        </w:rPr>
        <w:t>Seahorse CCCP concentrations.</w:t>
      </w:r>
      <w:proofErr w:type="gramEnd"/>
      <w:r w:rsidRPr="00867231">
        <w:rPr>
          <w:b/>
          <w:bCs/>
        </w:rPr>
        <w:t xml:space="preserve"> Final concentration of CCCP in the wells during Seahorse assays for each cell line in 2D and 3D, based on titration over a range of concentrations yielding the maximum OCR values.</w:t>
      </w:r>
    </w:p>
    <w:p w:rsidR="00B4477A" w:rsidRDefault="00B4477A" w:rsidP="00B4477A">
      <w:pPr>
        <w:spacing w:before="240"/>
      </w:pPr>
    </w:p>
    <w:p w:rsidR="00B4477A" w:rsidRDefault="00B4477A" w:rsidP="00B4477A">
      <w:pPr>
        <w:spacing w:before="240"/>
      </w:pPr>
    </w:p>
    <w:p w:rsidR="00B4477A" w:rsidRDefault="00B4477A" w:rsidP="00B4477A">
      <w:pPr>
        <w:spacing w:before="240"/>
      </w:pPr>
      <w:r>
        <w:rPr>
          <w:noProof/>
          <w:lang w:eastAsia="en-PH"/>
        </w:rPr>
        <w:lastRenderedPageBreak/>
        <w:drawing>
          <wp:inline distT="0" distB="0" distL="0" distR="0" wp14:anchorId="57C4E357" wp14:editId="37525460">
            <wp:extent cx="5756912" cy="329184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1">
                      <a:extLst>
                        <a:ext uri="{28A0092B-C50C-407E-A947-70E740481C1C}">
                          <a14:useLocalDpi xmlns:a14="http://schemas.microsoft.com/office/drawing/2010/main" val="0"/>
                        </a:ext>
                      </a:extLst>
                    </a:blip>
                    <a:stretch>
                      <a:fillRect/>
                    </a:stretch>
                  </pic:blipFill>
                  <pic:spPr>
                    <a:xfrm>
                      <a:off x="0" y="0"/>
                      <a:ext cx="5756912" cy="3291840"/>
                    </a:xfrm>
                    <a:prstGeom prst="rect">
                      <a:avLst/>
                    </a:prstGeom>
                  </pic:spPr>
                </pic:pic>
              </a:graphicData>
            </a:graphic>
          </wp:inline>
        </w:drawing>
      </w:r>
    </w:p>
    <w:p w:rsidR="00B4477A" w:rsidRPr="00EC3F9A" w:rsidRDefault="00B4477A" w:rsidP="00B4477A">
      <w:pPr>
        <w:spacing w:before="240"/>
        <w:rPr>
          <w:b/>
          <w:bCs/>
        </w:rPr>
      </w:pPr>
      <w:r w:rsidRPr="00EC3F9A">
        <w:rPr>
          <w:b/>
          <w:bCs/>
        </w:rPr>
        <w:t>Figure S6. Metabolite levels relative to starting amount.</w:t>
      </w:r>
      <w:r>
        <w:rPr>
          <w:b/>
          <w:bCs/>
        </w:rPr>
        <w:t xml:space="preserve"> (A) Glucose levels in CRC cell lines. (B) Lactate levels in CRC cell lines. (C) Glutamine levels in CRC cell lines. (D) Glucose levels in PDAC cell lines. (B) Lactate levels in PDAC cell lines. (C) Glutamine levels in PDAC cell lines. Blue is 2D, Red is 3D. </w:t>
      </w:r>
      <w:r w:rsidRPr="00BB7B53">
        <w:rPr>
          <w:b/>
          <w:bCs/>
        </w:rPr>
        <w:t>Error bars represent standard deviation.</w:t>
      </w:r>
    </w:p>
    <w:p w:rsidR="00B4477A" w:rsidRDefault="00B4477A" w:rsidP="00B4477A">
      <w:pPr>
        <w:spacing w:before="240"/>
      </w:pPr>
    </w:p>
    <w:p w:rsidR="0020633D" w:rsidRDefault="0020633D">
      <w:bookmarkStart w:id="4" w:name="_GoBack"/>
      <w:bookmarkEnd w:id="4"/>
    </w:p>
    <w:sectPr w:rsidR="0020633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77A"/>
    <w:rsid w:val="0020633D"/>
    <w:rsid w:val="00210C17"/>
    <w:rsid w:val="00915EBB"/>
    <w:rsid w:val="00B4477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B4477A"/>
    <w:pPr>
      <w:keepNext/>
      <w:keepLines/>
      <w:spacing w:before="40" w:after="240" w:line="259" w:lineRule="auto"/>
      <w:outlineLvl w:val="1"/>
    </w:pPr>
    <w:rPr>
      <w:rFonts w:ascii="Cambria" w:eastAsiaTheme="majorEastAsia" w:hAnsi="Cambria" w:cstheme="majorBidi"/>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477A"/>
    <w:rPr>
      <w:rFonts w:ascii="Cambria" w:eastAsiaTheme="majorEastAsia" w:hAnsi="Cambria" w:cstheme="majorBidi"/>
      <w:sz w:val="26"/>
      <w:szCs w:val="26"/>
      <w:lang w:val="en-GB"/>
    </w:rPr>
  </w:style>
  <w:style w:type="paragraph" w:styleId="Caption">
    <w:name w:val="caption"/>
    <w:basedOn w:val="Normal"/>
    <w:next w:val="Normal"/>
    <w:autoRedefine/>
    <w:uiPriority w:val="35"/>
    <w:unhideWhenUsed/>
    <w:qFormat/>
    <w:rsid w:val="00B4477A"/>
    <w:pPr>
      <w:spacing w:line="240" w:lineRule="auto"/>
    </w:pPr>
    <w:rPr>
      <w:b/>
      <w:bCs/>
      <w:sz w:val="20"/>
      <w:szCs w:val="20"/>
      <w:lang w:val="en-GB"/>
    </w:rPr>
  </w:style>
  <w:style w:type="table" w:styleId="TableGrid">
    <w:name w:val="Table Grid"/>
    <w:basedOn w:val="TableNormal"/>
    <w:uiPriority w:val="39"/>
    <w:rsid w:val="00B4477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4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47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B4477A"/>
    <w:pPr>
      <w:keepNext/>
      <w:keepLines/>
      <w:spacing w:before="40" w:after="240" w:line="259" w:lineRule="auto"/>
      <w:outlineLvl w:val="1"/>
    </w:pPr>
    <w:rPr>
      <w:rFonts w:ascii="Cambria" w:eastAsiaTheme="majorEastAsia" w:hAnsi="Cambria" w:cstheme="majorBidi"/>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477A"/>
    <w:rPr>
      <w:rFonts w:ascii="Cambria" w:eastAsiaTheme="majorEastAsia" w:hAnsi="Cambria" w:cstheme="majorBidi"/>
      <w:sz w:val="26"/>
      <w:szCs w:val="26"/>
      <w:lang w:val="en-GB"/>
    </w:rPr>
  </w:style>
  <w:style w:type="paragraph" w:styleId="Caption">
    <w:name w:val="caption"/>
    <w:basedOn w:val="Normal"/>
    <w:next w:val="Normal"/>
    <w:autoRedefine/>
    <w:uiPriority w:val="35"/>
    <w:unhideWhenUsed/>
    <w:qFormat/>
    <w:rsid w:val="00B4477A"/>
    <w:pPr>
      <w:spacing w:line="240" w:lineRule="auto"/>
    </w:pPr>
    <w:rPr>
      <w:b/>
      <w:bCs/>
      <w:sz w:val="20"/>
      <w:szCs w:val="20"/>
      <w:lang w:val="en-GB"/>
    </w:rPr>
  </w:style>
  <w:style w:type="table" w:styleId="TableGrid">
    <w:name w:val="Table Grid"/>
    <w:basedOn w:val="TableNormal"/>
    <w:uiPriority w:val="39"/>
    <w:rsid w:val="00B4477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4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47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tiff"/><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413</Words>
  <Characters>2341</Characters>
  <Application>Microsoft Office Word</Application>
  <DocSecurity>0</DocSecurity>
  <Lines>37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OF47</dc:creator>
  <cp:lastModifiedBy>OF47</cp:lastModifiedBy>
  <cp:revision>1</cp:revision>
  <dcterms:created xsi:type="dcterms:W3CDTF">2022-04-28T01:19:00Z</dcterms:created>
  <dcterms:modified xsi:type="dcterms:W3CDTF">2022-04-28T01:19:00Z</dcterms:modified>
</cp:coreProperties>
</file>