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A9D" w:rsidRDefault="003667D6" w:rsidP="009618BA">
      <w:pPr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>
            <wp:extent cx="6858000" cy="6200775"/>
            <wp:effectExtent l="0" t="0" r="0" b="0"/>
            <wp:docPr id="13514147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14709" name="Picture 13514147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8BA" w:rsidRPr="00196A9D" w:rsidRDefault="009618BA" w:rsidP="009618BA">
      <w:pPr>
        <w:spacing w:line="480" w:lineRule="auto"/>
        <w:rPr>
          <w:b/>
          <w:bCs/>
        </w:rPr>
      </w:pPr>
      <w:r w:rsidRPr="00D2495C">
        <w:rPr>
          <w:b/>
          <w:bCs/>
        </w:rPr>
        <w:t>Figure S1</w:t>
      </w:r>
      <w:r w:rsidRPr="00196A9D">
        <w:rPr>
          <w:b/>
          <w:bCs/>
        </w:rPr>
        <w:t xml:space="preserve">: </w:t>
      </w:r>
      <w:r w:rsidRPr="00196A9D">
        <w:rPr>
          <w:b/>
          <w:bCs/>
          <w:u w:val="single"/>
        </w:rPr>
        <w:t>GPX4 and PC differentially affect cell response to redox stress in multiple murine models of TNBC</w:t>
      </w:r>
    </w:p>
    <w:p w:rsidR="005A4DDB" w:rsidRDefault="00D2495C" w:rsidP="00D2495C">
      <w:pPr>
        <w:spacing w:line="480" w:lineRule="auto"/>
      </w:pPr>
      <w:r>
        <w:t xml:space="preserve">(A) </w:t>
      </w:r>
      <w:r w:rsidR="009618BA" w:rsidRPr="00D2495C">
        <w:t>Immunoblot analysis of control (shScram) and PC-suppressed (shPCB and shPCC) metM-Wnt</w:t>
      </w:r>
      <w:r w:rsidR="009618BA" w:rsidRPr="00D2495C">
        <w:rPr>
          <w:vertAlign w:val="superscript"/>
        </w:rPr>
        <w:t xml:space="preserve">lung </w:t>
      </w:r>
      <w:r w:rsidR="009618BA" w:rsidRPr="00D2495C">
        <w:t>cells probed for PC and ß-actin (n=5/group). (B) Percent survival of E0771 shPC and shScramble cells treated with H</w:t>
      </w:r>
      <w:r w:rsidR="009618BA" w:rsidRPr="00D2495C">
        <w:rPr>
          <w:vertAlign w:val="subscript"/>
        </w:rPr>
        <w:t>2</w:t>
      </w:r>
      <w:r w:rsidR="009618BA" w:rsidRPr="00D2495C">
        <w:t>O</w:t>
      </w:r>
      <w:r w:rsidR="009618BA" w:rsidRPr="00D2495C">
        <w:rPr>
          <w:vertAlign w:val="subscript"/>
        </w:rPr>
        <w:t>2</w:t>
      </w:r>
      <w:r w:rsidR="009618BA" w:rsidRPr="00D2495C">
        <w:t xml:space="preserve"> (500</w:t>
      </w:r>
      <w:r w:rsidR="009618BA" w:rsidRPr="00D2495C">
        <w:sym w:font="Symbol" w:char="F06D"/>
      </w:r>
      <w:r w:rsidR="009618BA" w:rsidRPr="00D2495C">
        <w:t>M) for 24 h (n=3/group). (C,D) Immunoblot analysis of control (shScram) and PC-suppressed (shPC25 and shPC28) E0771</w:t>
      </w:r>
      <w:r w:rsidR="009618BA" w:rsidRPr="00D2495C">
        <w:rPr>
          <w:vertAlign w:val="superscript"/>
        </w:rPr>
        <w:t xml:space="preserve"> </w:t>
      </w:r>
      <w:r w:rsidR="009618BA" w:rsidRPr="00D2495C">
        <w:t>cells probed for PC (C), GPX4 (D) and ß-actin (n=</w:t>
      </w:r>
      <w:r w:rsidR="00B942A0" w:rsidRPr="00D2495C">
        <w:t>3-</w:t>
      </w:r>
      <w:r w:rsidR="005A4DDB" w:rsidRPr="00D2495C">
        <w:t>5</w:t>
      </w:r>
      <w:r w:rsidR="009618BA" w:rsidRPr="00D2495C">
        <w:t xml:space="preserve">/group). </w:t>
      </w:r>
      <w:r w:rsidR="00F02C0A" w:rsidRPr="00D2495C">
        <w:t>(E, F)</w:t>
      </w:r>
      <w:r w:rsidR="003667D6" w:rsidRPr="00D2495C">
        <w:t>.Percent survival of E0771 (E) and metM-Wnt</w:t>
      </w:r>
      <w:r w:rsidR="003667D6" w:rsidRPr="00D2495C">
        <w:rPr>
          <w:vertAlign w:val="superscript"/>
        </w:rPr>
        <w:t>lung</w:t>
      </w:r>
      <w:r w:rsidR="003667D6" w:rsidRPr="00D2495C">
        <w:t xml:space="preserve"> (F) shPC and shScramble cells treated with H</w:t>
      </w:r>
      <w:r w:rsidR="003667D6" w:rsidRPr="00D2495C">
        <w:rPr>
          <w:vertAlign w:val="subscript"/>
        </w:rPr>
        <w:t>2</w:t>
      </w:r>
      <w:r w:rsidR="003667D6" w:rsidRPr="00D2495C">
        <w:t>O</w:t>
      </w:r>
      <w:r w:rsidR="003667D6" w:rsidRPr="00D2495C">
        <w:rPr>
          <w:vertAlign w:val="subscript"/>
        </w:rPr>
        <w:t>2</w:t>
      </w:r>
      <w:r w:rsidR="003667D6" w:rsidRPr="00D2495C">
        <w:t xml:space="preserve"> (500</w:t>
      </w:r>
      <w:r w:rsidR="003667D6" w:rsidRPr="00D2495C">
        <w:sym w:font="Symbol" w:char="F06D"/>
      </w:r>
      <w:r w:rsidR="003667D6" w:rsidRPr="00D2495C">
        <w:t>M), 48h of ferrostatin-1 (2.5</w:t>
      </w:r>
      <w:r w:rsidR="003667D6" w:rsidRPr="00D2495C">
        <w:sym w:font="Symbol" w:char="F06D"/>
      </w:r>
      <w:r w:rsidR="003667D6" w:rsidRPr="00D2495C">
        <w:t>M) with H</w:t>
      </w:r>
      <w:r w:rsidR="003667D6" w:rsidRPr="00D2495C">
        <w:rPr>
          <w:vertAlign w:val="subscript"/>
        </w:rPr>
        <w:t>2</w:t>
      </w:r>
      <w:r w:rsidR="003667D6" w:rsidRPr="00D2495C">
        <w:t>O</w:t>
      </w:r>
      <w:r w:rsidR="003667D6" w:rsidRPr="00D2495C">
        <w:rPr>
          <w:vertAlign w:val="subscript"/>
        </w:rPr>
        <w:t>2</w:t>
      </w:r>
      <w:r w:rsidR="003667D6" w:rsidRPr="00D2495C">
        <w:t>, or 24h of ferrostatin-1 followed by 24h of H</w:t>
      </w:r>
      <w:r w:rsidR="003667D6" w:rsidRPr="00D2495C">
        <w:rPr>
          <w:vertAlign w:val="subscript"/>
        </w:rPr>
        <w:t>2</w:t>
      </w:r>
      <w:r w:rsidR="003667D6" w:rsidRPr="00D2495C">
        <w:t>O</w:t>
      </w:r>
      <w:r w:rsidR="003667D6" w:rsidRPr="00D2495C">
        <w:rPr>
          <w:vertAlign w:val="subscript"/>
        </w:rPr>
        <w:t>2</w:t>
      </w:r>
      <w:r w:rsidR="003667D6" w:rsidRPr="00D2495C">
        <w:t xml:space="preserve"> (n=3-</w:t>
      </w:r>
      <w:r w:rsidR="003667D6" w:rsidRPr="00D2495C">
        <w:lastRenderedPageBreak/>
        <w:t xml:space="preserve">4/group). </w:t>
      </w:r>
      <w:r w:rsidR="009618BA" w:rsidRPr="00D2495C">
        <w:t xml:space="preserve">Statistical significance determined by </w:t>
      </w:r>
      <w:r w:rsidR="005A4DDB" w:rsidRPr="00D2495C">
        <w:t>one sample t test (A), two-way ANOVA with Tukey’s multiple comparison test (B</w:t>
      </w:r>
      <w:r w:rsidR="003667D6" w:rsidRPr="00D2495C">
        <w:t>,E,F</w:t>
      </w:r>
      <w:r w:rsidR="005A4DDB" w:rsidRPr="00D2495C">
        <w:t xml:space="preserve">), or </w:t>
      </w:r>
      <w:r w:rsidR="009618BA" w:rsidRPr="00D2495C">
        <w:t>Kruskal-Wallis test with Dunn’s multiple comparison test (C,D)</w:t>
      </w:r>
      <w:r w:rsidR="005A4DDB" w:rsidRPr="00D2495C">
        <w:t xml:space="preserve"> </w:t>
      </w:r>
      <w:r w:rsidR="004E08B5" w:rsidRPr="00D2495C">
        <w:t>(*p&lt;0.05; **p&lt;0.01; ***p&lt;0.001).</w:t>
      </w:r>
      <w:r w:rsidR="005A4DDB">
        <w:t xml:space="preserve"> </w:t>
      </w:r>
    </w:p>
    <w:p w:rsidR="00D2495C" w:rsidRDefault="00D2495C" w:rsidP="00D2495C"/>
    <w:p w:rsidR="009618BA" w:rsidRDefault="009618BA" w:rsidP="005A4DDB">
      <w:pPr>
        <w:rPr>
          <w:b/>
          <w:bCs/>
        </w:rPr>
      </w:pPr>
    </w:p>
    <w:p w:rsidR="005C6BAD" w:rsidRDefault="005C6BAD" w:rsidP="005A4DDB">
      <w:pPr>
        <w:rPr>
          <w:b/>
          <w:bCs/>
        </w:rPr>
      </w:pPr>
    </w:p>
    <w:p w:rsidR="005C6BAD" w:rsidRDefault="008F1D15" w:rsidP="005C6BAD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>
            <wp:extent cx="6101153" cy="6087255"/>
            <wp:effectExtent l="0" t="0" r="0" b="0"/>
            <wp:docPr id="4481402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40292" name="Picture 4481402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051" cy="609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BAD" w:rsidRPr="005A4DDB" w:rsidRDefault="005C6BAD" w:rsidP="005C6BAD">
      <w:pPr>
        <w:jc w:val="center"/>
        <w:rPr>
          <w:b/>
          <w:bCs/>
        </w:rPr>
      </w:pPr>
    </w:p>
    <w:p w:rsidR="009618BA" w:rsidRPr="00196A9D" w:rsidRDefault="009618BA" w:rsidP="009618BA">
      <w:pPr>
        <w:spacing w:line="480" w:lineRule="auto"/>
        <w:rPr>
          <w:b/>
          <w:bCs/>
          <w:u w:val="single"/>
        </w:rPr>
      </w:pPr>
      <w:r w:rsidRPr="00196A9D">
        <w:rPr>
          <w:b/>
          <w:bCs/>
          <w:u w:val="single"/>
        </w:rPr>
        <w:t>Figure S2: Heterogeneity in TNBC could contribute to ferroptosis sensitivity</w:t>
      </w:r>
    </w:p>
    <w:p w:rsidR="009618BA" w:rsidRDefault="00D2495C" w:rsidP="00D2495C">
      <w:pPr>
        <w:spacing w:line="480" w:lineRule="auto"/>
      </w:pPr>
      <w:r>
        <w:t xml:space="preserve">(A) </w:t>
      </w:r>
      <w:r w:rsidR="009618BA" w:rsidRPr="00D2495C">
        <w:t>Percent survival of E0771 shPC and shScramble cells treated with erastin for 24 h. (n=4/group). (B) Heat map of selected glutathione metabolism-related genes in E0771 tumors, relative to metM-Wnt</w:t>
      </w:r>
      <w:r w:rsidR="009618BA" w:rsidRPr="00D2495C">
        <w:rPr>
          <w:vertAlign w:val="superscript"/>
        </w:rPr>
        <w:t>lung</w:t>
      </w:r>
      <w:r w:rsidR="009618BA" w:rsidRPr="00D2495C">
        <w:t xml:space="preserve"> tumors (n=48, normalized to gene expression from n=25 metM-Wnt</w:t>
      </w:r>
      <w:r w:rsidR="009618BA" w:rsidRPr="00D2495C">
        <w:rPr>
          <w:vertAlign w:val="superscript"/>
        </w:rPr>
        <w:t>lung</w:t>
      </w:r>
      <w:r w:rsidR="009618BA" w:rsidRPr="00D2495C">
        <w:t xml:space="preserve"> tumors). (C,D) Immunoblot </w:t>
      </w:r>
      <w:r w:rsidR="009618BA" w:rsidRPr="00D2495C">
        <w:lastRenderedPageBreak/>
        <w:t>analysis of metM-Wnt</w:t>
      </w:r>
      <w:r w:rsidR="009618BA" w:rsidRPr="00D2495C">
        <w:rPr>
          <w:vertAlign w:val="superscript"/>
        </w:rPr>
        <w:t>lung</w:t>
      </w:r>
      <w:r w:rsidR="009618BA" w:rsidRPr="00D2495C">
        <w:t>, E0771 and M-Wnt</w:t>
      </w:r>
      <w:r w:rsidR="009618BA" w:rsidRPr="00D2495C">
        <w:rPr>
          <w:vertAlign w:val="superscript"/>
        </w:rPr>
        <w:t xml:space="preserve"> </w:t>
      </w:r>
      <w:r w:rsidR="009618BA" w:rsidRPr="00D2495C">
        <w:t>cells probed for GPX4 (C), PC (D) and ß-actin, normalized to metM-Wnt</w:t>
      </w:r>
      <w:r w:rsidR="009618BA" w:rsidRPr="00D2495C">
        <w:rPr>
          <w:vertAlign w:val="superscript"/>
        </w:rPr>
        <w:t xml:space="preserve">lung </w:t>
      </w:r>
      <w:r w:rsidR="009618BA" w:rsidRPr="00D2495C">
        <w:t xml:space="preserve">expression (n=3-5/group). Statistical significance determined by two-way ANOVA with </w:t>
      </w:r>
      <w:r w:rsidR="00D009D6" w:rsidRPr="00D2495C">
        <w:t>Šídák’s</w:t>
      </w:r>
      <w:r w:rsidR="009618BA" w:rsidRPr="00D2495C">
        <w:t xml:space="preserve"> multiple comparison test (A), Kruskal-Wallis test with Dunn’s multiple comparison test (C</w:t>
      </w:r>
      <w:r w:rsidR="009E492E" w:rsidRPr="00D2495C">
        <w:t>,D</w:t>
      </w:r>
      <w:r w:rsidR="009618BA" w:rsidRPr="00D2495C">
        <w:t>)</w:t>
      </w:r>
      <w:r w:rsidR="009E492E" w:rsidRPr="00D2495C">
        <w:t xml:space="preserve"> (*p&lt;0.05; **p&lt;0.01; ***p&lt;0.001).</w:t>
      </w:r>
    </w:p>
    <w:p w:rsidR="00D2495C" w:rsidRDefault="00D2495C" w:rsidP="00D2495C"/>
    <w:p w:rsidR="00D2495C" w:rsidRPr="00BC13A1" w:rsidRDefault="00D2495C" w:rsidP="00D2495C"/>
    <w:p w:rsidR="009618BA" w:rsidRDefault="004E08B5" w:rsidP="00196A9D">
      <w:pPr>
        <w:spacing w:line="480" w:lineRule="auto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>
            <wp:extent cx="5956075" cy="7124700"/>
            <wp:effectExtent l="0" t="0" r="635" b="0"/>
            <wp:docPr id="15872859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85939" name="Picture 158728593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33"/>
                    <a:stretch/>
                  </pic:blipFill>
                  <pic:spPr bwMode="auto">
                    <a:xfrm>
                      <a:off x="0" y="0"/>
                      <a:ext cx="5966225" cy="7136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8BA" w:rsidRPr="00935E46" w:rsidRDefault="009618BA" w:rsidP="009618BA">
      <w:pPr>
        <w:spacing w:line="480" w:lineRule="auto"/>
        <w:rPr>
          <w:b/>
          <w:bCs/>
          <w:u w:val="single"/>
        </w:rPr>
      </w:pPr>
      <w:r w:rsidRPr="00D2495C">
        <w:rPr>
          <w:b/>
          <w:bCs/>
          <w:u w:val="single"/>
        </w:rPr>
        <w:t>Figure S3:</w:t>
      </w:r>
      <w:r w:rsidRPr="00935E46">
        <w:rPr>
          <w:b/>
          <w:bCs/>
          <w:u w:val="single"/>
        </w:rPr>
        <w:t xml:space="preserve"> Tumoral GPX4 expression impacts ICI response in human and murine models</w:t>
      </w:r>
    </w:p>
    <w:p w:rsidR="005A6C74" w:rsidRDefault="009618BA" w:rsidP="009618BA">
      <w:pPr>
        <w:spacing w:line="480" w:lineRule="auto"/>
      </w:pPr>
      <w:r w:rsidRPr="00935E46">
        <w:lastRenderedPageBreak/>
        <w:t>(A-C) Kaplan Meier plots</w:t>
      </w:r>
      <w:r w:rsidRPr="00935E46">
        <w:fldChar w:fldCharType="begin">
          <w:fldData xml:space="preserve">PEVuZE5vdGU+PENpdGU+PEF1dGhvcj5Lb3ZhY3M8L0F1dGhvcj48WWVhcj4yMDIzPC9ZZWFyPjxS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</w:fldData>
        </w:fldChar>
      </w:r>
      <w:r w:rsidRPr="00935E46">
        <w:instrText xml:space="preserve"> ADDIN EN.CITE </w:instrText>
      </w:r>
      <w:r w:rsidRPr="00935E46">
        <w:fldChar w:fldCharType="begin">
          <w:fldData xml:space="preserve">PEVuZE5vdGU+PENpdGU+PEF1dGhvcj5Lb3ZhY3M8L0F1dGhvcj48WWVhcj4yMDIzPC9ZZWFyPjxS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</w:fldData>
        </w:fldChar>
      </w:r>
      <w:r w:rsidRPr="00935E46">
        <w:instrText xml:space="preserve"> ADDIN EN.CITE.DATA </w:instrText>
      </w:r>
      <w:r w:rsidRPr="00935E46">
        <w:fldChar w:fldCharType="end"/>
      </w:r>
      <w:r w:rsidRPr="00935E46">
        <w:fldChar w:fldCharType="separate"/>
      </w:r>
      <w:r w:rsidRPr="00935E46">
        <w:rPr>
          <w:noProof/>
          <w:vertAlign w:val="superscript"/>
        </w:rPr>
        <w:t>34</w:t>
      </w:r>
      <w:r w:rsidRPr="00935E46">
        <w:fldChar w:fldCharType="end"/>
      </w:r>
      <w:r w:rsidRPr="00935E46">
        <w:t xml:space="preserve"> for female patients with cancer undergoing anti-CTLA4 (A) (n=112), anti-PD-1 (B) (n=411) and anti-PD-L1</w:t>
      </w:r>
      <w:r w:rsidR="00C06685" w:rsidRPr="00935E46">
        <w:t xml:space="preserve"> </w:t>
      </w:r>
      <w:r w:rsidRPr="00935E46">
        <w:t>(C) (n=459) immunotherapy treatments, stratified by high and low tumor GPX4 expression. (D) Tumor volumes of DIO mice receiving orthotopic injection of metM-Wnt</w:t>
      </w:r>
      <w:r w:rsidRPr="00935E46">
        <w:rPr>
          <w:vertAlign w:val="superscript"/>
        </w:rPr>
        <w:t>lung</w:t>
      </w:r>
      <w:r w:rsidRPr="00935E46">
        <w:t xml:space="preserve"> shScramble or shGPX4 cells, combined with either ICI or IgG treatment (n=15/group). (E) Percent tumoral CD4+ T cells, as a percentage of CD3+ T cells (n=8/group). (F) Percent tumoral CD8+ T cells, as a percentage of CD3+ T cells (n=8/group). (G) Percent tumoral CD44+ CD8+ T cells, as a percentage of CD3+ T cells (n=8/group). Statistical significance determined by</w:t>
      </w:r>
      <w:r w:rsidRPr="00935E46">
        <w:rPr>
          <w:color w:val="000000"/>
        </w:rPr>
        <w:t xml:space="preserve"> </w:t>
      </w:r>
      <w:proofErr w:type="spellStart"/>
      <w:r w:rsidRPr="00935E46">
        <w:rPr>
          <w:color w:val="000000"/>
        </w:rPr>
        <w:t>logrank</w:t>
      </w:r>
      <w:proofErr w:type="spellEnd"/>
      <w:r w:rsidRPr="00935E46">
        <w:rPr>
          <w:color w:val="000000"/>
        </w:rPr>
        <w:t xml:space="preserve"> P value and hazard ratio with 95% confidence intervals (A-C)</w:t>
      </w:r>
      <w:r w:rsidR="00935E46" w:rsidRPr="00935E46">
        <w:rPr>
          <w:color w:val="000000"/>
        </w:rPr>
        <w:t xml:space="preserve">, </w:t>
      </w:r>
      <w:r w:rsidRPr="00935E46">
        <w:t xml:space="preserve">two-way ANOVA with </w:t>
      </w:r>
      <w:r w:rsidR="00935E46" w:rsidRPr="00935E46">
        <w:t xml:space="preserve">Fisher’s LSD (D), and two-way ANOVA with </w:t>
      </w:r>
      <w:r w:rsidRPr="00935E46">
        <w:t>Tukey’s multiple comparison test (</w:t>
      </w:r>
      <w:r w:rsidR="00935E46" w:rsidRPr="00935E46">
        <w:t>E-G</w:t>
      </w:r>
      <w:r w:rsidRPr="00935E46">
        <w:t xml:space="preserve">) </w:t>
      </w:r>
      <w:r w:rsidR="004E08B5" w:rsidRPr="00935E46">
        <w:t>(*p&lt;0.05; **p&lt;0.01; ***p&lt;0.001).</w:t>
      </w:r>
    </w:p>
    <w:p w:rsidR="00D2495C" w:rsidRDefault="00D2495C" w:rsidP="009618BA">
      <w:pPr>
        <w:spacing w:line="480" w:lineRule="auto"/>
      </w:pPr>
    </w:p>
    <w:p w:rsidR="00D2495C" w:rsidRDefault="00D2495C" w:rsidP="009618BA">
      <w:pPr>
        <w:spacing w:line="480" w:lineRule="auto"/>
      </w:pPr>
    </w:p>
    <w:p w:rsidR="00196A9D" w:rsidRPr="002C4E22" w:rsidRDefault="005A6C74" w:rsidP="005A6C74">
      <w:pPr>
        <w:spacing w:line="480" w:lineRule="auto"/>
        <w:jc w:val="center"/>
      </w:pPr>
      <w:r>
        <w:rPr>
          <w:noProof/>
          <w14:ligatures w14:val="standardContextual"/>
        </w:rPr>
        <w:drawing>
          <wp:inline distT="0" distB="0" distL="0" distR="0">
            <wp:extent cx="4143983" cy="2486389"/>
            <wp:effectExtent l="0" t="0" r="0" b="3175"/>
            <wp:docPr id="1824968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68947" name="Picture 18249689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665" cy="250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8BA" w:rsidRDefault="009618BA" w:rsidP="00196A9D">
      <w:pPr>
        <w:spacing w:line="480" w:lineRule="auto"/>
        <w:jc w:val="center"/>
        <w:rPr>
          <w:b/>
          <w:bCs/>
        </w:rPr>
      </w:pPr>
    </w:p>
    <w:p w:rsidR="009618BA" w:rsidRPr="00196A9D" w:rsidRDefault="009618BA" w:rsidP="009618BA">
      <w:pPr>
        <w:spacing w:line="480" w:lineRule="auto"/>
        <w:rPr>
          <w:b/>
          <w:bCs/>
          <w:u w:val="single"/>
        </w:rPr>
      </w:pPr>
      <w:r w:rsidRPr="00D2495C">
        <w:rPr>
          <w:b/>
          <w:bCs/>
          <w:u w:val="single"/>
        </w:rPr>
        <w:t>Figure S4:</w:t>
      </w:r>
      <w:r w:rsidRPr="00935E46">
        <w:rPr>
          <w:b/>
          <w:bCs/>
          <w:u w:val="single"/>
        </w:rPr>
        <w:t xml:space="preserve"> Carboplatin tumor volumes</w:t>
      </w:r>
    </w:p>
    <w:p w:rsidR="009618BA" w:rsidRPr="00F753D3" w:rsidRDefault="009618BA" w:rsidP="009618BA">
      <w:pPr>
        <w:spacing w:line="480" w:lineRule="auto"/>
      </w:pPr>
      <w:r>
        <w:t xml:space="preserve">(A) </w:t>
      </w:r>
      <w:r w:rsidRPr="00C0222F">
        <w:t>Tumor volumes of DIO and control mice receiving orthotopic injection of metM-Wnt</w:t>
      </w:r>
      <w:r w:rsidRPr="00C0222F">
        <w:rPr>
          <w:vertAlign w:val="superscript"/>
        </w:rPr>
        <w:t>lung</w:t>
      </w:r>
      <w:r w:rsidRPr="00C0222F">
        <w:t xml:space="preserve"> shScramble or shGPX4 cells, combined with either carboplatin or vehicle treatment (n=14-15/group).</w:t>
      </w:r>
      <w:r>
        <w:t xml:space="preserve"> </w:t>
      </w:r>
      <w:r w:rsidRPr="00D416BA">
        <w:t>Statistical significance</w:t>
      </w:r>
      <w:r>
        <w:t xml:space="preserve"> </w:t>
      </w:r>
      <w:r w:rsidRPr="00D416BA">
        <w:t>determined by</w:t>
      </w:r>
      <w:r>
        <w:t xml:space="preserve"> two</w:t>
      </w:r>
      <w:r w:rsidRPr="00D416BA">
        <w:t>-way ANOVA</w:t>
      </w:r>
      <w:r>
        <w:t xml:space="preserve"> with Tukey’s multiple comparison test</w:t>
      </w:r>
      <w:r w:rsidR="005A6C74">
        <w:t xml:space="preserve"> (</w:t>
      </w:r>
      <w:r w:rsidR="005A6C74" w:rsidRPr="005C636D">
        <w:t>***</w:t>
      </w:r>
      <w:r w:rsidR="005A6C74">
        <w:t>*</w:t>
      </w:r>
      <w:r w:rsidR="005A6C74" w:rsidRPr="005C636D">
        <w:t>p&lt;0.00</w:t>
      </w:r>
      <w:r w:rsidR="005A6C74">
        <w:t>0</w:t>
      </w:r>
      <w:r w:rsidR="005A6C74" w:rsidRPr="005C636D">
        <w:t>1)</w:t>
      </w:r>
      <w:r w:rsidR="005A6C74">
        <w:t>.</w:t>
      </w:r>
    </w:p>
    <w:p w:rsidR="00CF1F11" w:rsidRDefault="00CF1F11"/>
    <w:sectPr w:rsidR="00CF1F11" w:rsidSect="00DD0FE4"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542"/>
    <w:multiLevelType w:val="hybridMultilevel"/>
    <w:tmpl w:val="E05A8D46"/>
    <w:lvl w:ilvl="0" w:tplc="40EE5010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13F0"/>
    <w:multiLevelType w:val="hybridMultilevel"/>
    <w:tmpl w:val="39E6B596"/>
    <w:lvl w:ilvl="0" w:tplc="DC30A868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C49A7"/>
    <w:multiLevelType w:val="hybridMultilevel"/>
    <w:tmpl w:val="8E141624"/>
    <w:lvl w:ilvl="0" w:tplc="DAC6A20E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D4859"/>
    <w:multiLevelType w:val="hybridMultilevel"/>
    <w:tmpl w:val="2CE21DDC"/>
    <w:lvl w:ilvl="0" w:tplc="9BEC32F4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091">
    <w:abstractNumId w:val="0"/>
  </w:num>
  <w:num w:numId="2" w16cid:durableId="1410694577">
    <w:abstractNumId w:val="3"/>
  </w:num>
  <w:num w:numId="3" w16cid:durableId="1574778692">
    <w:abstractNumId w:val="1"/>
  </w:num>
  <w:num w:numId="4" w16cid:durableId="644555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BA"/>
    <w:rsid w:val="0000445A"/>
    <w:rsid w:val="00016CE0"/>
    <w:rsid w:val="00042D3D"/>
    <w:rsid w:val="00055B57"/>
    <w:rsid w:val="00066B98"/>
    <w:rsid w:val="00070C73"/>
    <w:rsid w:val="00077916"/>
    <w:rsid w:val="000865FD"/>
    <w:rsid w:val="000A7924"/>
    <w:rsid w:val="000B1EDD"/>
    <w:rsid w:val="000B2D96"/>
    <w:rsid w:val="000D2F9D"/>
    <w:rsid w:val="000F02E8"/>
    <w:rsid w:val="001048E5"/>
    <w:rsid w:val="00113B5D"/>
    <w:rsid w:val="00117AB6"/>
    <w:rsid w:val="001252C8"/>
    <w:rsid w:val="00133DFC"/>
    <w:rsid w:val="001369CE"/>
    <w:rsid w:val="00141A7E"/>
    <w:rsid w:val="001422BC"/>
    <w:rsid w:val="001440DF"/>
    <w:rsid w:val="001471F3"/>
    <w:rsid w:val="00153A17"/>
    <w:rsid w:val="00155505"/>
    <w:rsid w:val="001760CF"/>
    <w:rsid w:val="00194779"/>
    <w:rsid w:val="001954E1"/>
    <w:rsid w:val="00196A9D"/>
    <w:rsid w:val="001A3E12"/>
    <w:rsid w:val="001A63BE"/>
    <w:rsid w:val="001B4312"/>
    <w:rsid w:val="001C710E"/>
    <w:rsid w:val="001D3DA1"/>
    <w:rsid w:val="00213BE2"/>
    <w:rsid w:val="00220DF1"/>
    <w:rsid w:val="00223B44"/>
    <w:rsid w:val="002251A2"/>
    <w:rsid w:val="00232C1F"/>
    <w:rsid w:val="00236FD4"/>
    <w:rsid w:val="002413BE"/>
    <w:rsid w:val="00272044"/>
    <w:rsid w:val="00277A46"/>
    <w:rsid w:val="00293DAB"/>
    <w:rsid w:val="002B02A3"/>
    <w:rsid w:val="002B1EB5"/>
    <w:rsid w:val="002B5570"/>
    <w:rsid w:val="002C3A09"/>
    <w:rsid w:val="002E1740"/>
    <w:rsid w:val="002E2DEA"/>
    <w:rsid w:val="002E35E0"/>
    <w:rsid w:val="002F55AD"/>
    <w:rsid w:val="0032182A"/>
    <w:rsid w:val="00322518"/>
    <w:rsid w:val="00347767"/>
    <w:rsid w:val="00356BC7"/>
    <w:rsid w:val="00356EAC"/>
    <w:rsid w:val="003649A7"/>
    <w:rsid w:val="003667D6"/>
    <w:rsid w:val="0037471F"/>
    <w:rsid w:val="00391FEB"/>
    <w:rsid w:val="003921E7"/>
    <w:rsid w:val="003C0041"/>
    <w:rsid w:val="003D68FC"/>
    <w:rsid w:val="003E0161"/>
    <w:rsid w:val="003E31AB"/>
    <w:rsid w:val="003F16A6"/>
    <w:rsid w:val="003F504F"/>
    <w:rsid w:val="003F7B65"/>
    <w:rsid w:val="00416DF7"/>
    <w:rsid w:val="00417E84"/>
    <w:rsid w:val="00461FAD"/>
    <w:rsid w:val="00473283"/>
    <w:rsid w:val="004956B7"/>
    <w:rsid w:val="004A7A4B"/>
    <w:rsid w:val="004B2EBD"/>
    <w:rsid w:val="004C6823"/>
    <w:rsid w:val="004C7AB9"/>
    <w:rsid w:val="004D1E19"/>
    <w:rsid w:val="004D6418"/>
    <w:rsid w:val="004E08B5"/>
    <w:rsid w:val="0050086B"/>
    <w:rsid w:val="00503E97"/>
    <w:rsid w:val="00510D7F"/>
    <w:rsid w:val="005110C7"/>
    <w:rsid w:val="00517872"/>
    <w:rsid w:val="00537174"/>
    <w:rsid w:val="0054585F"/>
    <w:rsid w:val="00565440"/>
    <w:rsid w:val="0057052B"/>
    <w:rsid w:val="00581BC5"/>
    <w:rsid w:val="00584C5E"/>
    <w:rsid w:val="00585968"/>
    <w:rsid w:val="005866A0"/>
    <w:rsid w:val="005910D4"/>
    <w:rsid w:val="005A4DDB"/>
    <w:rsid w:val="005A6C74"/>
    <w:rsid w:val="005B5341"/>
    <w:rsid w:val="005B535E"/>
    <w:rsid w:val="005C2F4B"/>
    <w:rsid w:val="005C6BAD"/>
    <w:rsid w:val="005F6988"/>
    <w:rsid w:val="0061533C"/>
    <w:rsid w:val="006244DE"/>
    <w:rsid w:val="00627A44"/>
    <w:rsid w:val="00637B7A"/>
    <w:rsid w:val="00674EEF"/>
    <w:rsid w:val="006773D0"/>
    <w:rsid w:val="00682C47"/>
    <w:rsid w:val="006C5D0A"/>
    <w:rsid w:val="006D3F9D"/>
    <w:rsid w:val="006E0EB2"/>
    <w:rsid w:val="00741D3C"/>
    <w:rsid w:val="00744630"/>
    <w:rsid w:val="0075180D"/>
    <w:rsid w:val="007521DF"/>
    <w:rsid w:val="00754B70"/>
    <w:rsid w:val="00766707"/>
    <w:rsid w:val="00774F47"/>
    <w:rsid w:val="0078022A"/>
    <w:rsid w:val="00785DB2"/>
    <w:rsid w:val="00790160"/>
    <w:rsid w:val="007920EF"/>
    <w:rsid w:val="00796772"/>
    <w:rsid w:val="007A2259"/>
    <w:rsid w:val="007B4F1A"/>
    <w:rsid w:val="007C3F5A"/>
    <w:rsid w:val="007F57DF"/>
    <w:rsid w:val="007F635C"/>
    <w:rsid w:val="008276D8"/>
    <w:rsid w:val="00837F4B"/>
    <w:rsid w:val="008642F8"/>
    <w:rsid w:val="008676FA"/>
    <w:rsid w:val="0089354B"/>
    <w:rsid w:val="008A1143"/>
    <w:rsid w:val="008A7F24"/>
    <w:rsid w:val="008D25BE"/>
    <w:rsid w:val="008D63F1"/>
    <w:rsid w:val="008F1D15"/>
    <w:rsid w:val="008F5AEF"/>
    <w:rsid w:val="0090437A"/>
    <w:rsid w:val="00912996"/>
    <w:rsid w:val="00920020"/>
    <w:rsid w:val="009216DB"/>
    <w:rsid w:val="00935E46"/>
    <w:rsid w:val="009432D9"/>
    <w:rsid w:val="009433E6"/>
    <w:rsid w:val="00947877"/>
    <w:rsid w:val="00960F1A"/>
    <w:rsid w:val="009618BA"/>
    <w:rsid w:val="00963707"/>
    <w:rsid w:val="00965661"/>
    <w:rsid w:val="009852D3"/>
    <w:rsid w:val="00991CB9"/>
    <w:rsid w:val="00992255"/>
    <w:rsid w:val="009A484F"/>
    <w:rsid w:val="009E492E"/>
    <w:rsid w:val="009E7494"/>
    <w:rsid w:val="009F212E"/>
    <w:rsid w:val="009F4BDA"/>
    <w:rsid w:val="009F6F37"/>
    <w:rsid w:val="009F7FCA"/>
    <w:rsid w:val="00A05C1C"/>
    <w:rsid w:val="00A06A4A"/>
    <w:rsid w:val="00A12987"/>
    <w:rsid w:val="00A27BDE"/>
    <w:rsid w:val="00A478F6"/>
    <w:rsid w:val="00A715D0"/>
    <w:rsid w:val="00A810C6"/>
    <w:rsid w:val="00A8275F"/>
    <w:rsid w:val="00A87835"/>
    <w:rsid w:val="00A93A93"/>
    <w:rsid w:val="00AA097A"/>
    <w:rsid w:val="00AA1CD9"/>
    <w:rsid w:val="00AC114F"/>
    <w:rsid w:val="00AE384C"/>
    <w:rsid w:val="00AE7708"/>
    <w:rsid w:val="00B027AF"/>
    <w:rsid w:val="00B1612A"/>
    <w:rsid w:val="00B20ECF"/>
    <w:rsid w:val="00B22309"/>
    <w:rsid w:val="00B231A6"/>
    <w:rsid w:val="00B2547B"/>
    <w:rsid w:val="00B274E0"/>
    <w:rsid w:val="00B2769F"/>
    <w:rsid w:val="00B364EF"/>
    <w:rsid w:val="00B42E32"/>
    <w:rsid w:val="00B65AFD"/>
    <w:rsid w:val="00B740FD"/>
    <w:rsid w:val="00B74497"/>
    <w:rsid w:val="00B744C7"/>
    <w:rsid w:val="00B74D01"/>
    <w:rsid w:val="00B762FF"/>
    <w:rsid w:val="00B87DE7"/>
    <w:rsid w:val="00B92626"/>
    <w:rsid w:val="00B942A0"/>
    <w:rsid w:val="00B949D4"/>
    <w:rsid w:val="00B94A5F"/>
    <w:rsid w:val="00BB2EEC"/>
    <w:rsid w:val="00BB7F41"/>
    <w:rsid w:val="00C02B2B"/>
    <w:rsid w:val="00C06685"/>
    <w:rsid w:val="00C1191A"/>
    <w:rsid w:val="00C320DD"/>
    <w:rsid w:val="00C5369A"/>
    <w:rsid w:val="00C56D67"/>
    <w:rsid w:val="00C62623"/>
    <w:rsid w:val="00C65D98"/>
    <w:rsid w:val="00C800D6"/>
    <w:rsid w:val="00C87A79"/>
    <w:rsid w:val="00CA2DB9"/>
    <w:rsid w:val="00CB4CE0"/>
    <w:rsid w:val="00CC4074"/>
    <w:rsid w:val="00CD0486"/>
    <w:rsid w:val="00CF1F11"/>
    <w:rsid w:val="00D006EC"/>
    <w:rsid w:val="00D009D6"/>
    <w:rsid w:val="00D066D0"/>
    <w:rsid w:val="00D0701A"/>
    <w:rsid w:val="00D2495C"/>
    <w:rsid w:val="00D35634"/>
    <w:rsid w:val="00D4339C"/>
    <w:rsid w:val="00D71D92"/>
    <w:rsid w:val="00D75DBC"/>
    <w:rsid w:val="00D76EF9"/>
    <w:rsid w:val="00DA1159"/>
    <w:rsid w:val="00DA5982"/>
    <w:rsid w:val="00DD7016"/>
    <w:rsid w:val="00DE1DBA"/>
    <w:rsid w:val="00DF49C2"/>
    <w:rsid w:val="00E00195"/>
    <w:rsid w:val="00E31896"/>
    <w:rsid w:val="00E87EB2"/>
    <w:rsid w:val="00E90B44"/>
    <w:rsid w:val="00E930EE"/>
    <w:rsid w:val="00EB0AC9"/>
    <w:rsid w:val="00EB6337"/>
    <w:rsid w:val="00ED4BA5"/>
    <w:rsid w:val="00EF3B3F"/>
    <w:rsid w:val="00F02C0A"/>
    <w:rsid w:val="00F03239"/>
    <w:rsid w:val="00F15260"/>
    <w:rsid w:val="00F255E0"/>
    <w:rsid w:val="00F303C5"/>
    <w:rsid w:val="00F41675"/>
    <w:rsid w:val="00F63484"/>
    <w:rsid w:val="00F82ECA"/>
    <w:rsid w:val="00FA27B7"/>
    <w:rsid w:val="00FA65B2"/>
    <w:rsid w:val="00FB1B1A"/>
    <w:rsid w:val="00FB692C"/>
    <w:rsid w:val="00FC2F40"/>
    <w:rsid w:val="00FC4E1D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66861BB-3FCB-0B4E-88D6-BC02C157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8BA"/>
    <w:rPr>
      <w:rFonts w:ascii="Arial" w:hAnsi="Arial" w:cs="Arial"/>
      <w:kern w:val="0"/>
      <w:sz w:val="23"/>
      <w:szCs w:val="23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618BA"/>
  </w:style>
  <w:style w:type="paragraph" w:styleId="ListParagraph">
    <w:name w:val="List Paragraph"/>
    <w:basedOn w:val="Normal"/>
    <w:uiPriority w:val="34"/>
    <w:qFormat/>
    <w:rsid w:val="005A4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Devericks</dc:creator>
  <cp:keywords/>
  <dc:description/>
  <cp:lastModifiedBy>Emily Devericks</cp:lastModifiedBy>
  <cp:revision>2</cp:revision>
  <dcterms:created xsi:type="dcterms:W3CDTF">2025-01-26T23:21:00Z</dcterms:created>
  <dcterms:modified xsi:type="dcterms:W3CDTF">2025-01-26T23:21:00Z</dcterms:modified>
</cp:coreProperties>
</file>