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45293" w14:textId="7DA998DC" w:rsidR="00594249" w:rsidRPr="00667347" w:rsidRDefault="00594249" w:rsidP="00667347">
      <w:pPr>
        <w:jc w:val="center"/>
        <w:rPr>
          <w:rFonts w:ascii="Times New Roman" w:hAnsi="Times New Roman" w:cs="Times New Roman"/>
          <w:b/>
          <w:bCs/>
          <w:sz w:val="24"/>
          <w:szCs w:val="24"/>
          <w:u w:val="single"/>
        </w:rPr>
      </w:pPr>
      <w:r w:rsidRPr="00667347">
        <w:rPr>
          <w:rFonts w:ascii="Times New Roman" w:hAnsi="Times New Roman" w:cs="Times New Roman"/>
          <w:b/>
          <w:bCs/>
          <w:sz w:val="24"/>
          <w:szCs w:val="24"/>
          <w:u w:val="single"/>
        </w:rPr>
        <w:t>Supplementary Material</w:t>
      </w:r>
    </w:p>
    <w:p w14:paraId="41ADC0F1" w14:textId="77777777" w:rsidR="00594249" w:rsidRDefault="00594249"/>
    <w:p w14:paraId="0376C072" w14:textId="77777777" w:rsidR="00E239FC" w:rsidRDefault="00E239FC" w:rsidP="00AE2F19">
      <w:pPr>
        <w:rPr>
          <w:rFonts w:ascii="Times New Roman" w:hAnsi="Times New Roman" w:cs="Times New Roman"/>
          <w:b/>
          <w:color w:val="000000" w:themeColor="text1"/>
          <w:sz w:val="24"/>
          <w:szCs w:val="24"/>
        </w:rPr>
      </w:pPr>
    </w:p>
    <w:p w14:paraId="5F5BD949" w14:textId="41D6A761" w:rsidR="00AE2F19" w:rsidRDefault="00AE2F19" w:rsidP="00667347">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Supplementary </w:t>
      </w:r>
      <w:r w:rsidRPr="0011325F">
        <w:rPr>
          <w:rFonts w:ascii="Times New Roman" w:hAnsi="Times New Roman" w:cs="Times New Roman"/>
          <w:b/>
          <w:color w:val="000000" w:themeColor="text1"/>
          <w:sz w:val="24"/>
          <w:szCs w:val="24"/>
        </w:rPr>
        <w:t>Table</w:t>
      </w:r>
      <w:r>
        <w:rPr>
          <w:rFonts w:ascii="Times New Roman" w:hAnsi="Times New Roman" w:cs="Times New Roman"/>
          <w:b/>
          <w:color w:val="000000" w:themeColor="text1"/>
          <w:sz w:val="24"/>
          <w:szCs w:val="24"/>
        </w:rPr>
        <w:t xml:space="preserve"> </w:t>
      </w:r>
      <w:r w:rsidR="0014760E">
        <w:rPr>
          <w:rFonts w:ascii="Times New Roman" w:hAnsi="Times New Roman" w:cs="Times New Roman"/>
          <w:b/>
          <w:color w:val="000000" w:themeColor="text1"/>
          <w:sz w:val="24"/>
          <w:szCs w:val="24"/>
        </w:rPr>
        <w:t>S</w:t>
      </w:r>
      <w:r>
        <w:rPr>
          <w:rFonts w:ascii="Times New Roman" w:hAnsi="Times New Roman" w:cs="Times New Roman"/>
          <w:b/>
          <w:color w:val="000000" w:themeColor="text1"/>
          <w:sz w:val="24"/>
          <w:szCs w:val="24"/>
        </w:rPr>
        <w:t>1</w:t>
      </w:r>
      <w:r>
        <w:rPr>
          <w:rFonts w:ascii="Times New Roman" w:hAnsi="Times New Roman" w:cs="Times New Roman"/>
          <w:color w:val="000000" w:themeColor="text1"/>
          <w:sz w:val="24"/>
          <w:szCs w:val="24"/>
        </w:rPr>
        <w:t>.</w:t>
      </w:r>
      <w:r w:rsidRPr="00E50BC5">
        <w:rPr>
          <w:rFonts w:ascii="Times New Roman" w:hAnsi="Times New Roman" w:cs="Times New Roman"/>
          <w:i/>
          <w:color w:val="000000" w:themeColor="text1"/>
          <w:sz w:val="24"/>
          <w:szCs w:val="24"/>
        </w:rPr>
        <w:t xml:space="preserve"> </w:t>
      </w:r>
      <w:r w:rsidRPr="00E4350B">
        <w:rPr>
          <w:rFonts w:ascii="Times New Roman" w:hAnsi="Times New Roman" w:cs="Times New Roman"/>
          <w:color w:val="000000" w:themeColor="text1"/>
          <w:sz w:val="24"/>
          <w:szCs w:val="24"/>
        </w:rPr>
        <w:t>Rationale behind each type of sample collection.</w:t>
      </w:r>
    </w:p>
    <w:p w14:paraId="61ABA67A" w14:textId="77777777" w:rsidR="00AE2F19" w:rsidRPr="00E4350B" w:rsidRDefault="00AE2F19" w:rsidP="00AE2F19"/>
    <w:tbl>
      <w:tblPr>
        <w:tblStyle w:val="TableGrid3"/>
        <w:tblW w:w="11515" w:type="dxa"/>
        <w:jc w:val="center"/>
        <w:tblLook w:val="04A0" w:firstRow="1" w:lastRow="0" w:firstColumn="1" w:lastColumn="0" w:noHBand="0" w:noVBand="1"/>
      </w:tblPr>
      <w:tblGrid>
        <w:gridCol w:w="1615"/>
        <w:gridCol w:w="2070"/>
        <w:gridCol w:w="7830"/>
      </w:tblGrid>
      <w:tr w:rsidR="00AE2F19" w:rsidRPr="00CD474E" w14:paraId="19BF58DD" w14:textId="77777777" w:rsidTr="003B31C1">
        <w:trPr>
          <w:trHeight w:val="478"/>
          <w:jc w:val="center"/>
        </w:trPr>
        <w:tc>
          <w:tcPr>
            <w:tcW w:w="1615" w:type="dxa"/>
            <w:shd w:val="clear" w:color="auto" w:fill="E7E6E6" w:themeFill="background2"/>
          </w:tcPr>
          <w:p w14:paraId="111E71D0" w14:textId="77777777" w:rsidR="00AE2F19" w:rsidRPr="00CD474E" w:rsidRDefault="00AE2F19" w:rsidP="003B31C1">
            <w:pPr>
              <w:spacing w:before="40" w:after="40"/>
              <w:jc w:val="center"/>
              <w:rPr>
                <w:rFonts w:ascii="Arial" w:hAnsi="Arial" w:cs="Arial"/>
                <w:b/>
                <w:color w:val="000000" w:themeColor="text1"/>
                <w:sz w:val="20"/>
                <w:szCs w:val="20"/>
              </w:rPr>
            </w:pPr>
            <w:r w:rsidRPr="00CD474E">
              <w:rPr>
                <w:rFonts w:ascii="Arial" w:hAnsi="Arial" w:cs="Arial"/>
                <w:b/>
                <w:color w:val="000000" w:themeColor="text1"/>
                <w:sz w:val="20"/>
                <w:szCs w:val="20"/>
              </w:rPr>
              <w:t>Tissue Type</w:t>
            </w:r>
          </w:p>
        </w:tc>
        <w:tc>
          <w:tcPr>
            <w:tcW w:w="2070" w:type="dxa"/>
            <w:shd w:val="clear" w:color="auto" w:fill="E7E6E6" w:themeFill="background2"/>
          </w:tcPr>
          <w:p w14:paraId="5800E3B8" w14:textId="77777777" w:rsidR="00AE2F19" w:rsidRPr="00CD474E" w:rsidRDefault="00AE2F19" w:rsidP="003B31C1">
            <w:pPr>
              <w:spacing w:before="40" w:after="40"/>
              <w:jc w:val="center"/>
              <w:rPr>
                <w:rFonts w:ascii="Arial" w:hAnsi="Arial" w:cs="Arial"/>
                <w:b/>
                <w:color w:val="000000" w:themeColor="text1"/>
                <w:sz w:val="20"/>
                <w:szCs w:val="20"/>
              </w:rPr>
            </w:pPr>
            <w:r w:rsidRPr="00CD474E">
              <w:rPr>
                <w:rFonts w:ascii="Arial" w:hAnsi="Arial" w:cs="Arial"/>
                <w:b/>
                <w:color w:val="000000" w:themeColor="text1"/>
                <w:sz w:val="20"/>
                <w:szCs w:val="20"/>
              </w:rPr>
              <w:t>Amount of Sample Collected</w:t>
            </w:r>
          </w:p>
        </w:tc>
        <w:tc>
          <w:tcPr>
            <w:tcW w:w="7830" w:type="dxa"/>
            <w:shd w:val="clear" w:color="auto" w:fill="E7E6E6" w:themeFill="background2"/>
          </w:tcPr>
          <w:p w14:paraId="352CFBA9" w14:textId="77777777" w:rsidR="00AE2F19" w:rsidRPr="00CD474E" w:rsidRDefault="00AE2F19" w:rsidP="003B31C1">
            <w:pPr>
              <w:spacing w:before="40" w:after="40"/>
              <w:jc w:val="center"/>
              <w:rPr>
                <w:rFonts w:ascii="Arial" w:hAnsi="Arial" w:cs="Arial"/>
                <w:b/>
                <w:color w:val="000000" w:themeColor="text1"/>
                <w:sz w:val="20"/>
                <w:szCs w:val="20"/>
              </w:rPr>
            </w:pPr>
            <w:r w:rsidRPr="00CD474E">
              <w:rPr>
                <w:rFonts w:ascii="Arial" w:hAnsi="Arial" w:cs="Arial"/>
                <w:b/>
                <w:color w:val="000000" w:themeColor="text1"/>
                <w:sz w:val="20"/>
                <w:szCs w:val="20"/>
              </w:rPr>
              <w:t>Rationale Behind Sample Collection</w:t>
            </w:r>
          </w:p>
        </w:tc>
      </w:tr>
      <w:tr w:rsidR="00AE2F19" w:rsidRPr="00CD474E" w14:paraId="3EE4E427" w14:textId="77777777" w:rsidTr="003B31C1">
        <w:trPr>
          <w:trHeight w:val="323"/>
          <w:jc w:val="center"/>
        </w:trPr>
        <w:tc>
          <w:tcPr>
            <w:tcW w:w="1615" w:type="dxa"/>
            <w:shd w:val="clear" w:color="auto" w:fill="FFFFFF" w:themeFill="background1"/>
          </w:tcPr>
          <w:p w14:paraId="5CC0E149"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Blood</w:t>
            </w:r>
          </w:p>
        </w:tc>
        <w:tc>
          <w:tcPr>
            <w:tcW w:w="2070" w:type="dxa"/>
            <w:shd w:val="clear" w:color="auto" w:fill="FFFFFF" w:themeFill="background1"/>
          </w:tcPr>
          <w:p w14:paraId="6E8FA6E7"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20 mL</w:t>
            </w:r>
          </w:p>
        </w:tc>
        <w:tc>
          <w:tcPr>
            <w:tcW w:w="7830" w:type="dxa"/>
            <w:shd w:val="clear" w:color="auto" w:fill="FFFFFF" w:themeFill="background1"/>
          </w:tcPr>
          <w:p w14:paraId="1802CFA6"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Blood represents the mesoderm germ layer. Blood was collected in EDTA tubes, DNA was extracted from leukocytes. Cell free DNA was collected from blood as well, cell free DNA flows through the blood stream.</w:t>
            </w:r>
          </w:p>
        </w:tc>
      </w:tr>
      <w:tr w:rsidR="00AE2F19" w:rsidRPr="00CD474E" w14:paraId="2861B87F" w14:textId="77777777" w:rsidTr="003B31C1">
        <w:trPr>
          <w:trHeight w:val="566"/>
          <w:jc w:val="center"/>
        </w:trPr>
        <w:tc>
          <w:tcPr>
            <w:tcW w:w="1615" w:type="dxa"/>
            <w:shd w:val="clear" w:color="auto" w:fill="FFFFFF" w:themeFill="background1"/>
          </w:tcPr>
          <w:p w14:paraId="6E1185A1"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Buccal</w:t>
            </w:r>
          </w:p>
        </w:tc>
        <w:tc>
          <w:tcPr>
            <w:tcW w:w="2070" w:type="dxa"/>
            <w:shd w:val="clear" w:color="auto" w:fill="FFFFFF" w:themeFill="background1"/>
          </w:tcPr>
          <w:p w14:paraId="31406D0C"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A single swab</w:t>
            </w:r>
          </w:p>
        </w:tc>
        <w:tc>
          <w:tcPr>
            <w:tcW w:w="7830" w:type="dxa"/>
            <w:shd w:val="clear" w:color="auto" w:fill="FFFFFF" w:themeFill="background1"/>
          </w:tcPr>
          <w:p w14:paraId="0FA42D12"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DNA from buccal cells were extracted. A buccal sample represents the ectoderm germ layer.</w:t>
            </w:r>
          </w:p>
        </w:tc>
      </w:tr>
      <w:tr w:rsidR="00AE2F19" w:rsidRPr="00CD474E" w14:paraId="6DD2ABDC" w14:textId="77777777" w:rsidTr="003B31C1">
        <w:trPr>
          <w:trHeight w:val="539"/>
          <w:jc w:val="center"/>
        </w:trPr>
        <w:tc>
          <w:tcPr>
            <w:tcW w:w="1615" w:type="dxa"/>
            <w:shd w:val="clear" w:color="auto" w:fill="FFFFFF" w:themeFill="background1"/>
          </w:tcPr>
          <w:p w14:paraId="47EFB960"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Urine</w:t>
            </w:r>
          </w:p>
        </w:tc>
        <w:tc>
          <w:tcPr>
            <w:tcW w:w="2070" w:type="dxa"/>
            <w:shd w:val="clear" w:color="auto" w:fill="FFFFFF" w:themeFill="background1"/>
          </w:tcPr>
          <w:p w14:paraId="52A77E87"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50 mL</w:t>
            </w:r>
          </w:p>
        </w:tc>
        <w:tc>
          <w:tcPr>
            <w:tcW w:w="7830" w:type="dxa"/>
            <w:shd w:val="clear" w:color="auto" w:fill="FFFFFF" w:themeFill="background1"/>
          </w:tcPr>
          <w:p w14:paraId="7EADD509" w14:textId="77777777" w:rsidR="00AE2F19" w:rsidRPr="00CD474E" w:rsidRDefault="00AE2F19" w:rsidP="003B31C1">
            <w:pPr>
              <w:spacing w:before="40" w:after="40"/>
              <w:rPr>
                <w:rFonts w:ascii="Arial" w:hAnsi="Arial" w:cs="Arial"/>
                <w:b/>
                <w:color w:val="000000" w:themeColor="text1"/>
                <w:sz w:val="20"/>
                <w:szCs w:val="20"/>
              </w:rPr>
            </w:pPr>
            <w:r w:rsidRPr="00CD474E">
              <w:rPr>
                <w:rFonts w:ascii="Arial" w:hAnsi="Arial" w:cs="Arial"/>
                <w:color w:val="000000" w:themeColor="text1"/>
                <w:sz w:val="20"/>
                <w:szCs w:val="20"/>
              </w:rPr>
              <w:t>DNA was extracted from urethral cells and free-floating DNA in urine. Urine represents the endoderm germ layer.</w:t>
            </w:r>
          </w:p>
        </w:tc>
      </w:tr>
      <w:tr w:rsidR="00AE2F19" w:rsidRPr="00CD474E" w14:paraId="57C7976B" w14:textId="77777777" w:rsidTr="003B31C1">
        <w:trPr>
          <w:trHeight w:val="791"/>
          <w:jc w:val="center"/>
        </w:trPr>
        <w:tc>
          <w:tcPr>
            <w:tcW w:w="1615" w:type="dxa"/>
            <w:shd w:val="clear" w:color="auto" w:fill="FFFFFF" w:themeFill="background1"/>
          </w:tcPr>
          <w:p w14:paraId="4617FED9"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Sputum</w:t>
            </w:r>
          </w:p>
        </w:tc>
        <w:tc>
          <w:tcPr>
            <w:tcW w:w="2070" w:type="dxa"/>
            <w:shd w:val="clear" w:color="auto" w:fill="FFFFFF" w:themeFill="background1"/>
          </w:tcPr>
          <w:p w14:paraId="2198A247"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4 mL</w:t>
            </w:r>
          </w:p>
        </w:tc>
        <w:tc>
          <w:tcPr>
            <w:tcW w:w="7830" w:type="dxa"/>
            <w:shd w:val="clear" w:color="auto" w:fill="FFFFFF" w:themeFill="background1"/>
          </w:tcPr>
          <w:p w14:paraId="7796304B" w14:textId="77777777" w:rsidR="00AE2F19" w:rsidRPr="00CD474E" w:rsidRDefault="00AE2F19" w:rsidP="003B31C1">
            <w:pPr>
              <w:spacing w:before="40" w:after="40"/>
              <w:rPr>
                <w:rFonts w:ascii="Arial" w:hAnsi="Arial" w:cs="Arial"/>
                <w:b/>
                <w:color w:val="000000" w:themeColor="text1"/>
                <w:sz w:val="20"/>
                <w:szCs w:val="20"/>
              </w:rPr>
            </w:pPr>
            <w:r w:rsidRPr="00CD474E">
              <w:rPr>
                <w:rFonts w:ascii="Arial" w:hAnsi="Arial" w:cs="Arial"/>
                <w:color w:val="000000" w:themeColor="text1"/>
                <w:sz w:val="20"/>
                <w:szCs w:val="20"/>
              </w:rPr>
              <w:t xml:space="preserve">DNA was collected from sputum in a saliva kit. Sputum represents the mesoderm and ectoderm germ layers and is similar to whole blood. </w:t>
            </w:r>
          </w:p>
        </w:tc>
      </w:tr>
      <w:tr w:rsidR="00AE2F19" w:rsidRPr="00CD474E" w14:paraId="3797284E" w14:textId="77777777" w:rsidTr="003B31C1">
        <w:trPr>
          <w:trHeight w:val="539"/>
          <w:jc w:val="center"/>
        </w:trPr>
        <w:tc>
          <w:tcPr>
            <w:tcW w:w="1615" w:type="dxa"/>
            <w:shd w:val="clear" w:color="auto" w:fill="FFFFFF" w:themeFill="background1"/>
          </w:tcPr>
          <w:p w14:paraId="1F08CC8C"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Hair</w:t>
            </w:r>
          </w:p>
        </w:tc>
        <w:tc>
          <w:tcPr>
            <w:tcW w:w="2070" w:type="dxa"/>
            <w:shd w:val="clear" w:color="auto" w:fill="FFFFFF" w:themeFill="background1"/>
          </w:tcPr>
          <w:p w14:paraId="2F9BE72F"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Multiple shafts with hair follicles</w:t>
            </w:r>
          </w:p>
        </w:tc>
        <w:tc>
          <w:tcPr>
            <w:tcW w:w="7830" w:type="dxa"/>
            <w:shd w:val="clear" w:color="auto" w:fill="FFFFFF" w:themeFill="background1"/>
          </w:tcPr>
          <w:p w14:paraId="0B00C521" w14:textId="77777777" w:rsidR="00AE2F19" w:rsidRPr="00CD474E" w:rsidRDefault="00AE2F19" w:rsidP="003B31C1">
            <w:pPr>
              <w:spacing w:before="40" w:after="40"/>
              <w:rPr>
                <w:rFonts w:ascii="Arial" w:hAnsi="Arial" w:cs="Arial"/>
                <w:b/>
                <w:color w:val="000000" w:themeColor="text1"/>
                <w:sz w:val="20"/>
                <w:szCs w:val="20"/>
              </w:rPr>
            </w:pPr>
            <w:r w:rsidRPr="00CD474E">
              <w:rPr>
                <w:rFonts w:ascii="Arial" w:hAnsi="Arial" w:cs="Arial"/>
                <w:color w:val="000000" w:themeColor="text1"/>
                <w:sz w:val="20"/>
                <w:szCs w:val="20"/>
              </w:rPr>
              <w:t>DNA was extracted from hair follicles. Hair represents the ectoderm germ layer.</w:t>
            </w:r>
          </w:p>
        </w:tc>
      </w:tr>
      <w:tr w:rsidR="00AE2F19" w:rsidRPr="00CD474E" w14:paraId="2752A61D" w14:textId="77777777" w:rsidTr="003B31C1">
        <w:trPr>
          <w:trHeight w:val="539"/>
          <w:jc w:val="center"/>
        </w:trPr>
        <w:tc>
          <w:tcPr>
            <w:tcW w:w="1615" w:type="dxa"/>
            <w:shd w:val="clear" w:color="auto" w:fill="FFFFFF" w:themeFill="background1"/>
          </w:tcPr>
          <w:p w14:paraId="3CF1FD58"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Nail</w:t>
            </w:r>
          </w:p>
        </w:tc>
        <w:tc>
          <w:tcPr>
            <w:tcW w:w="2070" w:type="dxa"/>
            <w:shd w:val="clear" w:color="auto" w:fill="FFFFFF" w:themeFill="background1"/>
          </w:tcPr>
          <w:p w14:paraId="2A90FDF9"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Multiple toe nail clippings</w:t>
            </w:r>
          </w:p>
        </w:tc>
        <w:tc>
          <w:tcPr>
            <w:tcW w:w="7830" w:type="dxa"/>
            <w:shd w:val="clear" w:color="auto" w:fill="FFFFFF" w:themeFill="background1"/>
          </w:tcPr>
          <w:p w14:paraId="176C0D9B" w14:textId="77777777" w:rsidR="00AE2F19" w:rsidRPr="00CD474E" w:rsidRDefault="00AE2F19" w:rsidP="003B31C1">
            <w:pPr>
              <w:spacing w:before="40" w:after="40"/>
              <w:rPr>
                <w:rFonts w:ascii="Arial" w:hAnsi="Arial" w:cs="Arial"/>
                <w:color w:val="000000" w:themeColor="text1"/>
                <w:sz w:val="20"/>
                <w:szCs w:val="20"/>
              </w:rPr>
            </w:pPr>
            <w:r w:rsidRPr="00CD474E">
              <w:rPr>
                <w:rFonts w:ascii="Arial" w:hAnsi="Arial" w:cs="Arial"/>
                <w:color w:val="000000" w:themeColor="text1"/>
                <w:sz w:val="20"/>
                <w:szCs w:val="20"/>
              </w:rPr>
              <w:t>DNA was extracted from nail clippings. Nails represent the ectoderm germ layer.</w:t>
            </w:r>
          </w:p>
        </w:tc>
      </w:tr>
    </w:tbl>
    <w:p w14:paraId="28BB5FDB" w14:textId="77777777" w:rsidR="00AE2F19" w:rsidRDefault="00AE2F19" w:rsidP="00AE2F19">
      <w:pPr>
        <w:rPr>
          <w:rFonts w:ascii="Times New Roman" w:hAnsi="Times New Roman" w:cs="Times New Roman"/>
        </w:rPr>
      </w:pPr>
    </w:p>
    <w:p w14:paraId="37592CAD" w14:textId="77777777" w:rsidR="00AE2F19" w:rsidRDefault="00AE2F19" w:rsidP="00AE2F19">
      <w:pPr>
        <w:rPr>
          <w:rFonts w:ascii="Times New Roman" w:hAnsi="Times New Roman" w:cs="Times New Roman"/>
        </w:rPr>
      </w:pPr>
    </w:p>
    <w:p w14:paraId="7313B3B3" w14:textId="77777777" w:rsidR="00AE2F19" w:rsidRDefault="00AE2F19" w:rsidP="00AE2F19">
      <w:pPr>
        <w:rPr>
          <w:rFonts w:ascii="Times New Roman" w:hAnsi="Times New Roman" w:cs="Times New Roman"/>
        </w:rPr>
      </w:pPr>
    </w:p>
    <w:p w14:paraId="55E1C579" w14:textId="77777777" w:rsidR="00AE2F19" w:rsidRDefault="00AE2F19" w:rsidP="00AE2F19">
      <w:pPr>
        <w:rPr>
          <w:rFonts w:ascii="Times New Roman" w:hAnsi="Times New Roman" w:cs="Times New Roman"/>
        </w:rPr>
      </w:pPr>
    </w:p>
    <w:p w14:paraId="2920A03A" w14:textId="5983D206" w:rsidR="00AE2F19" w:rsidRPr="00AE2F19" w:rsidRDefault="00AE2F19" w:rsidP="00667347">
      <w:pPr>
        <w:spacing w:after="0" w:line="240" w:lineRule="auto"/>
        <w:rPr>
          <w:rFonts w:ascii="Times New Roman" w:hAnsi="Times New Roman" w:cs="Times New Roman"/>
          <w:b/>
          <w:iCs/>
          <w:color w:val="000000" w:themeColor="text1"/>
          <w:sz w:val="24"/>
          <w:szCs w:val="24"/>
        </w:rPr>
        <w:sectPr w:rsidR="00AE2F19" w:rsidRPr="00AE2F19" w:rsidSect="00A759D2">
          <w:pgSz w:w="15840" w:h="12240" w:orient="landscape"/>
          <w:pgMar w:top="1440" w:right="1440" w:bottom="1440" w:left="1440" w:header="720" w:footer="720" w:gutter="0"/>
          <w:cols w:space="720"/>
          <w:docGrid w:linePitch="360"/>
        </w:sectPr>
      </w:pPr>
      <w:r>
        <w:rPr>
          <w:rFonts w:ascii="Times New Roman" w:hAnsi="Times New Roman" w:cs="Times New Roman"/>
          <w:b/>
          <w:i/>
          <w:color w:val="000000" w:themeColor="text1"/>
          <w:sz w:val="24"/>
          <w:szCs w:val="24"/>
        </w:rPr>
        <w:br w:type="page"/>
      </w:r>
    </w:p>
    <w:p w14:paraId="63AFA25E" w14:textId="62E01B1D" w:rsidR="00AE2F19" w:rsidRDefault="00AE2F19" w:rsidP="00AE2F19">
      <w:pPr>
        <w:pStyle w:val="Caption"/>
        <w:keepNext/>
        <w:jc w:val="both"/>
        <w:rPr>
          <w:rFonts w:ascii="Times New Roman" w:hAnsi="Times New Roman" w:cs="Times New Roman"/>
          <w:i w:val="0"/>
          <w:color w:val="000000" w:themeColor="text1"/>
          <w:sz w:val="24"/>
          <w:szCs w:val="24"/>
        </w:rPr>
      </w:pPr>
      <w:r w:rsidRPr="00D41F12">
        <w:rPr>
          <w:rFonts w:ascii="Times New Roman" w:hAnsi="Times New Roman" w:cs="Times New Roman"/>
          <w:b/>
          <w:bCs/>
          <w:i w:val="0"/>
          <w:color w:val="000000" w:themeColor="text1"/>
          <w:sz w:val="24"/>
          <w:szCs w:val="24"/>
        </w:rPr>
        <w:lastRenderedPageBreak/>
        <w:t xml:space="preserve">Supplementary Table </w:t>
      </w:r>
      <w:r w:rsidR="0014760E">
        <w:rPr>
          <w:rFonts w:ascii="Times New Roman" w:hAnsi="Times New Roman" w:cs="Times New Roman"/>
          <w:b/>
          <w:bCs/>
          <w:i w:val="0"/>
          <w:color w:val="000000" w:themeColor="text1"/>
          <w:sz w:val="24"/>
          <w:szCs w:val="24"/>
        </w:rPr>
        <w:t>S</w:t>
      </w:r>
      <w:r>
        <w:rPr>
          <w:rFonts w:ascii="Times New Roman" w:hAnsi="Times New Roman" w:cs="Times New Roman"/>
          <w:b/>
          <w:bCs/>
          <w:i w:val="0"/>
          <w:color w:val="000000" w:themeColor="text1"/>
          <w:sz w:val="24"/>
          <w:szCs w:val="24"/>
        </w:rPr>
        <w:t>2.</w:t>
      </w:r>
      <w:r w:rsidRPr="00D41F12">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P</w:t>
      </w:r>
      <w:r w:rsidRPr="00D41F12">
        <w:rPr>
          <w:rFonts w:ascii="Times New Roman" w:hAnsi="Times New Roman" w:cs="Times New Roman"/>
          <w:i w:val="0"/>
          <w:color w:val="000000" w:themeColor="text1"/>
          <w:sz w:val="24"/>
          <w:szCs w:val="24"/>
        </w:rPr>
        <w:t>henotyp</w:t>
      </w:r>
      <w:r w:rsidRPr="009E649F">
        <w:rPr>
          <w:rFonts w:ascii="Times New Roman" w:hAnsi="Times New Roman" w:cs="Times New Roman"/>
          <w:i w:val="0"/>
          <w:color w:val="000000" w:themeColor="text1"/>
          <w:sz w:val="24"/>
          <w:szCs w:val="24"/>
        </w:rPr>
        <w:t xml:space="preserve">es of 21 </w:t>
      </w:r>
      <w:r w:rsidR="004C5ADC">
        <w:rPr>
          <w:rFonts w:ascii="Times New Roman" w:hAnsi="Times New Roman" w:cs="Times New Roman"/>
          <w:i w:val="0"/>
          <w:color w:val="000000" w:themeColor="text1"/>
          <w:sz w:val="24"/>
          <w:szCs w:val="24"/>
        </w:rPr>
        <w:t xml:space="preserve">probands </w:t>
      </w:r>
      <w:r w:rsidRPr="009E649F">
        <w:rPr>
          <w:rFonts w:ascii="Times New Roman" w:hAnsi="Times New Roman" w:cs="Times New Roman"/>
          <w:i w:val="0"/>
          <w:color w:val="000000" w:themeColor="text1"/>
          <w:sz w:val="24"/>
          <w:szCs w:val="24"/>
        </w:rPr>
        <w:t>who</w:t>
      </w:r>
      <w:r w:rsidR="004C5ADC">
        <w:rPr>
          <w:rFonts w:ascii="Times New Roman" w:hAnsi="Times New Roman" w:cs="Times New Roman"/>
          <w:i w:val="0"/>
          <w:color w:val="000000" w:themeColor="text1"/>
          <w:sz w:val="24"/>
          <w:szCs w:val="24"/>
        </w:rPr>
        <w:t>se</w:t>
      </w:r>
      <w:r w:rsidRPr="009E649F">
        <w:rPr>
          <w:rFonts w:ascii="Times New Roman" w:hAnsi="Times New Roman" w:cs="Times New Roman"/>
          <w:i w:val="0"/>
          <w:color w:val="000000" w:themeColor="text1"/>
          <w:sz w:val="24"/>
          <w:szCs w:val="24"/>
        </w:rPr>
        <w:t xml:space="preserve"> </w:t>
      </w:r>
      <w:r w:rsidR="004C5ADC">
        <w:rPr>
          <w:rFonts w:ascii="Times New Roman" w:hAnsi="Times New Roman" w:cs="Times New Roman"/>
          <w:i w:val="0"/>
          <w:color w:val="000000" w:themeColor="text1"/>
          <w:sz w:val="24"/>
          <w:szCs w:val="24"/>
        </w:rPr>
        <w:t>parents t</w:t>
      </w:r>
      <w:r w:rsidRPr="009E649F">
        <w:rPr>
          <w:rFonts w:ascii="Times New Roman" w:hAnsi="Times New Roman" w:cs="Times New Roman"/>
          <w:i w:val="0"/>
          <w:color w:val="000000" w:themeColor="text1"/>
          <w:sz w:val="24"/>
          <w:szCs w:val="24"/>
        </w:rPr>
        <w:t xml:space="preserve">ested positive for low-level somatic mosaicism via amplicon NGS. </w:t>
      </w:r>
    </w:p>
    <w:tbl>
      <w:tblPr>
        <w:tblStyle w:val="TableGrid"/>
        <w:tblW w:w="13945" w:type="dxa"/>
        <w:jc w:val="center"/>
        <w:tblLook w:val="04A0" w:firstRow="1" w:lastRow="0" w:firstColumn="1" w:lastColumn="0" w:noHBand="0" w:noVBand="1"/>
      </w:tblPr>
      <w:tblGrid>
        <w:gridCol w:w="1791"/>
        <w:gridCol w:w="1797"/>
        <w:gridCol w:w="1886"/>
        <w:gridCol w:w="1079"/>
        <w:gridCol w:w="1673"/>
        <w:gridCol w:w="5719"/>
      </w:tblGrid>
      <w:tr w:rsidR="00AE2F19" w14:paraId="205C8402" w14:textId="77777777" w:rsidTr="003B31C1">
        <w:trPr>
          <w:trHeight w:val="440"/>
          <w:jc w:val="center"/>
        </w:trPr>
        <w:tc>
          <w:tcPr>
            <w:tcW w:w="1791" w:type="dxa"/>
          </w:tcPr>
          <w:p w14:paraId="63F4CD0F" w14:textId="77777777" w:rsidR="00AE2F19" w:rsidRPr="00826C82" w:rsidRDefault="00AE2F19" w:rsidP="003B31C1">
            <w:pPr>
              <w:jc w:val="center"/>
              <w:rPr>
                <w:rFonts w:ascii="Arial" w:hAnsi="Arial" w:cs="Arial"/>
                <w:b/>
                <w:color w:val="000000" w:themeColor="text1"/>
                <w:sz w:val="20"/>
                <w:szCs w:val="20"/>
              </w:rPr>
            </w:pPr>
            <w:r w:rsidRPr="00826C82">
              <w:rPr>
                <w:rFonts w:ascii="Arial" w:hAnsi="Arial" w:cs="Arial"/>
                <w:b/>
                <w:color w:val="000000" w:themeColor="text1"/>
                <w:sz w:val="20"/>
                <w:szCs w:val="20"/>
              </w:rPr>
              <w:t>Gene</w:t>
            </w:r>
          </w:p>
          <w:p w14:paraId="416B9B48" w14:textId="77777777" w:rsidR="00AE2F19" w:rsidRDefault="00AE2F19" w:rsidP="003B31C1">
            <w:r>
              <w:t xml:space="preserve"> </w:t>
            </w:r>
          </w:p>
        </w:tc>
        <w:tc>
          <w:tcPr>
            <w:tcW w:w="1797" w:type="dxa"/>
          </w:tcPr>
          <w:p w14:paraId="5830E309" w14:textId="77777777" w:rsidR="00AE2F19" w:rsidRDefault="00AE2F19" w:rsidP="003B31C1">
            <w:r w:rsidRPr="00CC3DD6">
              <w:rPr>
                <w:rFonts w:ascii="Arial" w:hAnsi="Arial" w:cs="Arial"/>
                <w:b/>
                <w:color w:val="000000" w:themeColor="text1"/>
                <w:sz w:val="20"/>
                <w:szCs w:val="20"/>
              </w:rPr>
              <w:t>Variant</w:t>
            </w:r>
          </w:p>
        </w:tc>
        <w:tc>
          <w:tcPr>
            <w:tcW w:w="1886" w:type="dxa"/>
          </w:tcPr>
          <w:p w14:paraId="6682ADDA" w14:textId="77777777" w:rsidR="00AE2F19" w:rsidRDefault="00AE2F19" w:rsidP="003B31C1">
            <w:r w:rsidRPr="00CC3DD6">
              <w:rPr>
                <w:rFonts w:ascii="Arial" w:hAnsi="Arial" w:cs="Arial"/>
                <w:b/>
                <w:color w:val="000000" w:themeColor="text1"/>
                <w:sz w:val="20"/>
                <w:szCs w:val="20"/>
              </w:rPr>
              <w:t>ACMG</w:t>
            </w:r>
          </w:p>
        </w:tc>
        <w:tc>
          <w:tcPr>
            <w:tcW w:w="1079" w:type="dxa"/>
          </w:tcPr>
          <w:p w14:paraId="3E547F61" w14:textId="77777777" w:rsidR="00AE2F19" w:rsidRPr="00CC3DD6" w:rsidRDefault="00AE2F19" w:rsidP="003B31C1">
            <w:pPr>
              <w:rPr>
                <w:rFonts w:ascii="Arial" w:hAnsi="Arial" w:cs="Arial"/>
                <w:b/>
                <w:color w:val="000000" w:themeColor="text1"/>
                <w:sz w:val="20"/>
                <w:szCs w:val="20"/>
              </w:rPr>
            </w:pPr>
            <w:r>
              <w:rPr>
                <w:rFonts w:ascii="Arial" w:hAnsi="Arial" w:cs="Arial"/>
                <w:b/>
                <w:color w:val="000000" w:themeColor="text1"/>
                <w:sz w:val="20"/>
                <w:szCs w:val="20"/>
              </w:rPr>
              <w:t>DD/NDD</w:t>
            </w:r>
          </w:p>
        </w:tc>
        <w:tc>
          <w:tcPr>
            <w:tcW w:w="1673" w:type="dxa"/>
          </w:tcPr>
          <w:p w14:paraId="4AA77764" w14:textId="77777777" w:rsidR="00AE2F19" w:rsidRDefault="00AE2F19" w:rsidP="003B31C1">
            <w:r w:rsidRPr="00CC3DD6">
              <w:rPr>
                <w:rFonts w:ascii="Arial" w:hAnsi="Arial" w:cs="Arial"/>
                <w:b/>
                <w:color w:val="000000" w:themeColor="text1"/>
                <w:sz w:val="20"/>
                <w:szCs w:val="20"/>
              </w:rPr>
              <w:t>Proband phenotype</w:t>
            </w:r>
          </w:p>
        </w:tc>
        <w:tc>
          <w:tcPr>
            <w:tcW w:w="5719" w:type="dxa"/>
          </w:tcPr>
          <w:p w14:paraId="159C184A" w14:textId="159A221F" w:rsidR="00AE2F19" w:rsidRPr="00CC3DD6" w:rsidRDefault="00AE2F19" w:rsidP="003B31C1">
            <w:pPr>
              <w:rPr>
                <w:rFonts w:ascii="Arial" w:hAnsi="Arial" w:cs="Arial"/>
                <w:b/>
                <w:color w:val="000000" w:themeColor="text1"/>
                <w:sz w:val="20"/>
                <w:szCs w:val="20"/>
              </w:rPr>
            </w:pPr>
            <w:r>
              <w:rPr>
                <w:rFonts w:ascii="Arial" w:hAnsi="Arial" w:cs="Arial"/>
                <w:b/>
                <w:color w:val="000000" w:themeColor="text1"/>
                <w:sz w:val="20"/>
                <w:szCs w:val="20"/>
              </w:rPr>
              <w:t>Symptoms</w:t>
            </w:r>
            <w:r w:rsidR="004C5ADC">
              <w:rPr>
                <w:rFonts w:ascii="Arial" w:hAnsi="Arial" w:cs="Arial"/>
                <w:b/>
                <w:color w:val="000000" w:themeColor="text1"/>
                <w:sz w:val="20"/>
                <w:szCs w:val="20"/>
              </w:rPr>
              <w:t xml:space="preserve"> in Probands</w:t>
            </w:r>
            <w:r>
              <w:rPr>
                <w:rFonts w:ascii="Arial" w:hAnsi="Arial" w:cs="Arial"/>
                <w:b/>
                <w:color w:val="000000" w:themeColor="text1"/>
                <w:sz w:val="20"/>
                <w:szCs w:val="20"/>
              </w:rPr>
              <w:t xml:space="preserve"> Initially Referred for ES testing </w:t>
            </w:r>
          </w:p>
        </w:tc>
      </w:tr>
      <w:tr w:rsidR="00AE2F19" w14:paraId="6B1A1F55" w14:textId="77777777" w:rsidTr="003B31C1">
        <w:trPr>
          <w:jc w:val="center"/>
        </w:trPr>
        <w:tc>
          <w:tcPr>
            <w:tcW w:w="1791" w:type="dxa"/>
          </w:tcPr>
          <w:p w14:paraId="18411240" w14:textId="77777777" w:rsidR="00AE2F19" w:rsidRDefault="00AE2F19" w:rsidP="003B31C1">
            <w:r w:rsidRPr="00826C82">
              <w:rPr>
                <w:rFonts w:ascii="Arial" w:hAnsi="Arial" w:cs="Arial"/>
                <w:i/>
                <w:color w:val="000000" w:themeColor="text1"/>
                <w:sz w:val="20"/>
                <w:szCs w:val="20"/>
              </w:rPr>
              <w:t>CACNA1C</w:t>
            </w:r>
          </w:p>
        </w:tc>
        <w:tc>
          <w:tcPr>
            <w:tcW w:w="1797" w:type="dxa"/>
          </w:tcPr>
          <w:p w14:paraId="1365ECB5" w14:textId="77777777" w:rsidR="00AE2F19" w:rsidRDefault="00AE2F19" w:rsidP="003B31C1">
            <w:r w:rsidRPr="00826C82">
              <w:rPr>
                <w:rFonts w:ascii="Arial" w:hAnsi="Arial" w:cs="Arial"/>
                <w:color w:val="000000" w:themeColor="text1"/>
                <w:sz w:val="20"/>
                <w:szCs w:val="20"/>
              </w:rPr>
              <w:t>c.694G&gt;C</w:t>
            </w:r>
          </w:p>
        </w:tc>
        <w:tc>
          <w:tcPr>
            <w:tcW w:w="1886" w:type="dxa"/>
          </w:tcPr>
          <w:p w14:paraId="48368BDC" w14:textId="77777777" w:rsidR="00AE2F19" w:rsidRDefault="00AE2F19" w:rsidP="003B31C1">
            <w:r w:rsidRPr="00826C82">
              <w:rPr>
                <w:rFonts w:ascii="Arial" w:hAnsi="Arial" w:cs="Arial"/>
                <w:color w:val="000000" w:themeColor="text1"/>
                <w:sz w:val="20"/>
                <w:szCs w:val="20"/>
              </w:rPr>
              <w:t>VUS</w:t>
            </w:r>
          </w:p>
        </w:tc>
        <w:tc>
          <w:tcPr>
            <w:tcW w:w="1079" w:type="dxa"/>
          </w:tcPr>
          <w:p w14:paraId="6FA041EC"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720DF41E" w14:textId="77777777" w:rsidR="00AE2F19" w:rsidRDefault="00AE2F19" w:rsidP="003B31C1">
            <w:r w:rsidRPr="004059D4">
              <w:rPr>
                <w:rFonts w:ascii="Arial" w:hAnsi="Arial" w:cs="Arial"/>
                <w:color w:val="000000" w:themeColor="text1"/>
                <w:sz w:val="20"/>
                <w:szCs w:val="20"/>
              </w:rPr>
              <w:t>Timothy Syndrome [MIM:601005]</w:t>
            </w:r>
          </w:p>
        </w:tc>
        <w:tc>
          <w:tcPr>
            <w:tcW w:w="5719" w:type="dxa"/>
          </w:tcPr>
          <w:p w14:paraId="1C5B06A1" w14:textId="77777777" w:rsidR="00AE2F19" w:rsidRPr="00826C82" w:rsidRDefault="00AE2F19" w:rsidP="003B31C1">
            <w:pPr>
              <w:rPr>
                <w:rFonts w:ascii="Arial" w:hAnsi="Arial" w:cs="Arial"/>
                <w:color w:val="000000" w:themeColor="text1"/>
                <w:sz w:val="20"/>
                <w:szCs w:val="20"/>
              </w:rPr>
            </w:pPr>
            <w:r>
              <w:rPr>
                <w:rFonts w:ascii="Arial" w:hAnsi="Arial" w:cs="Arial"/>
                <w:color w:val="000000" w:themeColor="text1"/>
                <w:sz w:val="20"/>
                <w:szCs w:val="20"/>
              </w:rPr>
              <w:t>Prenatal history of polyhydramnios</w:t>
            </w:r>
          </w:p>
        </w:tc>
      </w:tr>
      <w:tr w:rsidR="00AE2F19" w14:paraId="2344291A" w14:textId="77777777" w:rsidTr="003B31C1">
        <w:trPr>
          <w:trHeight w:val="764"/>
          <w:jc w:val="center"/>
        </w:trPr>
        <w:tc>
          <w:tcPr>
            <w:tcW w:w="1791" w:type="dxa"/>
          </w:tcPr>
          <w:p w14:paraId="6430FFB4" w14:textId="77777777" w:rsidR="00AE2F19" w:rsidRDefault="00AE2F19" w:rsidP="003B31C1">
            <w:r w:rsidRPr="00826C82">
              <w:rPr>
                <w:rFonts w:ascii="Arial" w:hAnsi="Arial" w:cs="Arial"/>
                <w:i/>
                <w:color w:val="000000" w:themeColor="text1"/>
                <w:sz w:val="20"/>
                <w:szCs w:val="20"/>
              </w:rPr>
              <w:t>COL6A3</w:t>
            </w:r>
          </w:p>
        </w:tc>
        <w:tc>
          <w:tcPr>
            <w:tcW w:w="1797" w:type="dxa"/>
          </w:tcPr>
          <w:p w14:paraId="46CE9819" w14:textId="77777777" w:rsidR="00AE2F19" w:rsidRDefault="00AE2F19" w:rsidP="003B31C1">
            <w:r w:rsidRPr="00826C82">
              <w:rPr>
                <w:rFonts w:ascii="Arial" w:hAnsi="Arial" w:cs="Arial"/>
                <w:color w:val="000000" w:themeColor="text1"/>
                <w:sz w:val="20"/>
                <w:szCs w:val="20"/>
              </w:rPr>
              <w:t>c.218A&gt;G</w:t>
            </w:r>
          </w:p>
        </w:tc>
        <w:tc>
          <w:tcPr>
            <w:tcW w:w="1886" w:type="dxa"/>
          </w:tcPr>
          <w:p w14:paraId="7EADCCA6" w14:textId="77777777" w:rsidR="00AE2F19" w:rsidRDefault="00AE2F19" w:rsidP="003B31C1">
            <w:r w:rsidRPr="00826C82">
              <w:rPr>
                <w:rFonts w:ascii="Arial" w:hAnsi="Arial" w:cs="Arial"/>
                <w:color w:val="000000" w:themeColor="text1"/>
                <w:sz w:val="20"/>
                <w:szCs w:val="20"/>
              </w:rPr>
              <w:t>VUS</w:t>
            </w:r>
          </w:p>
        </w:tc>
        <w:tc>
          <w:tcPr>
            <w:tcW w:w="1079" w:type="dxa"/>
          </w:tcPr>
          <w:p w14:paraId="6C90E6C7" w14:textId="77777777" w:rsidR="00AE2F19" w:rsidRPr="00826C82" w:rsidRDefault="00AE2F19" w:rsidP="003B31C1">
            <w:pPr>
              <w:rPr>
                <w:rFonts w:ascii="Arial" w:hAnsi="Arial" w:cs="Arial"/>
                <w:color w:val="000000" w:themeColor="text1"/>
                <w:sz w:val="20"/>
                <w:szCs w:val="20"/>
              </w:rPr>
            </w:pPr>
            <w:r>
              <w:rPr>
                <w:rFonts w:ascii="Arial" w:hAnsi="Arial" w:cs="Arial"/>
                <w:color w:val="000000" w:themeColor="text1"/>
                <w:sz w:val="20"/>
                <w:szCs w:val="20"/>
              </w:rPr>
              <w:t>NDD</w:t>
            </w:r>
          </w:p>
        </w:tc>
        <w:tc>
          <w:tcPr>
            <w:tcW w:w="1673" w:type="dxa"/>
          </w:tcPr>
          <w:p w14:paraId="0DF23E7B" w14:textId="77777777" w:rsidR="00AE2F19" w:rsidRDefault="00AE2F19" w:rsidP="003B31C1">
            <w:r w:rsidRPr="00826C82">
              <w:rPr>
                <w:rFonts w:ascii="Arial" w:hAnsi="Arial" w:cs="Arial"/>
                <w:color w:val="000000" w:themeColor="text1"/>
                <w:sz w:val="20"/>
                <w:szCs w:val="20"/>
              </w:rPr>
              <w:t>Bethlem myopathy [MIM:58810]</w:t>
            </w:r>
          </w:p>
        </w:tc>
        <w:tc>
          <w:tcPr>
            <w:tcW w:w="5719" w:type="dxa"/>
          </w:tcPr>
          <w:p w14:paraId="2153B49A" w14:textId="77777777" w:rsidR="00AE2F19" w:rsidRPr="00826C82" w:rsidRDefault="00AE2F19" w:rsidP="003B31C1">
            <w:pPr>
              <w:rPr>
                <w:rFonts w:ascii="Arial" w:hAnsi="Arial" w:cs="Arial"/>
                <w:color w:val="000000" w:themeColor="text1"/>
                <w:sz w:val="20"/>
                <w:szCs w:val="20"/>
              </w:rPr>
            </w:pPr>
            <w:r>
              <w:rPr>
                <w:rFonts w:ascii="Arial" w:hAnsi="Arial" w:cs="Arial"/>
                <w:color w:val="000000" w:themeColor="text1"/>
                <w:sz w:val="20"/>
                <w:szCs w:val="20"/>
              </w:rPr>
              <w:t>History of global developmental delays, history of neuroregression post seizures, hypotonia, relative macrocephaly, and failure to thrive.</w:t>
            </w:r>
          </w:p>
        </w:tc>
      </w:tr>
      <w:tr w:rsidR="00AE2F19" w14:paraId="1B1D69EC" w14:textId="77777777" w:rsidTr="003B31C1">
        <w:trPr>
          <w:jc w:val="center"/>
        </w:trPr>
        <w:tc>
          <w:tcPr>
            <w:tcW w:w="1791" w:type="dxa"/>
          </w:tcPr>
          <w:p w14:paraId="08E983EB" w14:textId="77777777" w:rsidR="00AE2F19" w:rsidRDefault="00AE2F19" w:rsidP="003B31C1">
            <w:r w:rsidRPr="00AA7537">
              <w:rPr>
                <w:rFonts w:ascii="Arial" w:hAnsi="Arial" w:cs="Arial"/>
                <w:i/>
                <w:color w:val="000000" w:themeColor="text1"/>
                <w:sz w:val="20"/>
                <w:szCs w:val="20"/>
              </w:rPr>
              <w:t>COL11A1</w:t>
            </w:r>
          </w:p>
        </w:tc>
        <w:tc>
          <w:tcPr>
            <w:tcW w:w="1797" w:type="dxa"/>
          </w:tcPr>
          <w:p w14:paraId="01768E10" w14:textId="77777777" w:rsidR="00AE2F19" w:rsidRDefault="00AE2F19" w:rsidP="003B31C1">
            <w:r w:rsidRPr="00AA7537">
              <w:rPr>
                <w:rFonts w:ascii="Arial" w:hAnsi="Arial" w:cs="Arial"/>
                <w:color w:val="000000" w:themeColor="text1"/>
                <w:sz w:val="20"/>
                <w:szCs w:val="20"/>
              </w:rPr>
              <w:t>c.3816+2dupT</w:t>
            </w:r>
          </w:p>
        </w:tc>
        <w:tc>
          <w:tcPr>
            <w:tcW w:w="1886" w:type="dxa"/>
          </w:tcPr>
          <w:p w14:paraId="3C34BE6D" w14:textId="77777777" w:rsidR="00AE2F19" w:rsidRDefault="00AE2F19" w:rsidP="003B31C1">
            <w:r>
              <w:rPr>
                <w:rFonts w:ascii="Arial" w:hAnsi="Arial" w:cs="Arial"/>
                <w:color w:val="000000" w:themeColor="text1"/>
                <w:sz w:val="20"/>
                <w:szCs w:val="20"/>
              </w:rPr>
              <w:t>P</w:t>
            </w:r>
            <w:r w:rsidRPr="00AA7537">
              <w:rPr>
                <w:rFonts w:ascii="Arial" w:hAnsi="Arial" w:cs="Arial"/>
                <w:color w:val="000000" w:themeColor="text1"/>
                <w:sz w:val="20"/>
                <w:szCs w:val="20"/>
              </w:rPr>
              <w:t>athogenic</w:t>
            </w:r>
          </w:p>
        </w:tc>
        <w:tc>
          <w:tcPr>
            <w:tcW w:w="1079" w:type="dxa"/>
          </w:tcPr>
          <w:p w14:paraId="4E7A216E" w14:textId="77777777" w:rsidR="00AE2F19" w:rsidRPr="00AA7537" w:rsidRDefault="00AE2F19" w:rsidP="003B31C1">
            <w:pPr>
              <w:rPr>
                <w:rFonts w:ascii="Arial" w:hAnsi="Arial" w:cs="Arial"/>
                <w:color w:val="000000" w:themeColor="text1"/>
                <w:sz w:val="20"/>
                <w:szCs w:val="20"/>
              </w:rPr>
            </w:pPr>
            <w:r>
              <w:rPr>
                <w:rFonts w:ascii="Arial" w:hAnsi="Arial" w:cs="Arial"/>
                <w:color w:val="000000" w:themeColor="text1"/>
                <w:sz w:val="20"/>
                <w:szCs w:val="20"/>
              </w:rPr>
              <w:t>NDD</w:t>
            </w:r>
          </w:p>
        </w:tc>
        <w:tc>
          <w:tcPr>
            <w:tcW w:w="1673" w:type="dxa"/>
          </w:tcPr>
          <w:p w14:paraId="3E61695B" w14:textId="77777777" w:rsidR="00AE2F19" w:rsidRDefault="00AE2F19" w:rsidP="003B31C1">
            <w:r w:rsidRPr="00AA7537">
              <w:rPr>
                <w:rFonts w:ascii="Arial" w:hAnsi="Arial" w:cs="Arial"/>
                <w:color w:val="000000" w:themeColor="text1"/>
                <w:sz w:val="20"/>
                <w:szCs w:val="20"/>
              </w:rPr>
              <w:t>Stickler Syndrome 2: [MIM:604841]</w:t>
            </w:r>
          </w:p>
        </w:tc>
        <w:tc>
          <w:tcPr>
            <w:tcW w:w="5719" w:type="dxa"/>
          </w:tcPr>
          <w:p w14:paraId="3A138D38" w14:textId="77777777" w:rsidR="00AE2F19" w:rsidRPr="00AA7537" w:rsidRDefault="00AE2F19" w:rsidP="003B31C1">
            <w:pPr>
              <w:rPr>
                <w:rFonts w:ascii="Arial" w:hAnsi="Arial" w:cs="Arial"/>
                <w:color w:val="000000" w:themeColor="text1"/>
                <w:sz w:val="20"/>
                <w:szCs w:val="20"/>
              </w:rPr>
            </w:pPr>
            <w:r>
              <w:rPr>
                <w:rFonts w:ascii="Arial" w:hAnsi="Arial" w:cs="Arial"/>
                <w:color w:val="000000" w:themeColor="text1"/>
                <w:sz w:val="20"/>
                <w:szCs w:val="20"/>
              </w:rPr>
              <w:t xml:space="preserve">Bilateral talipies equinovarus, retinal lattice degeneration, sensourineal hearing loss, and dysmorphic features. </w:t>
            </w:r>
          </w:p>
        </w:tc>
      </w:tr>
      <w:tr w:rsidR="00AE2F19" w14:paraId="671DF5E4" w14:textId="77777777" w:rsidTr="003B31C1">
        <w:trPr>
          <w:jc w:val="center"/>
        </w:trPr>
        <w:tc>
          <w:tcPr>
            <w:tcW w:w="1791" w:type="dxa"/>
          </w:tcPr>
          <w:p w14:paraId="52754EA3" w14:textId="77777777" w:rsidR="00AE2F19" w:rsidRDefault="00AE2F19" w:rsidP="003B31C1">
            <w:r w:rsidRPr="00826C82">
              <w:rPr>
                <w:rFonts w:ascii="Arial" w:hAnsi="Arial" w:cs="Arial"/>
                <w:i/>
                <w:color w:val="000000" w:themeColor="text1"/>
                <w:sz w:val="20"/>
                <w:szCs w:val="20"/>
              </w:rPr>
              <w:t>DLL4</w:t>
            </w:r>
          </w:p>
        </w:tc>
        <w:tc>
          <w:tcPr>
            <w:tcW w:w="1797" w:type="dxa"/>
          </w:tcPr>
          <w:p w14:paraId="79569D20" w14:textId="77777777" w:rsidR="00AE2F19" w:rsidRDefault="00AE2F19" w:rsidP="003B31C1">
            <w:r w:rsidRPr="00826C82">
              <w:rPr>
                <w:rFonts w:ascii="Arial" w:hAnsi="Arial" w:cs="Arial"/>
                <w:color w:val="000000" w:themeColor="text1"/>
                <w:sz w:val="20"/>
                <w:szCs w:val="20"/>
              </w:rPr>
              <w:t>c.586G&gt;A</w:t>
            </w:r>
          </w:p>
        </w:tc>
        <w:tc>
          <w:tcPr>
            <w:tcW w:w="1886" w:type="dxa"/>
          </w:tcPr>
          <w:p w14:paraId="0AD6D3A2" w14:textId="77777777" w:rsidR="00AE2F19" w:rsidRDefault="00AE2F19" w:rsidP="003B31C1">
            <w:r w:rsidRPr="00826C82">
              <w:rPr>
                <w:rFonts w:ascii="Arial" w:hAnsi="Arial" w:cs="Arial"/>
                <w:color w:val="000000" w:themeColor="text1"/>
                <w:sz w:val="20"/>
                <w:szCs w:val="20"/>
              </w:rPr>
              <w:t>Likely pathogenic</w:t>
            </w:r>
          </w:p>
        </w:tc>
        <w:tc>
          <w:tcPr>
            <w:tcW w:w="1079" w:type="dxa"/>
          </w:tcPr>
          <w:p w14:paraId="6E819CD4" w14:textId="77777777" w:rsidR="00AE2F19" w:rsidRPr="00CC3DD6" w:rsidRDefault="00AE2F19" w:rsidP="003B31C1">
            <w:pPr>
              <w:rPr>
                <w:rFonts w:ascii="Arial" w:hAnsi="Arial" w:cs="Arial"/>
                <w:color w:val="000000" w:themeColor="text1"/>
                <w:sz w:val="20"/>
                <w:szCs w:val="20"/>
              </w:rPr>
            </w:pPr>
            <w:r>
              <w:rPr>
                <w:rFonts w:ascii="Arial" w:hAnsi="Arial" w:cs="Arial"/>
                <w:color w:val="000000" w:themeColor="text1"/>
                <w:sz w:val="20"/>
                <w:szCs w:val="20"/>
              </w:rPr>
              <w:t>NDD</w:t>
            </w:r>
          </w:p>
        </w:tc>
        <w:tc>
          <w:tcPr>
            <w:tcW w:w="1673" w:type="dxa"/>
          </w:tcPr>
          <w:p w14:paraId="7D6A6CF2" w14:textId="77777777" w:rsidR="00AE2F19" w:rsidRDefault="00AE2F19" w:rsidP="003B31C1">
            <w:r w:rsidRPr="00CC3DD6">
              <w:rPr>
                <w:rFonts w:ascii="Arial" w:hAnsi="Arial" w:cs="Arial"/>
                <w:color w:val="000000" w:themeColor="text1"/>
                <w:sz w:val="20"/>
                <w:szCs w:val="20"/>
              </w:rPr>
              <w:t>Adams-Oliver syndrome [OMIM:616589]</w:t>
            </w:r>
          </w:p>
        </w:tc>
        <w:tc>
          <w:tcPr>
            <w:tcW w:w="5719" w:type="dxa"/>
          </w:tcPr>
          <w:p w14:paraId="76E26A89" w14:textId="77777777" w:rsidR="00AE2F19" w:rsidRPr="00CC3DD6" w:rsidRDefault="00AE2F19" w:rsidP="003B31C1">
            <w:pPr>
              <w:rPr>
                <w:rFonts w:ascii="Arial" w:hAnsi="Arial" w:cs="Arial"/>
                <w:color w:val="000000" w:themeColor="text1"/>
                <w:sz w:val="20"/>
                <w:szCs w:val="20"/>
              </w:rPr>
            </w:pPr>
            <w:r>
              <w:rPr>
                <w:rFonts w:ascii="Arial" w:hAnsi="Arial" w:cs="Arial"/>
                <w:color w:val="000000" w:themeColor="text1"/>
                <w:sz w:val="20"/>
                <w:szCs w:val="20"/>
              </w:rPr>
              <w:t>History of IUGR, failure to thrive, idiopathic vein thrombosis, s/p splendectomy,and spleno renal shunt, complicated gastrointestinal bleeds</w:t>
            </w:r>
          </w:p>
        </w:tc>
      </w:tr>
      <w:tr w:rsidR="00AE2F19" w14:paraId="58A68E98" w14:textId="77777777" w:rsidTr="003B31C1">
        <w:trPr>
          <w:jc w:val="center"/>
        </w:trPr>
        <w:tc>
          <w:tcPr>
            <w:tcW w:w="1791" w:type="dxa"/>
          </w:tcPr>
          <w:p w14:paraId="036F09DE" w14:textId="77777777" w:rsidR="00AE2F19" w:rsidRDefault="00AE2F19" w:rsidP="003B31C1">
            <w:r w:rsidRPr="00826C82">
              <w:rPr>
                <w:rFonts w:ascii="Arial" w:hAnsi="Arial" w:cs="Arial"/>
                <w:i/>
                <w:color w:val="000000" w:themeColor="text1"/>
                <w:sz w:val="20"/>
                <w:szCs w:val="20"/>
              </w:rPr>
              <w:t>HUWE1</w:t>
            </w:r>
          </w:p>
        </w:tc>
        <w:tc>
          <w:tcPr>
            <w:tcW w:w="1797" w:type="dxa"/>
          </w:tcPr>
          <w:p w14:paraId="55DA3B8D" w14:textId="77777777" w:rsidR="00AE2F19" w:rsidRDefault="00AE2F19" w:rsidP="003B31C1">
            <w:r w:rsidRPr="00826C82">
              <w:rPr>
                <w:rFonts w:ascii="Arial" w:hAnsi="Arial" w:cs="Arial"/>
                <w:color w:val="000000" w:themeColor="text1"/>
                <w:sz w:val="20"/>
                <w:szCs w:val="20"/>
              </w:rPr>
              <w:t>c.12257G&gt;A</w:t>
            </w:r>
          </w:p>
        </w:tc>
        <w:tc>
          <w:tcPr>
            <w:tcW w:w="1886" w:type="dxa"/>
          </w:tcPr>
          <w:p w14:paraId="302B6904" w14:textId="77777777" w:rsidR="00AE2F19" w:rsidRDefault="00AE2F19" w:rsidP="003B31C1">
            <w:r w:rsidRPr="00826C82">
              <w:rPr>
                <w:rFonts w:ascii="Arial" w:hAnsi="Arial" w:cs="Arial"/>
                <w:color w:val="000000" w:themeColor="text1"/>
                <w:sz w:val="20"/>
                <w:szCs w:val="20"/>
              </w:rPr>
              <w:t>Likely pathogenic</w:t>
            </w:r>
          </w:p>
        </w:tc>
        <w:tc>
          <w:tcPr>
            <w:tcW w:w="1079" w:type="dxa"/>
          </w:tcPr>
          <w:p w14:paraId="0C687B4C"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1F4ED8F8" w14:textId="77777777" w:rsidR="00AE2F19" w:rsidRPr="004059D4" w:rsidRDefault="00AE2F19" w:rsidP="003B31C1">
            <w:r w:rsidRPr="004059D4">
              <w:rPr>
                <w:rFonts w:ascii="Arial" w:hAnsi="Arial" w:cs="Arial"/>
                <w:color w:val="000000" w:themeColor="text1"/>
                <w:sz w:val="20"/>
                <w:szCs w:val="20"/>
              </w:rPr>
              <w:t>Mental retardation, X-linked, turner type [MIM:30076]</w:t>
            </w:r>
          </w:p>
        </w:tc>
        <w:tc>
          <w:tcPr>
            <w:tcW w:w="5719" w:type="dxa"/>
          </w:tcPr>
          <w:p w14:paraId="2EE66B13" w14:textId="77777777" w:rsidR="00AE2F19" w:rsidRPr="00826C82" w:rsidRDefault="00AE2F19" w:rsidP="003B31C1">
            <w:pPr>
              <w:rPr>
                <w:rFonts w:ascii="Arial" w:hAnsi="Arial" w:cs="Arial"/>
                <w:color w:val="000000" w:themeColor="text1"/>
                <w:sz w:val="20"/>
                <w:szCs w:val="20"/>
              </w:rPr>
            </w:pPr>
            <w:r>
              <w:rPr>
                <w:rFonts w:ascii="Arial" w:hAnsi="Arial" w:cs="Arial"/>
                <w:color w:val="000000" w:themeColor="text1"/>
                <w:sz w:val="20"/>
                <w:szCs w:val="20"/>
              </w:rPr>
              <w:t>Delayed motor milestones, delayed speech, autism spectrum disorder behavior problems, intellectual disability, ataxia, lack of coordination, dysmorphic features, sleep disturbances, sleep,apnea</w:t>
            </w:r>
          </w:p>
        </w:tc>
      </w:tr>
      <w:tr w:rsidR="00AE2F19" w14:paraId="0301653A" w14:textId="77777777" w:rsidTr="003B31C1">
        <w:trPr>
          <w:jc w:val="center"/>
        </w:trPr>
        <w:tc>
          <w:tcPr>
            <w:tcW w:w="1791" w:type="dxa"/>
          </w:tcPr>
          <w:p w14:paraId="08B93D21" w14:textId="77777777" w:rsidR="00AE2F19" w:rsidRDefault="00AE2F19" w:rsidP="003B31C1">
            <w:r w:rsidRPr="00826C82">
              <w:rPr>
                <w:rFonts w:ascii="Arial" w:hAnsi="Arial" w:cs="Arial"/>
                <w:i/>
                <w:color w:val="000000" w:themeColor="text1"/>
                <w:sz w:val="20"/>
                <w:szCs w:val="20"/>
              </w:rPr>
              <w:t>IFT172</w:t>
            </w:r>
          </w:p>
        </w:tc>
        <w:tc>
          <w:tcPr>
            <w:tcW w:w="1797" w:type="dxa"/>
          </w:tcPr>
          <w:p w14:paraId="456AE1A5" w14:textId="77777777" w:rsidR="00AE2F19" w:rsidRDefault="00AE2F19" w:rsidP="003B31C1">
            <w:r w:rsidRPr="00826C82">
              <w:rPr>
                <w:rFonts w:ascii="Arial" w:hAnsi="Arial" w:cs="Arial"/>
                <w:color w:val="000000" w:themeColor="text1"/>
                <w:sz w:val="20"/>
                <w:szCs w:val="20"/>
              </w:rPr>
              <w:t>c.4161-1G&gt;A</w:t>
            </w:r>
          </w:p>
        </w:tc>
        <w:tc>
          <w:tcPr>
            <w:tcW w:w="1886" w:type="dxa"/>
          </w:tcPr>
          <w:p w14:paraId="305F5BCC" w14:textId="77777777" w:rsidR="00AE2F19" w:rsidRDefault="00AE2F19" w:rsidP="003B31C1">
            <w:r>
              <w:rPr>
                <w:rFonts w:ascii="Arial" w:hAnsi="Arial" w:cs="Arial"/>
                <w:color w:val="000000" w:themeColor="text1"/>
                <w:sz w:val="20"/>
                <w:szCs w:val="20"/>
              </w:rPr>
              <w:t>P</w:t>
            </w:r>
            <w:r w:rsidRPr="00826C82">
              <w:rPr>
                <w:rFonts w:ascii="Arial" w:hAnsi="Arial" w:cs="Arial"/>
                <w:color w:val="000000" w:themeColor="text1"/>
                <w:sz w:val="20"/>
                <w:szCs w:val="20"/>
              </w:rPr>
              <w:t>athogenic</w:t>
            </w:r>
          </w:p>
        </w:tc>
        <w:tc>
          <w:tcPr>
            <w:tcW w:w="1079" w:type="dxa"/>
          </w:tcPr>
          <w:p w14:paraId="55516751" w14:textId="77777777" w:rsidR="00AE2F19" w:rsidRPr="00826C82" w:rsidRDefault="00AE2F19" w:rsidP="003B31C1">
            <w:pPr>
              <w:rPr>
                <w:rFonts w:ascii="Arial" w:hAnsi="Arial" w:cs="Arial"/>
                <w:color w:val="000000" w:themeColor="text1"/>
                <w:sz w:val="20"/>
                <w:szCs w:val="20"/>
              </w:rPr>
            </w:pPr>
            <w:r>
              <w:rPr>
                <w:rFonts w:ascii="Arial" w:hAnsi="Arial" w:cs="Arial"/>
                <w:color w:val="000000" w:themeColor="text1"/>
                <w:sz w:val="20"/>
                <w:szCs w:val="20"/>
              </w:rPr>
              <w:t>NDD</w:t>
            </w:r>
          </w:p>
        </w:tc>
        <w:tc>
          <w:tcPr>
            <w:tcW w:w="1673" w:type="dxa"/>
          </w:tcPr>
          <w:p w14:paraId="2EF56FD5" w14:textId="77777777" w:rsidR="00AE2F19" w:rsidRDefault="00AE2F19" w:rsidP="003B31C1">
            <w:r w:rsidRPr="00826C82">
              <w:rPr>
                <w:rFonts w:ascii="Arial" w:hAnsi="Arial" w:cs="Arial"/>
                <w:color w:val="000000" w:themeColor="text1"/>
                <w:sz w:val="20"/>
                <w:szCs w:val="20"/>
              </w:rPr>
              <w:t>Retinitis pigmentosa [MIM:616394]</w:t>
            </w:r>
          </w:p>
        </w:tc>
        <w:tc>
          <w:tcPr>
            <w:tcW w:w="5719" w:type="dxa"/>
          </w:tcPr>
          <w:p w14:paraId="18D01D51" w14:textId="77777777" w:rsidR="00AE2F19" w:rsidRPr="00826C82" w:rsidRDefault="00AE2F19" w:rsidP="003B31C1">
            <w:pPr>
              <w:rPr>
                <w:rFonts w:ascii="Arial" w:hAnsi="Arial" w:cs="Arial"/>
                <w:color w:val="000000" w:themeColor="text1"/>
                <w:sz w:val="20"/>
                <w:szCs w:val="20"/>
              </w:rPr>
            </w:pPr>
            <w:r>
              <w:rPr>
                <w:rFonts w:ascii="Arial" w:hAnsi="Arial" w:cs="Arial"/>
                <w:color w:val="000000" w:themeColor="text1"/>
                <w:sz w:val="20"/>
                <w:szCs w:val="20"/>
              </w:rPr>
              <w:t>Developmental delays, autism spectrum disorder, delayed speech, nystagmus, retinal folds, retinal detachment, strabismus, ablymopia and myopia.</w:t>
            </w:r>
          </w:p>
        </w:tc>
      </w:tr>
      <w:tr w:rsidR="00AE2F19" w14:paraId="3C60902D" w14:textId="77777777" w:rsidTr="003B31C1">
        <w:trPr>
          <w:jc w:val="center"/>
        </w:trPr>
        <w:tc>
          <w:tcPr>
            <w:tcW w:w="1791" w:type="dxa"/>
          </w:tcPr>
          <w:p w14:paraId="67950968" w14:textId="77777777" w:rsidR="00AE2F19" w:rsidRDefault="00AE2F19" w:rsidP="003B31C1">
            <w:r w:rsidRPr="00826C82">
              <w:rPr>
                <w:rFonts w:ascii="Arial" w:hAnsi="Arial" w:cs="Arial"/>
                <w:i/>
                <w:color w:val="000000" w:themeColor="text1"/>
                <w:sz w:val="20"/>
                <w:szCs w:val="20"/>
              </w:rPr>
              <w:t>KIF1A</w:t>
            </w:r>
          </w:p>
        </w:tc>
        <w:tc>
          <w:tcPr>
            <w:tcW w:w="1797" w:type="dxa"/>
          </w:tcPr>
          <w:p w14:paraId="5B96C27C" w14:textId="77777777" w:rsidR="00AE2F19" w:rsidRDefault="00AE2F19" w:rsidP="003B31C1">
            <w:r w:rsidRPr="00826C82">
              <w:rPr>
                <w:rFonts w:ascii="Arial" w:hAnsi="Arial" w:cs="Arial"/>
                <w:color w:val="000000" w:themeColor="text1"/>
                <w:sz w:val="20"/>
                <w:szCs w:val="20"/>
              </w:rPr>
              <w:t>c.1132C&gt;T</w:t>
            </w:r>
          </w:p>
        </w:tc>
        <w:tc>
          <w:tcPr>
            <w:tcW w:w="1886" w:type="dxa"/>
          </w:tcPr>
          <w:p w14:paraId="41AFE883" w14:textId="77777777" w:rsidR="00AE2F19" w:rsidRDefault="00AE2F19" w:rsidP="003B31C1">
            <w:r w:rsidRPr="00826C82">
              <w:rPr>
                <w:rFonts w:ascii="Arial" w:hAnsi="Arial" w:cs="Arial"/>
                <w:color w:val="000000" w:themeColor="text1"/>
                <w:sz w:val="20"/>
                <w:szCs w:val="20"/>
              </w:rPr>
              <w:t>VUS</w:t>
            </w:r>
          </w:p>
        </w:tc>
        <w:tc>
          <w:tcPr>
            <w:tcW w:w="1079" w:type="dxa"/>
          </w:tcPr>
          <w:p w14:paraId="1477BEC9" w14:textId="77777777" w:rsidR="00AE2F19" w:rsidRPr="00826C82" w:rsidRDefault="00AE2F19" w:rsidP="003B31C1">
            <w:pPr>
              <w:rPr>
                <w:rFonts w:ascii="Arial" w:hAnsi="Arial" w:cs="Arial"/>
                <w:color w:val="000000" w:themeColor="text1"/>
                <w:sz w:val="20"/>
                <w:szCs w:val="20"/>
              </w:rPr>
            </w:pPr>
            <w:r>
              <w:rPr>
                <w:rFonts w:ascii="Arial" w:hAnsi="Arial" w:cs="Arial"/>
                <w:color w:val="000000" w:themeColor="text1"/>
                <w:sz w:val="20"/>
                <w:szCs w:val="20"/>
              </w:rPr>
              <w:t>NDD</w:t>
            </w:r>
          </w:p>
        </w:tc>
        <w:tc>
          <w:tcPr>
            <w:tcW w:w="1673" w:type="dxa"/>
          </w:tcPr>
          <w:p w14:paraId="50DEECA6" w14:textId="77777777" w:rsidR="00AE2F19" w:rsidRDefault="00AE2F19" w:rsidP="003B31C1">
            <w:r w:rsidRPr="00826C82">
              <w:rPr>
                <w:rFonts w:ascii="Arial" w:hAnsi="Arial" w:cs="Arial"/>
                <w:color w:val="000000" w:themeColor="text1"/>
                <w:sz w:val="20"/>
                <w:szCs w:val="20"/>
              </w:rPr>
              <w:t>Polyhydramnios</w:t>
            </w:r>
          </w:p>
        </w:tc>
        <w:tc>
          <w:tcPr>
            <w:tcW w:w="5719" w:type="dxa"/>
          </w:tcPr>
          <w:p w14:paraId="13298F06" w14:textId="77777777" w:rsidR="00AE2F19" w:rsidRDefault="00AE2F19" w:rsidP="003B31C1">
            <w:r>
              <w:t xml:space="preserve">Gastrointestinal dysmotility ,delayed motor milestones, visual impairment, static encephalopathy attributed to birth trauma, patient foramen ovale, brain atrophy </w:t>
            </w:r>
          </w:p>
        </w:tc>
      </w:tr>
      <w:tr w:rsidR="00AE2F19" w14:paraId="20709EC7" w14:textId="77777777" w:rsidTr="003B31C1">
        <w:trPr>
          <w:trHeight w:val="1340"/>
          <w:jc w:val="center"/>
        </w:trPr>
        <w:tc>
          <w:tcPr>
            <w:tcW w:w="1791" w:type="dxa"/>
          </w:tcPr>
          <w:p w14:paraId="5F87F4A0" w14:textId="77777777" w:rsidR="00AE2F19" w:rsidRDefault="00AE2F19" w:rsidP="003B31C1">
            <w:r w:rsidRPr="00826C82">
              <w:rPr>
                <w:rFonts w:ascii="Arial" w:hAnsi="Arial" w:cs="Arial"/>
                <w:i/>
                <w:color w:val="000000" w:themeColor="text1"/>
                <w:sz w:val="20"/>
                <w:szCs w:val="20"/>
              </w:rPr>
              <w:lastRenderedPageBreak/>
              <w:t>KIF1A</w:t>
            </w:r>
          </w:p>
        </w:tc>
        <w:tc>
          <w:tcPr>
            <w:tcW w:w="1797" w:type="dxa"/>
          </w:tcPr>
          <w:p w14:paraId="7DC075A3" w14:textId="77777777" w:rsidR="00AE2F19" w:rsidRDefault="00AE2F19" w:rsidP="003B31C1">
            <w:r w:rsidRPr="00826C82">
              <w:rPr>
                <w:rFonts w:ascii="Arial" w:hAnsi="Arial" w:cs="Arial"/>
                <w:color w:val="000000" w:themeColor="text1"/>
                <w:sz w:val="20"/>
                <w:szCs w:val="20"/>
              </w:rPr>
              <w:t>c.757G&gt;A</w:t>
            </w:r>
          </w:p>
        </w:tc>
        <w:tc>
          <w:tcPr>
            <w:tcW w:w="1886" w:type="dxa"/>
          </w:tcPr>
          <w:p w14:paraId="5B6DF469" w14:textId="77777777" w:rsidR="00AE2F19" w:rsidRDefault="00AE2F19" w:rsidP="003B31C1">
            <w:r>
              <w:rPr>
                <w:rFonts w:ascii="Arial" w:hAnsi="Arial" w:cs="Arial"/>
                <w:color w:val="000000" w:themeColor="text1"/>
                <w:sz w:val="20"/>
                <w:szCs w:val="20"/>
              </w:rPr>
              <w:t>P</w:t>
            </w:r>
            <w:r w:rsidRPr="00826C82">
              <w:rPr>
                <w:rFonts w:ascii="Arial" w:hAnsi="Arial" w:cs="Arial"/>
                <w:color w:val="000000" w:themeColor="text1"/>
                <w:sz w:val="20"/>
                <w:szCs w:val="20"/>
              </w:rPr>
              <w:t>athogenic</w:t>
            </w:r>
          </w:p>
        </w:tc>
        <w:tc>
          <w:tcPr>
            <w:tcW w:w="1079" w:type="dxa"/>
          </w:tcPr>
          <w:p w14:paraId="24464646"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3702B503" w14:textId="77777777" w:rsidR="00AE2F19" w:rsidRPr="004059D4" w:rsidRDefault="00AE2F19" w:rsidP="003B31C1">
            <w:r w:rsidRPr="004059D4">
              <w:rPr>
                <w:rFonts w:ascii="Arial" w:hAnsi="Arial" w:cs="Arial"/>
                <w:color w:val="000000" w:themeColor="text1"/>
                <w:sz w:val="20"/>
                <w:szCs w:val="20"/>
              </w:rPr>
              <w:t>Mental retardation, autosomal dominant 9 [MIM:614255]</w:t>
            </w:r>
          </w:p>
        </w:tc>
        <w:tc>
          <w:tcPr>
            <w:tcW w:w="5719" w:type="dxa"/>
          </w:tcPr>
          <w:p w14:paraId="7DE6F5CC" w14:textId="77777777" w:rsidR="00AE2F19" w:rsidRDefault="00AE2F19" w:rsidP="003B31C1">
            <w:r>
              <w:t xml:space="preserve">Polyhydramnios, intrauterine growth restriction, respiratory failure, primary apnea of newborn, pulmonary edema, atelectasis, flexion contractures, congenital multiple arthrogryposis </w:t>
            </w:r>
          </w:p>
        </w:tc>
      </w:tr>
      <w:tr w:rsidR="00AE2F19" w14:paraId="15032C14" w14:textId="77777777" w:rsidTr="003B31C1">
        <w:trPr>
          <w:jc w:val="center"/>
        </w:trPr>
        <w:tc>
          <w:tcPr>
            <w:tcW w:w="1791" w:type="dxa"/>
          </w:tcPr>
          <w:p w14:paraId="1B8801F3" w14:textId="77777777" w:rsidR="00AE2F19" w:rsidRDefault="00AE2F19" w:rsidP="003B31C1">
            <w:r w:rsidRPr="00826C82">
              <w:rPr>
                <w:rFonts w:ascii="Arial" w:hAnsi="Arial" w:cs="Arial"/>
                <w:i/>
                <w:color w:val="000000" w:themeColor="text1"/>
                <w:sz w:val="20"/>
                <w:szCs w:val="20"/>
              </w:rPr>
              <w:t>NRXN2</w:t>
            </w:r>
          </w:p>
        </w:tc>
        <w:tc>
          <w:tcPr>
            <w:tcW w:w="1797" w:type="dxa"/>
          </w:tcPr>
          <w:p w14:paraId="4BBF8FF5" w14:textId="77777777" w:rsidR="00AE2F19" w:rsidRDefault="00AE2F19" w:rsidP="003B31C1">
            <w:r w:rsidRPr="00826C82">
              <w:rPr>
                <w:rFonts w:ascii="Arial" w:hAnsi="Arial" w:cs="Arial"/>
                <w:color w:val="000000" w:themeColor="text1"/>
                <w:sz w:val="20"/>
                <w:szCs w:val="20"/>
              </w:rPr>
              <w:t>c.3382G&gt;A</w:t>
            </w:r>
          </w:p>
        </w:tc>
        <w:tc>
          <w:tcPr>
            <w:tcW w:w="1886" w:type="dxa"/>
          </w:tcPr>
          <w:p w14:paraId="0F028B30" w14:textId="77777777" w:rsidR="00AE2F19" w:rsidRDefault="00AE2F19" w:rsidP="003B31C1">
            <w:r w:rsidRPr="00826C82">
              <w:rPr>
                <w:rFonts w:ascii="Arial" w:hAnsi="Arial" w:cs="Arial"/>
                <w:color w:val="000000" w:themeColor="text1"/>
                <w:sz w:val="20"/>
                <w:szCs w:val="20"/>
              </w:rPr>
              <w:t>VUS</w:t>
            </w:r>
          </w:p>
        </w:tc>
        <w:tc>
          <w:tcPr>
            <w:tcW w:w="1079" w:type="dxa"/>
          </w:tcPr>
          <w:p w14:paraId="6FA27A77"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474112C1" w14:textId="77777777" w:rsidR="00AE2F19" w:rsidRPr="004059D4" w:rsidRDefault="00AE2F19" w:rsidP="003B31C1">
            <w:r w:rsidRPr="004059D4">
              <w:rPr>
                <w:rFonts w:ascii="Arial" w:hAnsi="Arial" w:cs="Arial"/>
                <w:color w:val="000000" w:themeColor="text1"/>
                <w:sz w:val="20"/>
                <w:szCs w:val="20"/>
              </w:rPr>
              <w:t>Autism spectrum disorder</w:t>
            </w:r>
          </w:p>
        </w:tc>
        <w:tc>
          <w:tcPr>
            <w:tcW w:w="5719" w:type="dxa"/>
          </w:tcPr>
          <w:p w14:paraId="267942C4" w14:textId="77777777" w:rsidR="00AE2F19" w:rsidRDefault="00AE2F19" w:rsidP="003B31C1">
            <w:r>
              <w:t xml:space="preserve">Global developmental delays, a history of speech regression, aggressive behavior, and macrocephaly </w:t>
            </w:r>
          </w:p>
        </w:tc>
      </w:tr>
      <w:tr w:rsidR="00AE2F19" w14:paraId="170E40AA" w14:textId="77777777" w:rsidTr="003B31C1">
        <w:trPr>
          <w:jc w:val="center"/>
        </w:trPr>
        <w:tc>
          <w:tcPr>
            <w:tcW w:w="1791" w:type="dxa"/>
          </w:tcPr>
          <w:p w14:paraId="35BEAAB2" w14:textId="77777777" w:rsidR="00AE2F19" w:rsidRDefault="00AE2F19" w:rsidP="003B31C1">
            <w:r w:rsidRPr="00826C82">
              <w:rPr>
                <w:rFonts w:ascii="Arial" w:hAnsi="Arial" w:cs="Arial"/>
                <w:i/>
                <w:color w:val="000000" w:themeColor="text1"/>
                <w:sz w:val="20"/>
                <w:szCs w:val="20"/>
              </w:rPr>
              <w:t>PDCD10</w:t>
            </w:r>
          </w:p>
        </w:tc>
        <w:tc>
          <w:tcPr>
            <w:tcW w:w="1797" w:type="dxa"/>
          </w:tcPr>
          <w:p w14:paraId="6EA747AD" w14:textId="77777777" w:rsidR="00AE2F19" w:rsidRDefault="00AE2F19" w:rsidP="003B31C1">
            <w:r w:rsidRPr="00826C82">
              <w:rPr>
                <w:rFonts w:ascii="Arial" w:hAnsi="Arial" w:cs="Arial"/>
                <w:color w:val="000000" w:themeColor="text1"/>
                <w:sz w:val="20"/>
                <w:szCs w:val="20"/>
              </w:rPr>
              <w:t>c.474+5G&gt;A</w:t>
            </w:r>
          </w:p>
        </w:tc>
        <w:tc>
          <w:tcPr>
            <w:tcW w:w="1886" w:type="dxa"/>
          </w:tcPr>
          <w:p w14:paraId="2275AFF6" w14:textId="77777777" w:rsidR="00AE2F19" w:rsidRDefault="00AE2F19" w:rsidP="003B31C1">
            <w:r>
              <w:rPr>
                <w:rFonts w:ascii="Arial" w:hAnsi="Arial" w:cs="Arial"/>
                <w:color w:val="000000" w:themeColor="text1"/>
                <w:sz w:val="20"/>
                <w:szCs w:val="20"/>
              </w:rPr>
              <w:t>P</w:t>
            </w:r>
            <w:r w:rsidRPr="00826C82">
              <w:rPr>
                <w:rFonts w:ascii="Arial" w:hAnsi="Arial" w:cs="Arial"/>
                <w:color w:val="000000" w:themeColor="text1"/>
                <w:sz w:val="20"/>
                <w:szCs w:val="20"/>
              </w:rPr>
              <w:t>athogenic</w:t>
            </w:r>
          </w:p>
        </w:tc>
        <w:tc>
          <w:tcPr>
            <w:tcW w:w="1079" w:type="dxa"/>
          </w:tcPr>
          <w:p w14:paraId="17EC2A70" w14:textId="77777777" w:rsidR="00AE2F19" w:rsidRPr="00826C82" w:rsidRDefault="00AE2F19" w:rsidP="003B31C1">
            <w:pPr>
              <w:rPr>
                <w:rFonts w:ascii="Arial" w:hAnsi="Arial" w:cs="Arial"/>
                <w:color w:val="000000" w:themeColor="text1"/>
                <w:sz w:val="20"/>
                <w:szCs w:val="20"/>
              </w:rPr>
            </w:pPr>
            <w:r>
              <w:rPr>
                <w:rFonts w:ascii="Arial" w:hAnsi="Arial" w:cs="Arial"/>
                <w:color w:val="000000" w:themeColor="text1"/>
                <w:sz w:val="20"/>
                <w:szCs w:val="20"/>
              </w:rPr>
              <w:t>NDD</w:t>
            </w:r>
          </w:p>
        </w:tc>
        <w:tc>
          <w:tcPr>
            <w:tcW w:w="1673" w:type="dxa"/>
          </w:tcPr>
          <w:p w14:paraId="5A24DBC2" w14:textId="77777777" w:rsidR="00AE2F19" w:rsidRDefault="00AE2F19" w:rsidP="003B31C1">
            <w:r w:rsidRPr="00826C82">
              <w:rPr>
                <w:rFonts w:ascii="Arial" w:hAnsi="Arial" w:cs="Arial"/>
                <w:color w:val="000000" w:themeColor="text1"/>
                <w:sz w:val="20"/>
                <w:szCs w:val="20"/>
              </w:rPr>
              <w:t>Cerebral cavernous malformations 3 [MIM:603285]</w:t>
            </w:r>
          </w:p>
        </w:tc>
        <w:tc>
          <w:tcPr>
            <w:tcW w:w="5719" w:type="dxa"/>
          </w:tcPr>
          <w:p w14:paraId="530F8FD8" w14:textId="77777777" w:rsidR="00AE2F19" w:rsidRDefault="00AE2F19" w:rsidP="003B31C1">
            <w:r>
              <w:t>Neutropenia, thrombocytopenia, a history of deep vein thrombosis and brain abscesses</w:t>
            </w:r>
          </w:p>
        </w:tc>
      </w:tr>
      <w:tr w:rsidR="00AE2F19" w14:paraId="7C6AAA6E" w14:textId="77777777" w:rsidTr="003B31C1">
        <w:trPr>
          <w:jc w:val="center"/>
        </w:trPr>
        <w:tc>
          <w:tcPr>
            <w:tcW w:w="1791" w:type="dxa"/>
          </w:tcPr>
          <w:p w14:paraId="18D38284" w14:textId="77777777" w:rsidR="00AE2F19" w:rsidRDefault="00AE2F19" w:rsidP="003B31C1">
            <w:r w:rsidRPr="00826C82">
              <w:rPr>
                <w:rFonts w:ascii="Arial" w:hAnsi="Arial" w:cs="Arial"/>
                <w:i/>
                <w:color w:val="000000" w:themeColor="text1"/>
                <w:sz w:val="20"/>
                <w:szCs w:val="20"/>
              </w:rPr>
              <w:t>PIGA</w:t>
            </w:r>
          </w:p>
        </w:tc>
        <w:tc>
          <w:tcPr>
            <w:tcW w:w="1797" w:type="dxa"/>
          </w:tcPr>
          <w:p w14:paraId="0542C3BE" w14:textId="77777777" w:rsidR="00AE2F19" w:rsidRDefault="00AE2F19" w:rsidP="003B31C1">
            <w:r w:rsidRPr="00826C82">
              <w:rPr>
                <w:rFonts w:ascii="Arial" w:hAnsi="Arial" w:cs="Arial"/>
                <w:color w:val="000000" w:themeColor="text1"/>
                <w:sz w:val="20"/>
                <w:szCs w:val="20"/>
              </w:rPr>
              <w:t>c.986T&gt;C</w:t>
            </w:r>
          </w:p>
        </w:tc>
        <w:tc>
          <w:tcPr>
            <w:tcW w:w="1886" w:type="dxa"/>
          </w:tcPr>
          <w:p w14:paraId="6D5C15EE" w14:textId="77777777" w:rsidR="00AE2F19" w:rsidRDefault="00AE2F19" w:rsidP="003B31C1">
            <w:r w:rsidRPr="00826C82">
              <w:rPr>
                <w:rFonts w:ascii="Arial" w:hAnsi="Arial" w:cs="Arial"/>
                <w:color w:val="000000" w:themeColor="text1"/>
                <w:sz w:val="20"/>
                <w:szCs w:val="20"/>
              </w:rPr>
              <w:t>Likely pathogenic</w:t>
            </w:r>
          </w:p>
        </w:tc>
        <w:tc>
          <w:tcPr>
            <w:tcW w:w="1079" w:type="dxa"/>
          </w:tcPr>
          <w:p w14:paraId="00C2375D"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35D28D7A" w14:textId="77777777" w:rsidR="00AE2F19" w:rsidRPr="004059D4" w:rsidRDefault="00AE2F19" w:rsidP="003B31C1">
            <w:r w:rsidRPr="004059D4">
              <w:rPr>
                <w:rFonts w:ascii="Arial" w:hAnsi="Arial" w:cs="Arial"/>
                <w:color w:val="000000" w:themeColor="text1"/>
                <w:sz w:val="20"/>
                <w:szCs w:val="20"/>
              </w:rPr>
              <w:t>Multiple congenital anomalies-hypotonia-seizures syndrome 2 [MIM:300868]</w:t>
            </w:r>
          </w:p>
        </w:tc>
        <w:tc>
          <w:tcPr>
            <w:tcW w:w="5719" w:type="dxa"/>
          </w:tcPr>
          <w:p w14:paraId="698A5EFB" w14:textId="77777777" w:rsidR="00AE2F19" w:rsidRDefault="00AE2F19" w:rsidP="003B31C1">
            <w:r>
              <w:t>Delayed motor milestones, delayed visual maturation, epileptic encephalopathy, deep gray matter diffusion, hypsarrythmia, hypertonia and postnatal failure to thrive</w:t>
            </w:r>
          </w:p>
        </w:tc>
      </w:tr>
      <w:tr w:rsidR="00AE2F19" w14:paraId="3280150B" w14:textId="77777777" w:rsidTr="003B31C1">
        <w:trPr>
          <w:jc w:val="center"/>
        </w:trPr>
        <w:tc>
          <w:tcPr>
            <w:tcW w:w="1791" w:type="dxa"/>
          </w:tcPr>
          <w:p w14:paraId="231949B4" w14:textId="77777777" w:rsidR="00AE2F19" w:rsidRDefault="00AE2F19" w:rsidP="003B31C1">
            <w:r w:rsidRPr="00826C82">
              <w:rPr>
                <w:rFonts w:ascii="Arial" w:hAnsi="Arial" w:cs="Arial"/>
                <w:i/>
                <w:color w:val="000000" w:themeColor="text1"/>
                <w:sz w:val="20"/>
                <w:szCs w:val="20"/>
              </w:rPr>
              <w:t>PTEN</w:t>
            </w:r>
          </w:p>
        </w:tc>
        <w:tc>
          <w:tcPr>
            <w:tcW w:w="1797" w:type="dxa"/>
          </w:tcPr>
          <w:p w14:paraId="1C2D4F17" w14:textId="631B72E3" w:rsidR="00AE2F19" w:rsidRDefault="00AE2F19" w:rsidP="003B31C1">
            <w:r w:rsidRPr="00826C82">
              <w:rPr>
                <w:rFonts w:ascii="Arial" w:hAnsi="Arial" w:cs="Arial"/>
                <w:color w:val="000000" w:themeColor="text1"/>
                <w:sz w:val="20"/>
                <w:szCs w:val="20"/>
              </w:rPr>
              <w:t>c.542T&gt;C</w:t>
            </w:r>
          </w:p>
        </w:tc>
        <w:tc>
          <w:tcPr>
            <w:tcW w:w="1886" w:type="dxa"/>
          </w:tcPr>
          <w:p w14:paraId="113FF0E3" w14:textId="77777777" w:rsidR="00AE2F19" w:rsidRPr="004059D4" w:rsidRDefault="00AE2F19" w:rsidP="003B31C1">
            <w:r>
              <w:rPr>
                <w:rFonts w:ascii="Arial" w:hAnsi="Arial" w:cs="Arial"/>
                <w:color w:val="000000" w:themeColor="text1"/>
                <w:sz w:val="20"/>
                <w:szCs w:val="20"/>
              </w:rPr>
              <w:t>P</w:t>
            </w:r>
            <w:r w:rsidRPr="004059D4">
              <w:rPr>
                <w:rFonts w:ascii="Arial" w:hAnsi="Arial" w:cs="Arial"/>
                <w:color w:val="000000" w:themeColor="text1"/>
                <w:sz w:val="20"/>
                <w:szCs w:val="20"/>
              </w:rPr>
              <w:t>athogenic</w:t>
            </w:r>
          </w:p>
        </w:tc>
        <w:tc>
          <w:tcPr>
            <w:tcW w:w="1079" w:type="dxa"/>
          </w:tcPr>
          <w:p w14:paraId="5D08EB89"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NDD</w:t>
            </w:r>
          </w:p>
        </w:tc>
        <w:tc>
          <w:tcPr>
            <w:tcW w:w="1673" w:type="dxa"/>
          </w:tcPr>
          <w:p w14:paraId="3A40D404" w14:textId="77777777" w:rsidR="00AE2F19" w:rsidRPr="004059D4" w:rsidRDefault="00AE2F19" w:rsidP="003B31C1">
            <w:r w:rsidRPr="004059D4">
              <w:rPr>
                <w:rFonts w:ascii="Arial" w:hAnsi="Arial" w:cs="Arial"/>
                <w:color w:val="000000" w:themeColor="text1"/>
                <w:sz w:val="20"/>
                <w:szCs w:val="20"/>
              </w:rPr>
              <w:t>Cowden syndrome 1 [OMIM:158350]</w:t>
            </w:r>
          </w:p>
        </w:tc>
        <w:tc>
          <w:tcPr>
            <w:tcW w:w="5719" w:type="dxa"/>
          </w:tcPr>
          <w:p w14:paraId="641270D9" w14:textId="77777777" w:rsidR="00AE2F19" w:rsidRDefault="00AE2F19" w:rsidP="003B31C1">
            <w:r>
              <w:t>Thoracic aortic aneurism, abnormal tricuspid valve morphology, abnormal aortic arch morphology, myopia, macrocephaly, cognitive impairment, and autistic behavior</w:t>
            </w:r>
          </w:p>
        </w:tc>
      </w:tr>
      <w:tr w:rsidR="00AE2F19" w14:paraId="5906C898" w14:textId="77777777" w:rsidTr="003B31C1">
        <w:trPr>
          <w:jc w:val="center"/>
        </w:trPr>
        <w:tc>
          <w:tcPr>
            <w:tcW w:w="1791" w:type="dxa"/>
          </w:tcPr>
          <w:p w14:paraId="76B40329" w14:textId="77777777" w:rsidR="00AE2F19" w:rsidRDefault="00AE2F19" w:rsidP="003B31C1">
            <w:r w:rsidRPr="00AA7537">
              <w:rPr>
                <w:rFonts w:ascii="Arial" w:hAnsi="Arial" w:cs="Arial"/>
                <w:i/>
                <w:color w:val="000000" w:themeColor="text1"/>
                <w:sz w:val="20"/>
                <w:szCs w:val="20"/>
              </w:rPr>
              <w:t>PTPN11</w:t>
            </w:r>
          </w:p>
        </w:tc>
        <w:tc>
          <w:tcPr>
            <w:tcW w:w="1797" w:type="dxa"/>
          </w:tcPr>
          <w:p w14:paraId="72EA36A0" w14:textId="77777777" w:rsidR="00AE2F19" w:rsidRPr="00AA7537" w:rsidRDefault="00AE2F19" w:rsidP="003B31C1">
            <w:pPr>
              <w:rPr>
                <w:rFonts w:ascii="Arial" w:eastAsiaTheme="minorEastAsia" w:hAnsi="Arial" w:cs="Arial"/>
                <w:color w:val="000000" w:themeColor="text1"/>
                <w:kern w:val="24"/>
                <w:sz w:val="20"/>
                <w:szCs w:val="20"/>
              </w:rPr>
            </w:pPr>
          </w:p>
          <w:p w14:paraId="1E3E8659" w14:textId="77777777" w:rsidR="00AE2F19" w:rsidRDefault="00AE2F19" w:rsidP="003B31C1">
            <w:r w:rsidRPr="00AA7537">
              <w:rPr>
                <w:rFonts w:ascii="Arial" w:hAnsi="Arial" w:cs="Arial"/>
                <w:color w:val="000000" w:themeColor="text1"/>
                <w:sz w:val="20"/>
                <w:szCs w:val="20"/>
              </w:rPr>
              <w:t>c.923A&gt;G</w:t>
            </w:r>
          </w:p>
        </w:tc>
        <w:tc>
          <w:tcPr>
            <w:tcW w:w="1886" w:type="dxa"/>
          </w:tcPr>
          <w:p w14:paraId="5FB4BF4D" w14:textId="77777777" w:rsidR="00AE2F19" w:rsidRPr="004059D4" w:rsidRDefault="00AE2F19" w:rsidP="003B31C1">
            <w:r>
              <w:rPr>
                <w:rFonts w:ascii="Arial" w:hAnsi="Arial" w:cs="Arial"/>
                <w:color w:val="000000" w:themeColor="text1"/>
                <w:sz w:val="20"/>
                <w:szCs w:val="20"/>
              </w:rPr>
              <w:t>P</w:t>
            </w:r>
            <w:r w:rsidRPr="004059D4">
              <w:rPr>
                <w:rFonts w:ascii="Arial" w:hAnsi="Arial" w:cs="Arial"/>
                <w:color w:val="000000" w:themeColor="text1"/>
                <w:sz w:val="20"/>
                <w:szCs w:val="20"/>
              </w:rPr>
              <w:t>athogenic</w:t>
            </w:r>
          </w:p>
        </w:tc>
        <w:tc>
          <w:tcPr>
            <w:tcW w:w="1079" w:type="dxa"/>
          </w:tcPr>
          <w:p w14:paraId="341BC4F1"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285F0E78" w14:textId="77777777" w:rsidR="00AE2F19" w:rsidRPr="004059D4" w:rsidRDefault="00AE2F19" w:rsidP="003B31C1">
            <w:r w:rsidRPr="004059D4">
              <w:rPr>
                <w:rFonts w:ascii="Arial" w:hAnsi="Arial" w:cs="Arial"/>
                <w:color w:val="000000" w:themeColor="text1"/>
                <w:sz w:val="20"/>
                <w:szCs w:val="20"/>
              </w:rPr>
              <w:t>Noonan syndrome 1 [MIM:163950]</w:t>
            </w:r>
          </w:p>
        </w:tc>
        <w:tc>
          <w:tcPr>
            <w:tcW w:w="5719" w:type="dxa"/>
          </w:tcPr>
          <w:p w14:paraId="61BADEEB" w14:textId="77777777" w:rsidR="00AE2F19" w:rsidRDefault="00AE2F19" w:rsidP="003B31C1">
            <w:r>
              <w:t>Short stature, feeding difficulties, mild speech delay, mild dysmorphic features, down slanting palpebral, fissures, and posteriorly rotated ears</w:t>
            </w:r>
          </w:p>
        </w:tc>
      </w:tr>
      <w:tr w:rsidR="00AE2F19" w14:paraId="2E3BD121" w14:textId="77777777" w:rsidTr="003B31C1">
        <w:trPr>
          <w:jc w:val="center"/>
        </w:trPr>
        <w:tc>
          <w:tcPr>
            <w:tcW w:w="1791" w:type="dxa"/>
          </w:tcPr>
          <w:p w14:paraId="744A4648" w14:textId="77777777" w:rsidR="00AE2F19" w:rsidRPr="00AA7537" w:rsidRDefault="00AE2F19" w:rsidP="003B31C1">
            <w:pPr>
              <w:rPr>
                <w:rFonts w:ascii="Arial" w:hAnsi="Arial" w:cs="Arial"/>
                <w:i/>
                <w:color w:val="000000" w:themeColor="text1"/>
                <w:sz w:val="20"/>
                <w:szCs w:val="20"/>
              </w:rPr>
            </w:pPr>
            <w:r w:rsidRPr="00AA7537">
              <w:rPr>
                <w:rFonts w:ascii="Arial" w:hAnsi="Arial" w:cs="Arial"/>
                <w:i/>
                <w:color w:val="000000" w:themeColor="text1"/>
                <w:sz w:val="20"/>
                <w:szCs w:val="20"/>
              </w:rPr>
              <w:t>PTPN11</w:t>
            </w:r>
          </w:p>
        </w:tc>
        <w:tc>
          <w:tcPr>
            <w:tcW w:w="1797" w:type="dxa"/>
          </w:tcPr>
          <w:p w14:paraId="60773AE8" w14:textId="77777777" w:rsidR="00AE2F19" w:rsidRPr="00AA7537" w:rsidRDefault="00AE2F19" w:rsidP="003B31C1">
            <w:pPr>
              <w:rPr>
                <w:rFonts w:ascii="Arial" w:eastAsiaTheme="minorEastAsia" w:hAnsi="Arial" w:cs="Arial"/>
                <w:color w:val="000000" w:themeColor="text1"/>
                <w:kern w:val="24"/>
                <w:sz w:val="20"/>
                <w:szCs w:val="20"/>
              </w:rPr>
            </w:pPr>
          </w:p>
          <w:p w14:paraId="591BAEC5" w14:textId="77777777" w:rsidR="00AE2F19" w:rsidRPr="00AA7537" w:rsidRDefault="00AE2F19" w:rsidP="003B31C1">
            <w:pPr>
              <w:rPr>
                <w:rFonts w:ascii="Arial" w:hAnsi="Arial" w:cs="Arial"/>
                <w:color w:val="000000" w:themeColor="text1"/>
                <w:sz w:val="20"/>
                <w:szCs w:val="20"/>
              </w:rPr>
            </w:pPr>
            <w:r w:rsidRPr="00AA7537">
              <w:rPr>
                <w:rFonts w:ascii="Arial" w:hAnsi="Arial" w:cs="Arial"/>
                <w:color w:val="000000" w:themeColor="text1"/>
                <w:sz w:val="20"/>
                <w:szCs w:val="20"/>
              </w:rPr>
              <w:t>c.923A&gt;G</w:t>
            </w:r>
          </w:p>
        </w:tc>
        <w:tc>
          <w:tcPr>
            <w:tcW w:w="1886" w:type="dxa"/>
          </w:tcPr>
          <w:p w14:paraId="160CA944" w14:textId="77777777" w:rsidR="00AE2F19" w:rsidRPr="00AA7537" w:rsidRDefault="00AE2F19" w:rsidP="003B31C1">
            <w:pPr>
              <w:rPr>
                <w:rFonts w:ascii="Arial" w:hAnsi="Arial" w:cs="Arial"/>
                <w:color w:val="000000" w:themeColor="text1"/>
                <w:sz w:val="20"/>
                <w:szCs w:val="20"/>
              </w:rPr>
            </w:pPr>
            <w:r>
              <w:rPr>
                <w:rFonts w:ascii="Arial" w:hAnsi="Arial" w:cs="Arial"/>
                <w:color w:val="000000" w:themeColor="text1"/>
                <w:sz w:val="20"/>
                <w:szCs w:val="20"/>
              </w:rPr>
              <w:t>P</w:t>
            </w:r>
            <w:r w:rsidRPr="00AA7537">
              <w:rPr>
                <w:rFonts w:ascii="Arial" w:hAnsi="Arial" w:cs="Arial"/>
                <w:color w:val="000000" w:themeColor="text1"/>
                <w:sz w:val="20"/>
                <w:szCs w:val="20"/>
              </w:rPr>
              <w:t>athogenic</w:t>
            </w:r>
          </w:p>
        </w:tc>
        <w:tc>
          <w:tcPr>
            <w:tcW w:w="1079" w:type="dxa"/>
          </w:tcPr>
          <w:p w14:paraId="7EC6462E"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177F408F"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Noonan syndrome 1 [MIM:163950]</w:t>
            </w:r>
          </w:p>
        </w:tc>
        <w:tc>
          <w:tcPr>
            <w:tcW w:w="5719" w:type="dxa"/>
          </w:tcPr>
          <w:p w14:paraId="07DC6C85" w14:textId="77777777" w:rsidR="00AE2F19" w:rsidRDefault="00AE2F19" w:rsidP="003B31C1">
            <w:r>
              <w:t>Atrioventricular septal defect, polyvalvular thickening, bicuspid aortic valve, deep sacral dimple</w:t>
            </w:r>
          </w:p>
        </w:tc>
      </w:tr>
      <w:tr w:rsidR="00AE2F19" w14:paraId="26B4ACA1" w14:textId="77777777" w:rsidTr="003B31C1">
        <w:trPr>
          <w:jc w:val="center"/>
        </w:trPr>
        <w:tc>
          <w:tcPr>
            <w:tcW w:w="1791" w:type="dxa"/>
          </w:tcPr>
          <w:p w14:paraId="47D2BC46" w14:textId="77777777" w:rsidR="00AE2F19" w:rsidRPr="00AA7537" w:rsidRDefault="00AE2F19" w:rsidP="003B31C1">
            <w:pPr>
              <w:rPr>
                <w:rFonts w:ascii="Arial" w:hAnsi="Arial" w:cs="Arial"/>
                <w:i/>
                <w:color w:val="000000" w:themeColor="text1"/>
                <w:sz w:val="20"/>
                <w:szCs w:val="20"/>
              </w:rPr>
            </w:pPr>
            <w:r w:rsidRPr="00AA7537">
              <w:rPr>
                <w:rFonts w:ascii="Arial" w:hAnsi="Arial" w:cs="Arial"/>
                <w:i/>
                <w:color w:val="000000" w:themeColor="text1"/>
                <w:sz w:val="20"/>
                <w:szCs w:val="20"/>
              </w:rPr>
              <w:t>PTPN11</w:t>
            </w:r>
          </w:p>
        </w:tc>
        <w:tc>
          <w:tcPr>
            <w:tcW w:w="1797" w:type="dxa"/>
          </w:tcPr>
          <w:p w14:paraId="7A8DA8BC" w14:textId="77777777" w:rsidR="00AE2F19" w:rsidRPr="00AA7537" w:rsidRDefault="00AE2F19" w:rsidP="003B31C1">
            <w:pPr>
              <w:rPr>
                <w:rFonts w:ascii="Arial" w:eastAsiaTheme="minorEastAsia" w:hAnsi="Arial" w:cs="Arial"/>
                <w:color w:val="000000" w:themeColor="text1"/>
                <w:kern w:val="24"/>
                <w:sz w:val="20"/>
                <w:szCs w:val="20"/>
              </w:rPr>
            </w:pPr>
          </w:p>
          <w:p w14:paraId="278F364D" w14:textId="77777777" w:rsidR="00AE2F19" w:rsidRPr="00AA7537" w:rsidRDefault="00AE2F19" w:rsidP="003B31C1">
            <w:pPr>
              <w:rPr>
                <w:rFonts w:ascii="Arial" w:hAnsi="Arial" w:cs="Arial"/>
                <w:color w:val="000000" w:themeColor="text1"/>
                <w:sz w:val="20"/>
                <w:szCs w:val="20"/>
              </w:rPr>
            </w:pPr>
            <w:r w:rsidRPr="00AA7537">
              <w:rPr>
                <w:rFonts w:ascii="Arial" w:hAnsi="Arial" w:cs="Arial"/>
                <w:color w:val="000000" w:themeColor="text1"/>
                <w:sz w:val="20"/>
                <w:szCs w:val="20"/>
              </w:rPr>
              <w:t>c.922 A&gt;G</w:t>
            </w:r>
          </w:p>
        </w:tc>
        <w:tc>
          <w:tcPr>
            <w:tcW w:w="1886" w:type="dxa"/>
          </w:tcPr>
          <w:p w14:paraId="3C22E125" w14:textId="77777777" w:rsidR="00AE2F19" w:rsidRPr="00AA7537" w:rsidRDefault="00AE2F19" w:rsidP="003B31C1">
            <w:pPr>
              <w:rPr>
                <w:rFonts w:ascii="Arial" w:hAnsi="Arial" w:cs="Arial"/>
                <w:color w:val="000000" w:themeColor="text1"/>
                <w:sz w:val="20"/>
                <w:szCs w:val="20"/>
              </w:rPr>
            </w:pPr>
            <w:r>
              <w:rPr>
                <w:rFonts w:ascii="Arial" w:hAnsi="Arial" w:cs="Arial"/>
                <w:color w:val="000000" w:themeColor="text1"/>
                <w:sz w:val="20"/>
                <w:szCs w:val="20"/>
              </w:rPr>
              <w:t>P</w:t>
            </w:r>
            <w:r w:rsidRPr="00AA7537">
              <w:rPr>
                <w:rFonts w:ascii="Arial" w:hAnsi="Arial" w:cs="Arial"/>
                <w:color w:val="000000" w:themeColor="text1"/>
                <w:sz w:val="20"/>
                <w:szCs w:val="20"/>
              </w:rPr>
              <w:t>athogenic</w:t>
            </w:r>
          </w:p>
        </w:tc>
        <w:tc>
          <w:tcPr>
            <w:tcW w:w="1079" w:type="dxa"/>
          </w:tcPr>
          <w:p w14:paraId="2124129F"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7FEB30DB"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Noonan syndrome 1 [MIM:163950]</w:t>
            </w:r>
          </w:p>
        </w:tc>
        <w:tc>
          <w:tcPr>
            <w:tcW w:w="5719" w:type="dxa"/>
          </w:tcPr>
          <w:p w14:paraId="7CBE2C41" w14:textId="77777777" w:rsidR="00AE2F19" w:rsidRDefault="00AE2F19" w:rsidP="003B31C1">
            <w:r>
              <w:t xml:space="preserve">Connective tissue disorder, delayed speech and language development, delayed motor milestones, developmental </w:t>
            </w:r>
            <w:r>
              <w:lastRenderedPageBreak/>
              <w:t>regression, seizures, hypertelorism, abnormality of the external nose</w:t>
            </w:r>
          </w:p>
        </w:tc>
      </w:tr>
      <w:tr w:rsidR="00AE2F19" w14:paraId="1B2A76FB" w14:textId="77777777" w:rsidTr="003B31C1">
        <w:trPr>
          <w:jc w:val="center"/>
        </w:trPr>
        <w:tc>
          <w:tcPr>
            <w:tcW w:w="1791" w:type="dxa"/>
          </w:tcPr>
          <w:p w14:paraId="7C4F6F6E" w14:textId="77777777" w:rsidR="00AE2F19" w:rsidRPr="00AA7537" w:rsidRDefault="00AE2F19" w:rsidP="003B31C1">
            <w:pPr>
              <w:rPr>
                <w:rFonts w:ascii="Arial" w:hAnsi="Arial" w:cs="Arial"/>
                <w:i/>
                <w:color w:val="000000" w:themeColor="text1"/>
                <w:sz w:val="20"/>
                <w:szCs w:val="20"/>
              </w:rPr>
            </w:pPr>
            <w:r w:rsidRPr="00826C82">
              <w:rPr>
                <w:rFonts w:ascii="Arial" w:hAnsi="Arial" w:cs="Arial"/>
                <w:i/>
                <w:color w:val="000000" w:themeColor="text1"/>
                <w:sz w:val="20"/>
                <w:szCs w:val="20"/>
              </w:rPr>
              <w:lastRenderedPageBreak/>
              <w:t>RBFOX1</w:t>
            </w:r>
          </w:p>
        </w:tc>
        <w:tc>
          <w:tcPr>
            <w:tcW w:w="1797" w:type="dxa"/>
          </w:tcPr>
          <w:p w14:paraId="0E72D217"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c.474 + 6T&gt;C</w:t>
            </w:r>
          </w:p>
        </w:tc>
        <w:tc>
          <w:tcPr>
            <w:tcW w:w="1886" w:type="dxa"/>
          </w:tcPr>
          <w:p w14:paraId="65F26B09"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VUS</w:t>
            </w:r>
          </w:p>
        </w:tc>
        <w:tc>
          <w:tcPr>
            <w:tcW w:w="1079" w:type="dxa"/>
          </w:tcPr>
          <w:p w14:paraId="20011854"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650F231C"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Autism spectrum disorder</w:t>
            </w:r>
          </w:p>
        </w:tc>
        <w:tc>
          <w:tcPr>
            <w:tcW w:w="5719" w:type="dxa"/>
          </w:tcPr>
          <w:p w14:paraId="10C2C5C9" w14:textId="77777777" w:rsidR="00AE2F19" w:rsidRDefault="00AE2F19" w:rsidP="003B31C1">
            <w:r>
              <w:t>Intractable epilepsy, global developmental delay, intellectual disability, autism, Floating Harbor Syndrome</w:t>
            </w:r>
          </w:p>
        </w:tc>
      </w:tr>
      <w:tr w:rsidR="00AE2F19" w14:paraId="7B8A27D4" w14:textId="77777777" w:rsidTr="003B31C1">
        <w:trPr>
          <w:jc w:val="center"/>
        </w:trPr>
        <w:tc>
          <w:tcPr>
            <w:tcW w:w="1791" w:type="dxa"/>
          </w:tcPr>
          <w:p w14:paraId="47232F2F" w14:textId="77777777" w:rsidR="00AE2F19" w:rsidRPr="00AA7537" w:rsidRDefault="00AE2F19" w:rsidP="003B31C1">
            <w:pPr>
              <w:rPr>
                <w:rFonts w:ascii="Arial" w:hAnsi="Arial" w:cs="Arial"/>
                <w:i/>
                <w:color w:val="000000" w:themeColor="text1"/>
                <w:sz w:val="20"/>
                <w:szCs w:val="20"/>
              </w:rPr>
            </w:pPr>
            <w:r w:rsidRPr="00826C82">
              <w:rPr>
                <w:rFonts w:ascii="Arial" w:hAnsi="Arial" w:cs="Arial"/>
                <w:i/>
                <w:color w:val="000000" w:themeColor="text1"/>
                <w:sz w:val="20"/>
                <w:szCs w:val="20"/>
              </w:rPr>
              <w:t>SMARCA2</w:t>
            </w:r>
          </w:p>
        </w:tc>
        <w:tc>
          <w:tcPr>
            <w:tcW w:w="1797" w:type="dxa"/>
          </w:tcPr>
          <w:p w14:paraId="2BD5FA2A"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c.2254 G&gt;A</w:t>
            </w:r>
          </w:p>
        </w:tc>
        <w:tc>
          <w:tcPr>
            <w:tcW w:w="1886" w:type="dxa"/>
          </w:tcPr>
          <w:p w14:paraId="4AEAD9CD"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Likely pathogenic</w:t>
            </w:r>
          </w:p>
        </w:tc>
        <w:tc>
          <w:tcPr>
            <w:tcW w:w="1079" w:type="dxa"/>
          </w:tcPr>
          <w:p w14:paraId="2EB25E52"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0BD94942"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Nicolaides-Baraister syndrome [MIM:601358]</w:t>
            </w:r>
          </w:p>
        </w:tc>
        <w:tc>
          <w:tcPr>
            <w:tcW w:w="5719" w:type="dxa"/>
          </w:tcPr>
          <w:p w14:paraId="29DC17CF" w14:textId="77777777" w:rsidR="00AE2F19" w:rsidRDefault="00AE2F19" w:rsidP="003B31C1">
            <w:r>
              <w:t>Global developmental delay, developmental regression, delayed cranial suture closure, dry cracking skin, fine hair, failure to thrive, sister has significant history of Asperger’s syndrome and ADHD</w:t>
            </w:r>
          </w:p>
        </w:tc>
      </w:tr>
      <w:tr w:rsidR="00AE2F19" w14:paraId="5258DC22" w14:textId="77777777" w:rsidTr="003B31C1">
        <w:trPr>
          <w:jc w:val="center"/>
        </w:trPr>
        <w:tc>
          <w:tcPr>
            <w:tcW w:w="1791" w:type="dxa"/>
          </w:tcPr>
          <w:p w14:paraId="7E26E2BA" w14:textId="77777777" w:rsidR="00AE2F19" w:rsidRPr="00AA7537" w:rsidRDefault="00AE2F19" w:rsidP="003B31C1">
            <w:pPr>
              <w:rPr>
                <w:rFonts w:ascii="Arial" w:hAnsi="Arial" w:cs="Arial"/>
                <w:i/>
                <w:color w:val="000000" w:themeColor="text1"/>
                <w:sz w:val="20"/>
                <w:szCs w:val="20"/>
              </w:rPr>
            </w:pPr>
            <w:r w:rsidRPr="00826C82">
              <w:rPr>
                <w:rFonts w:ascii="Arial" w:hAnsi="Arial" w:cs="Arial"/>
                <w:i/>
                <w:color w:val="000000" w:themeColor="text1"/>
                <w:sz w:val="20"/>
                <w:szCs w:val="20"/>
              </w:rPr>
              <w:t>SMARCA4</w:t>
            </w:r>
          </w:p>
        </w:tc>
        <w:tc>
          <w:tcPr>
            <w:tcW w:w="1797" w:type="dxa"/>
          </w:tcPr>
          <w:p w14:paraId="34D4FD5F"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c.2936G&gt;A</w:t>
            </w:r>
          </w:p>
        </w:tc>
        <w:tc>
          <w:tcPr>
            <w:tcW w:w="1886" w:type="dxa"/>
          </w:tcPr>
          <w:p w14:paraId="6A08EC77"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 xml:space="preserve">Pathogenic </w:t>
            </w:r>
          </w:p>
        </w:tc>
        <w:tc>
          <w:tcPr>
            <w:tcW w:w="1079" w:type="dxa"/>
          </w:tcPr>
          <w:p w14:paraId="736491F4"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74404017"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Coffin Siri syndrome 4 [MIM: 614609]</w:t>
            </w:r>
          </w:p>
        </w:tc>
        <w:tc>
          <w:tcPr>
            <w:tcW w:w="5719" w:type="dxa"/>
          </w:tcPr>
          <w:p w14:paraId="5FE79556" w14:textId="77777777" w:rsidR="00AE2F19" w:rsidRDefault="00AE2F19" w:rsidP="003B31C1">
            <w:r>
              <w:t>Congenital diaphragmatic hernia, dextrocardia, pulmonary hypoplasia, polyhydramnios, cleft palate, macrocephaly, dysmorphic features</w:t>
            </w:r>
          </w:p>
        </w:tc>
      </w:tr>
      <w:tr w:rsidR="00AE2F19" w14:paraId="6EE3CE61" w14:textId="77777777" w:rsidTr="003B31C1">
        <w:trPr>
          <w:jc w:val="center"/>
        </w:trPr>
        <w:tc>
          <w:tcPr>
            <w:tcW w:w="1791" w:type="dxa"/>
          </w:tcPr>
          <w:p w14:paraId="3601E0AA" w14:textId="77777777" w:rsidR="00AE2F19" w:rsidRPr="00AA7537" w:rsidRDefault="00AE2F19" w:rsidP="003B31C1">
            <w:pPr>
              <w:rPr>
                <w:rFonts w:ascii="Arial" w:hAnsi="Arial" w:cs="Arial"/>
                <w:i/>
                <w:color w:val="000000" w:themeColor="text1"/>
                <w:sz w:val="20"/>
                <w:szCs w:val="20"/>
              </w:rPr>
            </w:pPr>
            <w:r w:rsidRPr="00826C82">
              <w:rPr>
                <w:rFonts w:ascii="Arial" w:hAnsi="Arial" w:cs="Arial"/>
                <w:i/>
                <w:color w:val="000000" w:themeColor="text1"/>
                <w:sz w:val="20"/>
                <w:szCs w:val="20"/>
              </w:rPr>
              <w:t>TPM1</w:t>
            </w:r>
          </w:p>
        </w:tc>
        <w:tc>
          <w:tcPr>
            <w:tcW w:w="1797" w:type="dxa"/>
          </w:tcPr>
          <w:p w14:paraId="0114AB36"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c.475 G&gt;A</w:t>
            </w:r>
          </w:p>
        </w:tc>
        <w:tc>
          <w:tcPr>
            <w:tcW w:w="1886" w:type="dxa"/>
          </w:tcPr>
          <w:p w14:paraId="10F8D4BE"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 xml:space="preserve">Likely pathogenic </w:t>
            </w:r>
          </w:p>
        </w:tc>
        <w:tc>
          <w:tcPr>
            <w:tcW w:w="1079" w:type="dxa"/>
          </w:tcPr>
          <w:p w14:paraId="35063140" w14:textId="77777777" w:rsidR="00AE2F19" w:rsidRPr="00826C82" w:rsidRDefault="00AE2F19" w:rsidP="003B31C1">
            <w:pPr>
              <w:rPr>
                <w:rFonts w:ascii="Arial" w:hAnsi="Arial" w:cs="Arial"/>
                <w:color w:val="000000" w:themeColor="text1"/>
                <w:sz w:val="20"/>
                <w:szCs w:val="20"/>
              </w:rPr>
            </w:pPr>
            <w:r>
              <w:rPr>
                <w:rFonts w:ascii="Arial" w:hAnsi="Arial" w:cs="Arial"/>
                <w:color w:val="000000" w:themeColor="text1"/>
                <w:sz w:val="20"/>
                <w:szCs w:val="20"/>
              </w:rPr>
              <w:t>NDD</w:t>
            </w:r>
          </w:p>
        </w:tc>
        <w:tc>
          <w:tcPr>
            <w:tcW w:w="1673" w:type="dxa"/>
          </w:tcPr>
          <w:p w14:paraId="499C3A61"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Cardiomyopathy [MIM:115196]</w:t>
            </w:r>
          </w:p>
        </w:tc>
        <w:tc>
          <w:tcPr>
            <w:tcW w:w="5719" w:type="dxa"/>
          </w:tcPr>
          <w:p w14:paraId="0978806F" w14:textId="77777777" w:rsidR="00AE2F19" w:rsidRDefault="00AE2F19" w:rsidP="003B31C1">
            <w:r>
              <w:t xml:space="preserve">Cardiac arrest, tricuspid regurgitation, mitral regurgitation </w:t>
            </w:r>
          </w:p>
        </w:tc>
      </w:tr>
      <w:tr w:rsidR="00AE2F19" w14:paraId="2B67C342" w14:textId="77777777" w:rsidTr="003B31C1">
        <w:trPr>
          <w:jc w:val="center"/>
        </w:trPr>
        <w:tc>
          <w:tcPr>
            <w:tcW w:w="1791" w:type="dxa"/>
          </w:tcPr>
          <w:p w14:paraId="347157F3" w14:textId="77777777" w:rsidR="00AE2F19" w:rsidRPr="00AA7537" w:rsidRDefault="00AE2F19" w:rsidP="003B31C1">
            <w:pPr>
              <w:rPr>
                <w:rFonts w:ascii="Arial" w:hAnsi="Arial" w:cs="Arial"/>
                <w:i/>
                <w:color w:val="000000" w:themeColor="text1"/>
                <w:sz w:val="20"/>
                <w:szCs w:val="20"/>
              </w:rPr>
            </w:pPr>
            <w:r w:rsidRPr="00826C82">
              <w:rPr>
                <w:rFonts w:ascii="Arial" w:hAnsi="Arial" w:cs="Arial"/>
                <w:i/>
                <w:color w:val="000000" w:themeColor="text1"/>
                <w:sz w:val="20"/>
                <w:szCs w:val="20"/>
              </w:rPr>
              <w:t>USP7</w:t>
            </w:r>
          </w:p>
        </w:tc>
        <w:tc>
          <w:tcPr>
            <w:tcW w:w="1797" w:type="dxa"/>
          </w:tcPr>
          <w:p w14:paraId="7B47D0BA" w14:textId="77777777" w:rsidR="00AE2F19" w:rsidRPr="00826C82"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c.238A&gt;T</w:t>
            </w:r>
          </w:p>
          <w:p w14:paraId="0D1F6C67" w14:textId="77777777" w:rsidR="00AE2F19" w:rsidRPr="00AA7537" w:rsidRDefault="00AE2F19" w:rsidP="003B31C1">
            <w:pPr>
              <w:rPr>
                <w:rFonts w:ascii="Arial" w:hAnsi="Arial" w:cs="Arial"/>
                <w:color w:val="000000" w:themeColor="text1"/>
                <w:sz w:val="20"/>
                <w:szCs w:val="20"/>
              </w:rPr>
            </w:pPr>
          </w:p>
        </w:tc>
        <w:tc>
          <w:tcPr>
            <w:tcW w:w="1886" w:type="dxa"/>
          </w:tcPr>
          <w:p w14:paraId="098E7693"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Likely pathogenic</w:t>
            </w:r>
          </w:p>
        </w:tc>
        <w:tc>
          <w:tcPr>
            <w:tcW w:w="1079" w:type="dxa"/>
          </w:tcPr>
          <w:p w14:paraId="39679FFF"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5771D520"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Intellectual disability and autism spectrum disorder [PMID: 26365382]</w:t>
            </w:r>
          </w:p>
        </w:tc>
        <w:tc>
          <w:tcPr>
            <w:tcW w:w="5719" w:type="dxa"/>
          </w:tcPr>
          <w:p w14:paraId="4509FE26" w14:textId="77777777" w:rsidR="00AE2F19" w:rsidRDefault="00AE2F19" w:rsidP="003B31C1">
            <w:r>
              <w:t>Motor delays, aortic root dilation, generalized hypotonia abdominal distension, syndactyly and dysmorphic features</w:t>
            </w:r>
          </w:p>
        </w:tc>
      </w:tr>
      <w:tr w:rsidR="00AE2F19" w14:paraId="66E499B4" w14:textId="77777777" w:rsidTr="003B31C1">
        <w:trPr>
          <w:jc w:val="center"/>
        </w:trPr>
        <w:tc>
          <w:tcPr>
            <w:tcW w:w="1791" w:type="dxa"/>
          </w:tcPr>
          <w:p w14:paraId="46BA9172" w14:textId="77777777" w:rsidR="00AE2F19" w:rsidRPr="00AA7537" w:rsidRDefault="00AE2F19" w:rsidP="003B31C1">
            <w:pPr>
              <w:rPr>
                <w:rFonts w:ascii="Arial" w:hAnsi="Arial" w:cs="Arial"/>
                <w:i/>
                <w:color w:val="000000" w:themeColor="text1"/>
                <w:sz w:val="20"/>
                <w:szCs w:val="20"/>
              </w:rPr>
            </w:pPr>
            <w:r w:rsidRPr="00826C82">
              <w:rPr>
                <w:rFonts w:ascii="Arial" w:hAnsi="Arial" w:cs="Arial"/>
                <w:i/>
                <w:color w:val="000000" w:themeColor="text1"/>
                <w:sz w:val="20"/>
                <w:szCs w:val="20"/>
              </w:rPr>
              <w:t>ZBTB20</w:t>
            </w:r>
          </w:p>
        </w:tc>
        <w:tc>
          <w:tcPr>
            <w:tcW w:w="1797" w:type="dxa"/>
          </w:tcPr>
          <w:p w14:paraId="7E6A8D6A"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c.1916G&gt;A</w:t>
            </w:r>
          </w:p>
        </w:tc>
        <w:tc>
          <w:tcPr>
            <w:tcW w:w="1886" w:type="dxa"/>
          </w:tcPr>
          <w:p w14:paraId="58C014E4" w14:textId="77777777" w:rsidR="00AE2F19" w:rsidRPr="00AA7537" w:rsidRDefault="00AE2F19" w:rsidP="003B31C1">
            <w:pPr>
              <w:rPr>
                <w:rFonts w:ascii="Arial" w:hAnsi="Arial" w:cs="Arial"/>
                <w:color w:val="000000" w:themeColor="text1"/>
                <w:sz w:val="20"/>
                <w:szCs w:val="20"/>
              </w:rPr>
            </w:pPr>
            <w:r w:rsidRPr="00826C82">
              <w:rPr>
                <w:rFonts w:ascii="Arial" w:hAnsi="Arial" w:cs="Arial"/>
                <w:color w:val="000000" w:themeColor="text1"/>
                <w:sz w:val="20"/>
                <w:szCs w:val="20"/>
              </w:rPr>
              <w:t>Likely pathogenic</w:t>
            </w:r>
          </w:p>
        </w:tc>
        <w:tc>
          <w:tcPr>
            <w:tcW w:w="1079" w:type="dxa"/>
          </w:tcPr>
          <w:p w14:paraId="5BEE528E"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DD</w:t>
            </w:r>
          </w:p>
        </w:tc>
        <w:tc>
          <w:tcPr>
            <w:tcW w:w="1673" w:type="dxa"/>
          </w:tcPr>
          <w:p w14:paraId="60E208B8" w14:textId="77777777" w:rsidR="00AE2F19" w:rsidRPr="004059D4" w:rsidRDefault="00AE2F19" w:rsidP="003B31C1">
            <w:pPr>
              <w:rPr>
                <w:rFonts w:ascii="Arial" w:hAnsi="Arial" w:cs="Arial"/>
                <w:color w:val="000000" w:themeColor="text1"/>
                <w:sz w:val="20"/>
                <w:szCs w:val="20"/>
              </w:rPr>
            </w:pPr>
            <w:r w:rsidRPr="004059D4">
              <w:rPr>
                <w:rFonts w:ascii="Arial" w:hAnsi="Arial" w:cs="Arial"/>
                <w:color w:val="000000" w:themeColor="text1"/>
                <w:sz w:val="20"/>
                <w:szCs w:val="20"/>
              </w:rPr>
              <w:t>Primrose syndrome [MIM:259050]</w:t>
            </w:r>
          </w:p>
        </w:tc>
        <w:tc>
          <w:tcPr>
            <w:tcW w:w="5719" w:type="dxa"/>
          </w:tcPr>
          <w:p w14:paraId="5A7573B4" w14:textId="77777777" w:rsidR="00AE2F19" w:rsidRDefault="00AE2F19" w:rsidP="003B31C1">
            <w:r>
              <w:t xml:space="preserve">Developmental delay, delayed speech, intellectual disability, macrocephaly, possible craniosynostosis </w:t>
            </w:r>
          </w:p>
        </w:tc>
      </w:tr>
    </w:tbl>
    <w:p w14:paraId="6AE97C02" w14:textId="77777777" w:rsidR="00AE2F19" w:rsidRDefault="00AE2F19" w:rsidP="00AE2F19">
      <w:pPr>
        <w:spacing w:after="0" w:line="240" w:lineRule="auto"/>
        <w:rPr>
          <w:rFonts w:ascii="Times New Roman" w:hAnsi="Times New Roman" w:cs="Times New Roman"/>
        </w:rPr>
      </w:pPr>
    </w:p>
    <w:p w14:paraId="1A474EF7" w14:textId="77777777" w:rsidR="00AE2F19" w:rsidRPr="00C22AD5" w:rsidRDefault="00AE2F19" w:rsidP="00AE2F19">
      <w:pPr>
        <w:spacing w:after="0" w:line="240" w:lineRule="auto"/>
        <w:rPr>
          <w:rFonts w:ascii="Times New Roman" w:hAnsi="Times New Roman" w:cs="Times New Roman"/>
        </w:rPr>
      </w:pPr>
      <w:r>
        <w:rPr>
          <w:rFonts w:ascii="Times New Roman" w:hAnsi="Times New Roman" w:cs="Times New Roman"/>
          <w:color w:val="000000" w:themeColor="text1"/>
          <w:sz w:val="24"/>
          <w:szCs w:val="24"/>
        </w:rPr>
        <w:t xml:space="preserve">DD, developmental disorder, NDD, non-developmental disorder. </w:t>
      </w:r>
    </w:p>
    <w:p w14:paraId="59C69CF9" w14:textId="27691CCF" w:rsidR="00AE2F19" w:rsidRDefault="00AE2F19">
      <w:pPr>
        <w:spacing w:after="0" w:line="240" w:lineRule="auto"/>
      </w:pPr>
      <w:r>
        <w:br w:type="page"/>
      </w:r>
    </w:p>
    <w:p w14:paraId="71B81630" w14:textId="4A7D106F" w:rsidR="00193EA1" w:rsidRPr="0040170A" w:rsidRDefault="00193EA1" w:rsidP="00193EA1">
      <w:pPr>
        <w:jc w:val="both"/>
        <w:rPr>
          <w:rFonts w:ascii="Times New Roman" w:hAnsi="Times New Roman" w:cs="Times New Roman"/>
          <w:sz w:val="24"/>
          <w:szCs w:val="24"/>
        </w:rPr>
      </w:pPr>
      <w:r>
        <w:rPr>
          <w:rFonts w:ascii="Times New Roman" w:hAnsi="Times New Roman" w:cs="Times New Roman"/>
          <w:b/>
          <w:color w:val="000000" w:themeColor="text1"/>
          <w:sz w:val="24"/>
          <w:szCs w:val="24"/>
        </w:rPr>
        <w:lastRenderedPageBreak/>
        <w:t xml:space="preserve">Supplementary </w:t>
      </w:r>
      <w:r w:rsidRPr="0040170A">
        <w:rPr>
          <w:rFonts w:ascii="Times New Roman" w:hAnsi="Times New Roman" w:cs="Times New Roman"/>
          <w:b/>
          <w:color w:val="000000" w:themeColor="text1"/>
          <w:sz w:val="24"/>
          <w:szCs w:val="24"/>
        </w:rPr>
        <w:t xml:space="preserve">Table </w:t>
      </w:r>
      <w:r w:rsidR="0014760E">
        <w:rPr>
          <w:rFonts w:ascii="Times New Roman" w:hAnsi="Times New Roman" w:cs="Times New Roman"/>
          <w:b/>
          <w:color w:val="000000" w:themeColor="text1"/>
          <w:sz w:val="24"/>
          <w:szCs w:val="24"/>
        </w:rPr>
        <w:t>S</w:t>
      </w:r>
      <w:r>
        <w:rPr>
          <w:rFonts w:ascii="Times New Roman" w:hAnsi="Times New Roman" w:cs="Times New Roman"/>
          <w:b/>
          <w:color w:val="000000" w:themeColor="text1"/>
          <w:sz w:val="24"/>
          <w:szCs w:val="24"/>
        </w:rPr>
        <w:t>3</w:t>
      </w:r>
      <w:r w:rsidRPr="0040170A">
        <w:rPr>
          <w:rFonts w:ascii="Times New Roman" w:hAnsi="Times New Roman" w:cs="Times New Roman"/>
          <w:bCs/>
          <w:color w:val="000000" w:themeColor="text1"/>
          <w:sz w:val="24"/>
          <w:szCs w:val="24"/>
        </w:rPr>
        <w:t xml:space="preserve">. Comparison of the levels of parental mosaicism taken over two time points in DNA extracted from lymphocytes in the same individual. </w:t>
      </w:r>
      <w:r w:rsidRPr="0040170A">
        <w:rPr>
          <w:rFonts w:ascii="Times New Roman" w:hAnsi="Times New Roman" w:cs="Times New Roman"/>
          <w:sz w:val="24"/>
          <w:szCs w:val="24"/>
        </w:rPr>
        <w:t>NA, none accountable. ND, not detectable</w:t>
      </w:r>
    </w:p>
    <w:p w14:paraId="0683007A" w14:textId="59D53CAC" w:rsidR="00594249" w:rsidRDefault="00594249"/>
    <w:tbl>
      <w:tblPr>
        <w:tblStyle w:val="TableGrid"/>
        <w:tblpPr w:leftFromText="180" w:rightFromText="180" w:vertAnchor="text" w:tblpXSpec="center" w:tblpY="73"/>
        <w:tblW w:w="8815" w:type="dxa"/>
        <w:tblLook w:val="04A0" w:firstRow="1" w:lastRow="0" w:firstColumn="1" w:lastColumn="0" w:noHBand="0" w:noVBand="1"/>
      </w:tblPr>
      <w:tblGrid>
        <w:gridCol w:w="1001"/>
        <w:gridCol w:w="1172"/>
        <w:gridCol w:w="1501"/>
        <w:gridCol w:w="1025"/>
        <w:gridCol w:w="1026"/>
        <w:gridCol w:w="1492"/>
        <w:gridCol w:w="1598"/>
      </w:tblGrid>
      <w:tr w:rsidR="00193EA1" w:rsidRPr="0040170A" w14:paraId="0E33FAB3" w14:textId="77777777" w:rsidTr="005F15EE">
        <w:tc>
          <w:tcPr>
            <w:tcW w:w="1009" w:type="dxa"/>
            <w:shd w:val="clear" w:color="auto" w:fill="auto"/>
          </w:tcPr>
          <w:p w14:paraId="748D17C1" w14:textId="77777777" w:rsidR="00193EA1" w:rsidRPr="0040170A" w:rsidRDefault="00193EA1" w:rsidP="005F15EE">
            <w:pPr>
              <w:spacing w:line="480" w:lineRule="auto"/>
              <w:jc w:val="center"/>
              <w:rPr>
                <w:rFonts w:ascii="Arial" w:hAnsi="Arial" w:cs="Arial"/>
                <w:b/>
                <w:bCs/>
                <w:color w:val="000000" w:themeColor="text1"/>
                <w:sz w:val="20"/>
                <w:szCs w:val="20"/>
              </w:rPr>
            </w:pPr>
            <w:r w:rsidRPr="0040170A">
              <w:rPr>
                <w:rFonts w:ascii="Arial" w:hAnsi="Arial" w:cs="Arial"/>
                <w:b/>
                <w:bCs/>
                <w:color w:val="000000" w:themeColor="text1"/>
                <w:sz w:val="20"/>
                <w:szCs w:val="20"/>
              </w:rPr>
              <w:t>Parent</w:t>
            </w:r>
          </w:p>
        </w:tc>
        <w:tc>
          <w:tcPr>
            <w:tcW w:w="1094" w:type="dxa"/>
            <w:shd w:val="clear" w:color="auto" w:fill="auto"/>
          </w:tcPr>
          <w:p w14:paraId="63D54871" w14:textId="77777777" w:rsidR="00193EA1" w:rsidRPr="0040170A" w:rsidRDefault="00193EA1" w:rsidP="005F15EE">
            <w:pPr>
              <w:spacing w:line="480" w:lineRule="auto"/>
              <w:jc w:val="center"/>
              <w:rPr>
                <w:rFonts w:ascii="Arial" w:hAnsi="Arial" w:cs="Arial"/>
                <w:b/>
                <w:bCs/>
                <w:color w:val="000000" w:themeColor="text1"/>
                <w:sz w:val="20"/>
                <w:szCs w:val="20"/>
              </w:rPr>
            </w:pPr>
            <w:r w:rsidRPr="0040170A">
              <w:rPr>
                <w:rFonts w:ascii="Arial" w:hAnsi="Arial" w:cs="Arial"/>
                <w:b/>
                <w:bCs/>
                <w:color w:val="000000" w:themeColor="text1"/>
                <w:sz w:val="20"/>
                <w:szCs w:val="20"/>
              </w:rPr>
              <w:t>Gene</w:t>
            </w:r>
          </w:p>
        </w:tc>
        <w:tc>
          <w:tcPr>
            <w:tcW w:w="1501" w:type="dxa"/>
            <w:shd w:val="clear" w:color="auto" w:fill="auto"/>
          </w:tcPr>
          <w:p w14:paraId="0848F53D" w14:textId="77777777" w:rsidR="00193EA1" w:rsidRPr="0040170A" w:rsidRDefault="00193EA1" w:rsidP="005F15EE">
            <w:pPr>
              <w:spacing w:line="480" w:lineRule="auto"/>
              <w:jc w:val="center"/>
              <w:rPr>
                <w:rFonts w:ascii="Arial" w:hAnsi="Arial" w:cs="Arial"/>
                <w:b/>
                <w:bCs/>
                <w:color w:val="000000" w:themeColor="text1"/>
                <w:sz w:val="20"/>
                <w:szCs w:val="20"/>
              </w:rPr>
            </w:pPr>
            <w:r w:rsidRPr="0040170A">
              <w:rPr>
                <w:rFonts w:ascii="Arial" w:hAnsi="Arial" w:cs="Arial"/>
                <w:b/>
                <w:bCs/>
                <w:color w:val="000000" w:themeColor="text1"/>
                <w:sz w:val="20"/>
                <w:szCs w:val="20"/>
              </w:rPr>
              <w:t>Variant</w:t>
            </w:r>
          </w:p>
        </w:tc>
        <w:tc>
          <w:tcPr>
            <w:tcW w:w="1030" w:type="dxa"/>
            <w:shd w:val="clear" w:color="auto" w:fill="auto"/>
          </w:tcPr>
          <w:p w14:paraId="71F4E4FF" w14:textId="77777777" w:rsidR="00193EA1" w:rsidRPr="0040170A" w:rsidRDefault="00193EA1" w:rsidP="005F15EE">
            <w:pPr>
              <w:jc w:val="center"/>
              <w:rPr>
                <w:rFonts w:ascii="Arial" w:hAnsi="Arial" w:cs="Arial"/>
                <w:b/>
                <w:bCs/>
                <w:color w:val="000000" w:themeColor="text1"/>
                <w:sz w:val="20"/>
                <w:szCs w:val="20"/>
              </w:rPr>
            </w:pPr>
            <w:r w:rsidRPr="0040170A">
              <w:rPr>
                <w:rFonts w:ascii="Arial" w:hAnsi="Arial" w:cs="Arial"/>
                <w:b/>
                <w:bCs/>
                <w:color w:val="000000" w:themeColor="text1"/>
                <w:sz w:val="20"/>
                <w:szCs w:val="20"/>
              </w:rPr>
              <w:t>Year of First Blood Sample</w:t>
            </w:r>
          </w:p>
        </w:tc>
        <w:tc>
          <w:tcPr>
            <w:tcW w:w="1030" w:type="dxa"/>
            <w:shd w:val="clear" w:color="auto" w:fill="auto"/>
          </w:tcPr>
          <w:p w14:paraId="5B02018C" w14:textId="77777777" w:rsidR="00193EA1" w:rsidRPr="0040170A" w:rsidRDefault="00193EA1" w:rsidP="005F15EE">
            <w:pPr>
              <w:jc w:val="center"/>
              <w:rPr>
                <w:rFonts w:ascii="Arial" w:hAnsi="Arial" w:cs="Arial"/>
                <w:b/>
                <w:bCs/>
                <w:color w:val="000000" w:themeColor="text1"/>
                <w:sz w:val="20"/>
                <w:szCs w:val="20"/>
              </w:rPr>
            </w:pPr>
            <w:r w:rsidRPr="0040170A">
              <w:rPr>
                <w:rFonts w:ascii="Arial" w:hAnsi="Arial" w:cs="Arial"/>
                <w:b/>
                <w:bCs/>
                <w:color w:val="000000" w:themeColor="text1"/>
                <w:sz w:val="20"/>
                <w:szCs w:val="20"/>
              </w:rPr>
              <w:t>Year of Second Blood Sample</w:t>
            </w:r>
          </w:p>
        </w:tc>
        <w:tc>
          <w:tcPr>
            <w:tcW w:w="1520" w:type="dxa"/>
            <w:shd w:val="clear" w:color="auto" w:fill="auto"/>
          </w:tcPr>
          <w:p w14:paraId="77023BE3" w14:textId="77777777" w:rsidR="00193EA1" w:rsidRPr="0040170A" w:rsidRDefault="00193EA1" w:rsidP="005F15EE">
            <w:pPr>
              <w:jc w:val="center"/>
              <w:rPr>
                <w:rFonts w:ascii="Arial" w:hAnsi="Arial" w:cs="Arial"/>
                <w:b/>
                <w:bCs/>
                <w:color w:val="000000" w:themeColor="text1"/>
                <w:sz w:val="20"/>
                <w:szCs w:val="20"/>
              </w:rPr>
            </w:pPr>
            <w:r w:rsidRPr="0040170A">
              <w:rPr>
                <w:rFonts w:ascii="Arial" w:hAnsi="Arial" w:cs="Arial"/>
                <w:b/>
                <w:bCs/>
                <w:color w:val="000000" w:themeColor="text1"/>
                <w:sz w:val="20"/>
                <w:szCs w:val="20"/>
              </w:rPr>
              <w:t>Percent VAF in First Blood Sample</w:t>
            </w:r>
          </w:p>
        </w:tc>
        <w:tc>
          <w:tcPr>
            <w:tcW w:w="1631" w:type="dxa"/>
            <w:shd w:val="clear" w:color="auto" w:fill="auto"/>
          </w:tcPr>
          <w:p w14:paraId="2BC0601D" w14:textId="77777777" w:rsidR="00193EA1" w:rsidRPr="0040170A" w:rsidRDefault="00193EA1" w:rsidP="005F15EE">
            <w:pPr>
              <w:jc w:val="center"/>
              <w:rPr>
                <w:rFonts w:ascii="Arial" w:hAnsi="Arial" w:cs="Arial"/>
                <w:b/>
                <w:bCs/>
                <w:color w:val="000000" w:themeColor="text1"/>
                <w:sz w:val="20"/>
                <w:szCs w:val="20"/>
              </w:rPr>
            </w:pPr>
            <w:r w:rsidRPr="0040170A">
              <w:rPr>
                <w:rFonts w:ascii="Arial" w:hAnsi="Arial" w:cs="Arial"/>
                <w:b/>
                <w:bCs/>
                <w:color w:val="000000" w:themeColor="text1"/>
                <w:sz w:val="20"/>
                <w:szCs w:val="20"/>
              </w:rPr>
              <w:t>Percent VAF in Second Blood Sample</w:t>
            </w:r>
          </w:p>
        </w:tc>
      </w:tr>
      <w:tr w:rsidR="00193EA1" w:rsidRPr="0040170A" w14:paraId="73AC57A1" w14:textId="77777777" w:rsidTr="005F15EE">
        <w:trPr>
          <w:trHeight w:val="239"/>
        </w:trPr>
        <w:tc>
          <w:tcPr>
            <w:tcW w:w="1009" w:type="dxa"/>
          </w:tcPr>
          <w:p w14:paraId="7B256769"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M1</w:t>
            </w:r>
          </w:p>
        </w:tc>
        <w:tc>
          <w:tcPr>
            <w:tcW w:w="1094" w:type="dxa"/>
          </w:tcPr>
          <w:p w14:paraId="64FD24CC" w14:textId="77777777" w:rsidR="00193EA1" w:rsidRPr="0040170A" w:rsidRDefault="00193EA1" w:rsidP="005F15EE">
            <w:pPr>
              <w:spacing w:line="480" w:lineRule="auto"/>
              <w:jc w:val="center"/>
              <w:rPr>
                <w:rFonts w:ascii="Arial" w:hAnsi="Arial" w:cs="Arial"/>
                <w:b/>
                <w:color w:val="000000" w:themeColor="text1"/>
                <w:sz w:val="20"/>
                <w:szCs w:val="20"/>
              </w:rPr>
            </w:pPr>
            <w:r w:rsidRPr="0040170A">
              <w:rPr>
                <w:rFonts w:ascii="Arial" w:hAnsi="Arial" w:cs="Arial"/>
                <w:i/>
                <w:color w:val="000000" w:themeColor="text1"/>
                <w:sz w:val="20"/>
                <w:szCs w:val="20"/>
              </w:rPr>
              <w:t>IQSEC2</w:t>
            </w:r>
          </w:p>
        </w:tc>
        <w:tc>
          <w:tcPr>
            <w:tcW w:w="1501" w:type="dxa"/>
          </w:tcPr>
          <w:p w14:paraId="5E799779" w14:textId="77777777" w:rsidR="00193EA1" w:rsidRPr="0040170A" w:rsidRDefault="00193EA1" w:rsidP="005F15EE">
            <w:pPr>
              <w:spacing w:line="480" w:lineRule="auto"/>
              <w:jc w:val="center"/>
              <w:rPr>
                <w:rFonts w:ascii="Arial" w:hAnsi="Arial" w:cs="Arial"/>
                <w:b/>
                <w:color w:val="000000" w:themeColor="text1"/>
                <w:sz w:val="20"/>
                <w:szCs w:val="20"/>
              </w:rPr>
            </w:pPr>
            <w:r w:rsidRPr="0040170A">
              <w:rPr>
                <w:rFonts w:ascii="Arial" w:hAnsi="Arial" w:cs="Arial"/>
                <w:color w:val="000000" w:themeColor="text1"/>
                <w:sz w:val="20"/>
                <w:szCs w:val="20"/>
              </w:rPr>
              <w:t>c.3279G&gt;A</w:t>
            </w:r>
          </w:p>
        </w:tc>
        <w:tc>
          <w:tcPr>
            <w:tcW w:w="1030" w:type="dxa"/>
          </w:tcPr>
          <w:p w14:paraId="79B4F656"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2012</w:t>
            </w:r>
          </w:p>
        </w:tc>
        <w:tc>
          <w:tcPr>
            <w:tcW w:w="1030" w:type="dxa"/>
          </w:tcPr>
          <w:p w14:paraId="2E5B4B56"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2021</w:t>
            </w:r>
          </w:p>
        </w:tc>
        <w:tc>
          <w:tcPr>
            <w:tcW w:w="1520" w:type="dxa"/>
          </w:tcPr>
          <w:p w14:paraId="7F65F316"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NA</w:t>
            </w:r>
          </w:p>
        </w:tc>
        <w:tc>
          <w:tcPr>
            <w:tcW w:w="1631" w:type="dxa"/>
          </w:tcPr>
          <w:p w14:paraId="052B92D3"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14%</w:t>
            </w:r>
          </w:p>
        </w:tc>
      </w:tr>
      <w:tr w:rsidR="00193EA1" w:rsidRPr="0040170A" w14:paraId="7297308E" w14:textId="77777777" w:rsidTr="005F15EE">
        <w:trPr>
          <w:trHeight w:val="396"/>
        </w:trPr>
        <w:tc>
          <w:tcPr>
            <w:tcW w:w="1009" w:type="dxa"/>
          </w:tcPr>
          <w:p w14:paraId="35AAB76C"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M1</w:t>
            </w:r>
          </w:p>
        </w:tc>
        <w:tc>
          <w:tcPr>
            <w:tcW w:w="1094" w:type="dxa"/>
          </w:tcPr>
          <w:p w14:paraId="714B6E7E" w14:textId="77777777" w:rsidR="00193EA1" w:rsidRPr="0040170A" w:rsidRDefault="00193EA1" w:rsidP="005F15EE">
            <w:pPr>
              <w:spacing w:line="480" w:lineRule="auto"/>
              <w:jc w:val="center"/>
              <w:rPr>
                <w:rFonts w:ascii="Arial" w:hAnsi="Arial" w:cs="Arial"/>
                <w:bCs/>
                <w:i/>
                <w:iCs/>
                <w:color w:val="000000" w:themeColor="text1"/>
                <w:sz w:val="20"/>
                <w:szCs w:val="20"/>
              </w:rPr>
            </w:pPr>
            <w:r w:rsidRPr="0040170A">
              <w:rPr>
                <w:rFonts w:ascii="Arial" w:hAnsi="Arial" w:cs="Arial"/>
                <w:bCs/>
                <w:i/>
                <w:iCs/>
                <w:color w:val="000000" w:themeColor="text1"/>
                <w:sz w:val="20"/>
                <w:szCs w:val="20"/>
              </w:rPr>
              <w:t>USP7</w:t>
            </w:r>
          </w:p>
        </w:tc>
        <w:tc>
          <w:tcPr>
            <w:tcW w:w="1501" w:type="dxa"/>
          </w:tcPr>
          <w:p w14:paraId="75DAC3D1" w14:textId="2F135A70" w:rsidR="00193EA1" w:rsidRPr="0040170A" w:rsidRDefault="00193EA1" w:rsidP="005F15EE">
            <w:pPr>
              <w:spacing w:line="480" w:lineRule="auto"/>
              <w:jc w:val="center"/>
              <w:rPr>
                <w:rFonts w:ascii="Arial" w:hAnsi="Arial" w:cs="Arial"/>
                <w:b/>
                <w:color w:val="000000" w:themeColor="text1"/>
                <w:sz w:val="20"/>
                <w:szCs w:val="20"/>
              </w:rPr>
            </w:pPr>
            <w:r w:rsidRPr="0040170A">
              <w:rPr>
                <w:rFonts w:ascii="Arial" w:eastAsia="Times New Roman" w:hAnsi="Arial" w:cs="Arial"/>
                <w:iCs/>
                <w:color w:val="000000" w:themeColor="text1"/>
                <w:sz w:val="20"/>
                <w:szCs w:val="20"/>
              </w:rPr>
              <w:t>c.238A&gt;T</w:t>
            </w:r>
          </w:p>
        </w:tc>
        <w:tc>
          <w:tcPr>
            <w:tcW w:w="1030" w:type="dxa"/>
          </w:tcPr>
          <w:p w14:paraId="6497266E"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2018</w:t>
            </w:r>
          </w:p>
        </w:tc>
        <w:tc>
          <w:tcPr>
            <w:tcW w:w="1030" w:type="dxa"/>
          </w:tcPr>
          <w:p w14:paraId="15AA2D65"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2021</w:t>
            </w:r>
          </w:p>
        </w:tc>
        <w:tc>
          <w:tcPr>
            <w:tcW w:w="1520" w:type="dxa"/>
          </w:tcPr>
          <w:p w14:paraId="3C9C3097"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11%</w:t>
            </w:r>
          </w:p>
        </w:tc>
        <w:tc>
          <w:tcPr>
            <w:tcW w:w="1631" w:type="dxa"/>
          </w:tcPr>
          <w:p w14:paraId="4F00F3D6"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9%</w:t>
            </w:r>
          </w:p>
        </w:tc>
      </w:tr>
      <w:tr w:rsidR="00193EA1" w:rsidRPr="0040170A" w14:paraId="29267E7C" w14:textId="77777777" w:rsidTr="005F15EE">
        <w:tc>
          <w:tcPr>
            <w:tcW w:w="1009" w:type="dxa"/>
          </w:tcPr>
          <w:p w14:paraId="2D2EB34B"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M2</w:t>
            </w:r>
          </w:p>
        </w:tc>
        <w:tc>
          <w:tcPr>
            <w:tcW w:w="1094" w:type="dxa"/>
          </w:tcPr>
          <w:p w14:paraId="73A119E3" w14:textId="77777777" w:rsidR="00193EA1" w:rsidRPr="0040170A" w:rsidRDefault="00193EA1" w:rsidP="005F15EE">
            <w:pPr>
              <w:spacing w:line="480" w:lineRule="auto"/>
              <w:jc w:val="center"/>
              <w:rPr>
                <w:rFonts w:ascii="Arial" w:hAnsi="Arial" w:cs="Arial"/>
                <w:bCs/>
                <w:i/>
                <w:iCs/>
                <w:color w:val="000000" w:themeColor="text1"/>
                <w:sz w:val="20"/>
                <w:szCs w:val="20"/>
              </w:rPr>
            </w:pPr>
            <w:r w:rsidRPr="0040170A">
              <w:rPr>
                <w:rFonts w:ascii="Arial" w:hAnsi="Arial" w:cs="Arial"/>
                <w:bCs/>
                <w:i/>
                <w:iCs/>
                <w:color w:val="000000" w:themeColor="text1"/>
                <w:sz w:val="20"/>
                <w:szCs w:val="20"/>
              </w:rPr>
              <w:t>PTPN11</w:t>
            </w:r>
          </w:p>
        </w:tc>
        <w:tc>
          <w:tcPr>
            <w:tcW w:w="1501" w:type="dxa"/>
          </w:tcPr>
          <w:p w14:paraId="066B0AE9" w14:textId="77777777" w:rsidR="00193EA1" w:rsidRPr="0040170A" w:rsidRDefault="00193EA1" w:rsidP="005F15EE">
            <w:pPr>
              <w:spacing w:line="480" w:lineRule="auto"/>
              <w:jc w:val="center"/>
              <w:rPr>
                <w:rFonts w:ascii="Arial" w:hAnsi="Arial" w:cs="Arial"/>
                <w:b/>
                <w:color w:val="000000" w:themeColor="text1"/>
                <w:sz w:val="20"/>
                <w:szCs w:val="20"/>
              </w:rPr>
            </w:pPr>
            <w:r w:rsidRPr="0040170A">
              <w:rPr>
                <w:rFonts w:ascii="Arial" w:eastAsia="Times New Roman" w:hAnsi="Arial" w:cs="Arial"/>
                <w:iCs/>
                <w:color w:val="000000" w:themeColor="text1"/>
                <w:sz w:val="20"/>
                <w:szCs w:val="20"/>
              </w:rPr>
              <w:t>c.923A&gt;G</w:t>
            </w:r>
          </w:p>
        </w:tc>
        <w:tc>
          <w:tcPr>
            <w:tcW w:w="1030" w:type="dxa"/>
          </w:tcPr>
          <w:p w14:paraId="538E406B"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2019</w:t>
            </w:r>
          </w:p>
        </w:tc>
        <w:tc>
          <w:tcPr>
            <w:tcW w:w="1030" w:type="dxa"/>
          </w:tcPr>
          <w:p w14:paraId="134A366B"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2021</w:t>
            </w:r>
          </w:p>
        </w:tc>
        <w:tc>
          <w:tcPr>
            <w:tcW w:w="1520" w:type="dxa"/>
          </w:tcPr>
          <w:p w14:paraId="21166FC7"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0.3%</w:t>
            </w:r>
          </w:p>
        </w:tc>
        <w:tc>
          <w:tcPr>
            <w:tcW w:w="1631" w:type="dxa"/>
          </w:tcPr>
          <w:p w14:paraId="74CAF504"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0.3%</w:t>
            </w:r>
          </w:p>
        </w:tc>
      </w:tr>
      <w:tr w:rsidR="00193EA1" w:rsidRPr="0040170A" w14:paraId="6F1C5AE8" w14:textId="77777777" w:rsidTr="005F15EE">
        <w:trPr>
          <w:trHeight w:val="450"/>
        </w:trPr>
        <w:tc>
          <w:tcPr>
            <w:tcW w:w="1009" w:type="dxa"/>
          </w:tcPr>
          <w:p w14:paraId="44CF2168"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M3</w:t>
            </w:r>
          </w:p>
        </w:tc>
        <w:tc>
          <w:tcPr>
            <w:tcW w:w="1094" w:type="dxa"/>
          </w:tcPr>
          <w:p w14:paraId="59415BC3" w14:textId="77777777" w:rsidR="00193EA1" w:rsidRPr="0040170A" w:rsidRDefault="00193EA1" w:rsidP="005F15EE">
            <w:pPr>
              <w:spacing w:line="480" w:lineRule="auto"/>
              <w:jc w:val="center"/>
              <w:rPr>
                <w:rFonts w:ascii="Arial" w:hAnsi="Arial" w:cs="Arial"/>
                <w:bCs/>
                <w:i/>
                <w:iCs/>
                <w:color w:val="000000" w:themeColor="text1"/>
                <w:sz w:val="20"/>
                <w:szCs w:val="20"/>
              </w:rPr>
            </w:pPr>
            <w:r w:rsidRPr="0040170A">
              <w:rPr>
                <w:rFonts w:ascii="Arial" w:hAnsi="Arial" w:cs="Arial"/>
                <w:bCs/>
                <w:i/>
                <w:iCs/>
                <w:color w:val="000000" w:themeColor="text1"/>
                <w:sz w:val="20"/>
                <w:szCs w:val="20"/>
              </w:rPr>
              <w:t>PTPN11</w:t>
            </w:r>
          </w:p>
        </w:tc>
        <w:tc>
          <w:tcPr>
            <w:tcW w:w="1501" w:type="dxa"/>
          </w:tcPr>
          <w:p w14:paraId="3B6A1E88" w14:textId="77777777" w:rsidR="00193EA1" w:rsidRPr="0040170A" w:rsidRDefault="00193EA1" w:rsidP="005F15EE">
            <w:pPr>
              <w:spacing w:line="480" w:lineRule="auto"/>
              <w:jc w:val="center"/>
              <w:rPr>
                <w:rFonts w:ascii="Arial" w:hAnsi="Arial" w:cs="Arial"/>
                <w:b/>
                <w:color w:val="000000" w:themeColor="text1"/>
                <w:sz w:val="20"/>
                <w:szCs w:val="20"/>
              </w:rPr>
            </w:pPr>
            <w:r w:rsidRPr="0040170A">
              <w:rPr>
                <w:rFonts w:ascii="Arial" w:eastAsia="Times New Roman" w:hAnsi="Arial" w:cs="Arial"/>
                <w:iCs/>
                <w:color w:val="000000" w:themeColor="text1"/>
                <w:sz w:val="20"/>
                <w:szCs w:val="20"/>
              </w:rPr>
              <w:t>c.923A&gt;G</w:t>
            </w:r>
          </w:p>
        </w:tc>
        <w:tc>
          <w:tcPr>
            <w:tcW w:w="1030" w:type="dxa"/>
          </w:tcPr>
          <w:p w14:paraId="71222750"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2017</w:t>
            </w:r>
          </w:p>
        </w:tc>
        <w:tc>
          <w:tcPr>
            <w:tcW w:w="1030" w:type="dxa"/>
          </w:tcPr>
          <w:p w14:paraId="464B1515"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2021</w:t>
            </w:r>
          </w:p>
        </w:tc>
        <w:tc>
          <w:tcPr>
            <w:tcW w:w="1520" w:type="dxa"/>
          </w:tcPr>
          <w:p w14:paraId="4974AB8F"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0.3%</w:t>
            </w:r>
          </w:p>
        </w:tc>
        <w:tc>
          <w:tcPr>
            <w:tcW w:w="1631" w:type="dxa"/>
          </w:tcPr>
          <w:p w14:paraId="1BE65A21"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0.3%</w:t>
            </w:r>
          </w:p>
        </w:tc>
      </w:tr>
      <w:tr w:rsidR="00193EA1" w:rsidRPr="0040170A" w14:paraId="6ABA791D" w14:textId="77777777" w:rsidTr="005F15EE">
        <w:tc>
          <w:tcPr>
            <w:tcW w:w="1009" w:type="dxa"/>
          </w:tcPr>
          <w:p w14:paraId="2DD87BF4"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M4</w:t>
            </w:r>
          </w:p>
        </w:tc>
        <w:tc>
          <w:tcPr>
            <w:tcW w:w="1094" w:type="dxa"/>
          </w:tcPr>
          <w:p w14:paraId="65181B47" w14:textId="77777777" w:rsidR="00193EA1" w:rsidRPr="0040170A" w:rsidRDefault="00193EA1" w:rsidP="005F15EE">
            <w:pPr>
              <w:spacing w:line="480" w:lineRule="auto"/>
              <w:jc w:val="center"/>
              <w:rPr>
                <w:rFonts w:ascii="Arial" w:hAnsi="Arial" w:cs="Arial"/>
                <w:bCs/>
                <w:i/>
                <w:iCs/>
                <w:color w:val="000000" w:themeColor="text1"/>
                <w:sz w:val="20"/>
                <w:szCs w:val="20"/>
              </w:rPr>
            </w:pPr>
            <w:r w:rsidRPr="0040170A">
              <w:rPr>
                <w:rFonts w:ascii="Arial" w:hAnsi="Arial" w:cs="Arial"/>
                <w:bCs/>
                <w:i/>
                <w:iCs/>
                <w:color w:val="000000" w:themeColor="text1"/>
                <w:sz w:val="20"/>
                <w:szCs w:val="20"/>
              </w:rPr>
              <w:t>COL11A1</w:t>
            </w:r>
          </w:p>
        </w:tc>
        <w:tc>
          <w:tcPr>
            <w:tcW w:w="1501" w:type="dxa"/>
          </w:tcPr>
          <w:p w14:paraId="68DB5240" w14:textId="77777777" w:rsidR="00193EA1" w:rsidRPr="0040170A" w:rsidRDefault="00193EA1" w:rsidP="005F15EE">
            <w:pPr>
              <w:spacing w:line="480" w:lineRule="auto"/>
              <w:jc w:val="center"/>
              <w:rPr>
                <w:rFonts w:ascii="Arial" w:hAnsi="Arial" w:cs="Arial"/>
                <w:b/>
                <w:color w:val="000000" w:themeColor="text1"/>
                <w:sz w:val="20"/>
                <w:szCs w:val="20"/>
              </w:rPr>
            </w:pPr>
            <w:r w:rsidRPr="0040170A">
              <w:rPr>
                <w:rFonts w:ascii="Arial" w:eastAsia="Times New Roman" w:hAnsi="Arial" w:cs="Arial"/>
                <w:iCs/>
                <w:color w:val="000000" w:themeColor="text1"/>
                <w:sz w:val="20"/>
                <w:szCs w:val="20"/>
              </w:rPr>
              <w:t>c.3816+2dupT</w:t>
            </w:r>
          </w:p>
        </w:tc>
        <w:tc>
          <w:tcPr>
            <w:tcW w:w="1030" w:type="dxa"/>
          </w:tcPr>
          <w:p w14:paraId="40EF4AD3"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2018</w:t>
            </w:r>
          </w:p>
        </w:tc>
        <w:tc>
          <w:tcPr>
            <w:tcW w:w="1030" w:type="dxa"/>
          </w:tcPr>
          <w:p w14:paraId="371657DF"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2021</w:t>
            </w:r>
          </w:p>
        </w:tc>
        <w:tc>
          <w:tcPr>
            <w:tcW w:w="1520" w:type="dxa"/>
          </w:tcPr>
          <w:p w14:paraId="6F35C9F8"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 xml:space="preserve">0.2% </w:t>
            </w:r>
          </w:p>
        </w:tc>
        <w:tc>
          <w:tcPr>
            <w:tcW w:w="1631" w:type="dxa"/>
          </w:tcPr>
          <w:p w14:paraId="7D9225A0"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ND</w:t>
            </w:r>
          </w:p>
        </w:tc>
      </w:tr>
      <w:tr w:rsidR="00193EA1" w:rsidRPr="0040170A" w14:paraId="102665DF" w14:textId="77777777" w:rsidTr="005F15EE">
        <w:tc>
          <w:tcPr>
            <w:tcW w:w="1009" w:type="dxa"/>
          </w:tcPr>
          <w:p w14:paraId="0EC52F78"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M5</w:t>
            </w:r>
          </w:p>
        </w:tc>
        <w:tc>
          <w:tcPr>
            <w:tcW w:w="1094" w:type="dxa"/>
          </w:tcPr>
          <w:p w14:paraId="3DBAD195" w14:textId="77777777" w:rsidR="00193EA1" w:rsidRPr="0040170A" w:rsidRDefault="00193EA1" w:rsidP="005F15EE">
            <w:pPr>
              <w:spacing w:line="480" w:lineRule="auto"/>
              <w:jc w:val="center"/>
              <w:rPr>
                <w:rFonts w:ascii="Arial" w:hAnsi="Arial" w:cs="Arial"/>
                <w:bCs/>
                <w:i/>
                <w:iCs/>
                <w:color w:val="000000" w:themeColor="text1"/>
                <w:sz w:val="20"/>
                <w:szCs w:val="20"/>
              </w:rPr>
            </w:pPr>
            <w:r w:rsidRPr="0040170A">
              <w:rPr>
                <w:rFonts w:ascii="Arial" w:hAnsi="Arial" w:cs="Arial"/>
                <w:bCs/>
                <w:i/>
                <w:iCs/>
                <w:color w:val="000000" w:themeColor="text1"/>
                <w:sz w:val="20"/>
                <w:szCs w:val="20"/>
              </w:rPr>
              <w:t>CACNA1C</w:t>
            </w:r>
          </w:p>
        </w:tc>
        <w:tc>
          <w:tcPr>
            <w:tcW w:w="1501" w:type="dxa"/>
          </w:tcPr>
          <w:p w14:paraId="43070371" w14:textId="77777777" w:rsidR="00193EA1" w:rsidRPr="0040170A" w:rsidRDefault="00193EA1" w:rsidP="005F15EE">
            <w:pPr>
              <w:spacing w:line="480" w:lineRule="auto"/>
              <w:jc w:val="center"/>
              <w:rPr>
                <w:rFonts w:ascii="Arial" w:eastAsia="Times New Roman" w:hAnsi="Arial" w:cs="Arial"/>
                <w:iCs/>
                <w:color w:val="000000" w:themeColor="text1"/>
                <w:sz w:val="20"/>
                <w:szCs w:val="20"/>
              </w:rPr>
            </w:pPr>
            <w:r w:rsidRPr="0040170A">
              <w:rPr>
                <w:rFonts w:ascii="Arial" w:eastAsia="Times New Roman" w:hAnsi="Arial" w:cs="Arial"/>
                <w:iCs/>
                <w:color w:val="000000" w:themeColor="text1"/>
                <w:sz w:val="20"/>
                <w:szCs w:val="20"/>
              </w:rPr>
              <w:t>c.694G&gt;C</w:t>
            </w:r>
          </w:p>
        </w:tc>
        <w:tc>
          <w:tcPr>
            <w:tcW w:w="1030" w:type="dxa"/>
          </w:tcPr>
          <w:p w14:paraId="7F1BD65F"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2019</w:t>
            </w:r>
          </w:p>
        </w:tc>
        <w:tc>
          <w:tcPr>
            <w:tcW w:w="1030" w:type="dxa"/>
          </w:tcPr>
          <w:p w14:paraId="69FBEFEC"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2021</w:t>
            </w:r>
          </w:p>
        </w:tc>
        <w:tc>
          <w:tcPr>
            <w:tcW w:w="1520" w:type="dxa"/>
          </w:tcPr>
          <w:p w14:paraId="013022DB"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2%</w:t>
            </w:r>
          </w:p>
        </w:tc>
        <w:tc>
          <w:tcPr>
            <w:tcW w:w="1631" w:type="dxa"/>
          </w:tcPr>
          <w:p w14:paraId="2EB5D12D" w14:textId="77777777" w:rsidR="00193EA1" w:rsidRPr="0040170A" w:rsidRDefault="00193EA1" w:rsidP="005F15EE">
            <w:pPr>
              <w:spacing w:line="480" w:lineRule="auto"/>
              <w:jc w:val="center"/>
              <w:rPr>
                <w:rFonts w:ascii="Arial" w:hAnsi="Arial" w:cs="Arial"/>
                <w:bCs/>
                <w:color w:val="000000" w:themeColor="text1"/>
                <w:sz w:val="20"/>
                <w:szCs w:val="20"/>
              </w:rPr>
            </w:pPr>
            <w:r w:rsidRPr="0040170A">
              <w:rPr>
                <w:rFonts w:ascii="Arial" w:hAnsi="Arial" w:cs="Arial"/>
                <w:bCs/>
                <w:color w:val="000000" w:themeColor="text1"/>
                <w:sz w:val="20"/>
                <w:szCs w:val="20"/>
              </w:rPr>
              <w:t>ND</w:t>
            </w:r>
          </w:p>
        </w:tc>
      </w:tr>
    </w:tbl>
    <w:p w14:paraId="64858843" w14:textId="71C95192" w:rsidR="00193EA1" w:rsidRDefault="00193EA1"/>
    <w:p w14:paraId="534B4912" w14:textId="0A3F1B46" w:rsidR="00193EA1" w:rsidRDefault="00193EA1"/>
    <w:p w14:paraId="3205F6D7" w14:textId="29DB689A" w:rsidR="00193EA1" w:rsidRDefault="00193EA1"/>
    <w:p w14:paraId="6148B542" w14:textId="3D5E9299" w:rsidR="00193EA1" w:rsidRDefault="00193EA1"/>
    <w:p w14:paraId="702AC774" w14:textId="34329F1C" w:rsidR="00193EA1" w:rsidRDefault="00193EA1"/>
    <w:p w14:paraId="150EB34A" w14:textId="7000E79C" w:rsidR="00193EA1" w:rsidRDefault="00193EA1"/>
    <w:p w14:paraId="6DC241AE" w14:textId="505EB3B6" w:rsidR="00193EA1" w:rsidRDefault="00193EA1"/>
    <w:p w14:paraId="5C211E90" w14:textId="7D9E6528" w:rsidR="00193EA1" w:rsidRDefault="00193EA1"/>
    <w:p w14:paraId="409BB07C" w14:textId="2FCE4FC0" w:rsidR="00193EA1" w:rsidRDefault="00193EA1"/>
    <w:p w14:paraId="18D65643" w14:textId="77777777" w:rsidR="00193EA1" w:rsidRDefault="00193EA1"/>
    <w:p w14:paraId="70A71368" w14:textId="77777777" w:rsidR="00594249" w:rsidRDefault="00594249"/>
    <w:p w14:paraId="29C63DBE" w14:textId="77777777" w:rsidR="0049537E" w:rsidRDefault="0049537E" w:rsidP="00667347">
      <w:pPr>
        <w:jc w:val="center"/>
      </w:pPr>
    </w:p>
    <w:p w14:paraId="25EF0DB9" w14:textId="6A7503DC" w:rsidR="0049537E" w:rsidRDefault="0049537E">
      <w:pPr>
        <w:spacing w:after="0" w:line="240" w:lineRule="auto"/>
        <w:sectPr w:rsidR="0049537E" w:rsidSect="00AE2F19">
          <w:pgSz w:w="15840" w:h="12240" w:orient="landscape"/>
          <w:pgMar w:top="1440" w:right="1440" w:bottom="1440" w:left="1440" w:header="720" w:footer="720" w:gutter="0"/>
          <w:cols w:space="720"/>
          <w:docGrid w:linePitch="360"/>
        </w:sectPr>
      </w:pPr>
      <w:r>
        <w:br w:type="page"/>
      </w:r>
    </w:p>
    <w:p w14:paraId="1933F87A" w14:textId="77777777" w:rsidR="0049537E" w:rsidRDefault="0049537E">
      <w:pPr>
        <w:spacing w:after="0" w:line="240" w:lineRule="auto"/>
      </w:pPr>
    </w:p>
    <w:p w14:paraId="3013EFA6" w14:textId="353B7E43" w:rsidR="00864EC3" w:rsidRDefault="00BA6365" w:rsidP="00667347">
      <w:pPr>
        <w:jc w:val="center"/>
      </w:pPr>
      <w:r>
        <w:rPr>
          <w:noProof/>
        </w:rPr>
        <mc:AlternateContent>
          <mc:Choice Requires="wps">
            <w:drawing>
              <wp:anchor distT="0" distB="0" distL="114300" distR="114300" simplePos="0" relativeHeight="251663360" behindDoc="0" locked="0" layoutInCell="1" allowOverlap="1" wp14:anchorId="3CED221E" wp14:editId="368357EE">
                <wp:simplePos x="0" y="0"/>
                <wp:positionH relativeFrom="column">
                  <wp:posOffset>0</wp:posOffset>
                </wp:positionH>
                <wp:positionV relativeFrom="paragraph">
                  <wp:posOffset>2190877</wp:posOffset>
                </wp:positionV>
                <wp:extent cx="885190" cy="789178"/>
                <wp:effectExtent l="0" t="0" r="16510" b="11430"/>
                <wp:wrapNone/>
                <wp:docPr id="36" name="Rectangle 36"/>
                <wp:cNvGraphicFramePr/>
                <a:graphic xmlns:a="http://schemas.openxmlformats.org/drawingml/2006/main">
                  <a:graphicData uri="http://schemas.microsoft.com/office/word/2010/wordprocessingShape">
                    <wps:wsp>
                      <wps:cNvSpPr/>
                      <wps:spPr>
                        <a:xfrm>
                          <a:off x="0" y="0"/>
                          <a:ext cx="885190" cy="78917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48A74F" w14:textId="77777777" w:rsidR="00594249" w:rsidRDefault="00594249" w:rsidP="00594249">
                            <w:pPr>
                              <w:jc w:val="center"/>
                            </w:pPr>
                            <w:r>
                              <w:t>Father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CED221E" id="Rectangle 36" o:spid="_x0000_s1026" style="position:absolute;left:0;text-align:left;margin-left:0;margin-top:172.5pt;width:69.7pt;height:6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" fillcolor="#4472c4 [3204]" strokecolor="#1f3763 [1604]" strokeweight="1pt">
                <v:textbox>
                  <w:txbxContent>
                    <w:p w14:paraId="0D48A74F" w14:textId="77777777" w:rsidR="00594249" w:rsidRDefault="00594249" w:rsidP="00594249">
                      <w:pPr>
                        <w:jc w:val="center"/>
                      </w:pPr>
                      <w:r>
                        <w:t>Father</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438DCB7F" wp14:editId="13684742">
                <wp:simplePos x="0" y="0"/>
                <wp:positionH relativeFrom="column">
                  <wp:posOffset>0</wp:posOffset>
                </wp:positionH>
                <wp:positionV relativeFrom="paragraph">
                  <wp:posOffset>1397635</wp:posOffset>
                </wp:positionV>
                <wp:extent cx="885190" cy="792480"/>
                <wp:effectExtent l="0" t="0" r="16510" b="7620"/>
                <wp:wrapNone/>
                <wp:docPr id="35" name="Rectangle 35"/>
                <wp:cNvGraphicFramePr/>
                <a:graphic xmlns:a="http://schemas.openxmlformats.org/drawingml/2006/main">
                  <a:graphicData uri="http://schemas.microsoft.com/office/word/2010/wordprocessingShape">
                    <wps:wsp>
                      <wps:cNvSpPr/>
                      <wps:spPr>
                        <a:xfrm>
                          <a:off x="0" y="0"/>
                          <a:ext cx="885190" cy="7924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AC4B50" w14:textId="77777777" w:rsidR="00594249" w:rsidRDefault="00594249" w:rsidP="00594249">
                            <w:pPr>
                              <w:jc w:val="center"/>
                            </w:pPr>
                            <w:r>
                              <w:t>Mother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38DCB7F" id="Rectangle 35" o:spid="_x0000_s1027" style="position:absolute;left:0;text-align:left;margin-left:0;margin-top:110.05pt;width:69.7pt;height:6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" fillcolor="#4472c4 [3204]" strokecolor="#1f3763 [1604]" strokeweight="1pt">
                <v:textbox>
                  <w:txbxContent>
                    <w:p w14:paraId="09AC4B50" w14:textId="77777777" w:rsidR="00594249" w:rsidRDefault="00594249" w:rsidP="00594249">
                      <w:pPr>
                        <w:jc w:val="center"/>
                      </w:pPr>
                      <w:r>
                        <w:t>Mother</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9AF503C" wp14:editId="7357484C">
                <wp:simplePos x="0" y="0"/>
                <wp:positionH relativeFrom="column">
                  <wp:posOffset>0</wp:posOffset>
                </wp:positionH>
                <wp:positionV relativeFrom="paragraph">
                  <wp:posOffset>599440</wp:posOffset>
                </wp:positionV>
                <wp:extent cx="885190" cy="798195"/>
                <wp:effectExtent l="0" t="0" r="16510" b="14605"/>
                <wp:wrapNone/>
                <wp:docPr id="34" name="Rectangle 34"/>
                <wp:cNvGraphicFramePr/>
                <a:graphic xmlns:a="http://schemas.openxmlformats.org/drawingml/2006/main">
                  <a:graphicData uri="http://schemas.microsoft.com/office/word/2010/wordprocessingShape">
                    <wps:wsp>
                      <wps:cNvSpPr/>
                      <wps:spPr>
                        <a:xfrm>
                          <a:off x="0" y="0"/>
                          <a:ext cx="885190" cy="7981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5012F6" w14:textId="77777777" w:rsidR="00594249" w:rsidRDefault="00594249" w:rsidP="00594249">
                            <w:pPr>
                              <w:jc w:val="center"/>
                            </w:pPr>
                            <w:r>
                              <w:t>Proband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9AF503C" id="Rectangle 34" o:spid="_x0000_s1028" style="position:absolute;left:0;text-align:left;margin-left:0;margin-top:47.2pt;width:69.7pt;height:6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" fillcolor="#4472c4 [3204]" strokecolor="#1f3763 [1604]" strokeweight="1pt">
                <v:textbox>
                  <w:txbxContent>
                    <w:p w14:paraId="365012F6" w14:textId="77777777" w:rsidR="00594249" w:rsidRDefault="00594249" w:rsidP="00594249">
                      <w:pPr>
                        <w:jc w:val="center"/>
                      </w:pPr>
                      <w:r>
                        <w:t>Proband</w:t>
                      </w:r>
                    </w:p>
                  </w:txbxContent>
                </v:textbox>
              </v:rect>
            </w:pict>
          </mc:Fallback>
        </mc:AlternateContent>
      </w:r>
      <w:r w:rsidR="00594249">
        <w:rPr>
          <w:noProof/>
        </w:rPr>
        <w:drawing>
          <wp:inline distT="0" distB="0" distL="0" distR="0" wp14:anchorId="7C471CF7" wp14:editId="3BE5FF27">
            <wp:extent cx="5660571" cy="3384353"/>
            <wp:effectExtent l="0" t="0" r="3810" b="0"/>
            <wp:docPr id="33" name="Picture 3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imelin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661442" cy="3384874"/>
                    </a:xfrm>
                    <a:prstGeom prst="rect">
                      <a:avLst/>
                    </a:prstGeom>
                  </pic:spPr>
                </pic:pic>
              </a:graphicData>
            </a:graphic>
          </wp:inline>
        </w:drawing>
      </w:r>
    </w:p>
    <w:p w14:paraId="3E0ACA99" w14:textId="3F0B33D6" w:rsidR="00D158A7" w:rsidRDefault="00D158A7" w:rsidP="00667347">
      <w:pPr>
        <w:jc w:val="both"/>
        <w:rPr>
          <w:rFonts w:ascii="Times New Roman" w:eastAsia="MS PGothic" w:hAnsi="Times New Roman" w:cs="Times New Roman"/>
          <w:color w:val="000000" w:themeColor="text1"/>
          <w:kern w:val="24"/>
        </w:rPr>
      </w:pPr>
    </w:p>
    <w:p w14:paraId="5C6530EB" w14:textId="3AEC578E" w:rsidR="00DE2D63" w:rsidRPr="00667347" w:rsidRDefault="00DE2D63" w:rsidP="00DE2D63">
      <w:pPr>
        <w:jc w:val="both"/>
        <w:rPr>
          <w:rFonts w:ascii="Times New Roman" w:eastAsia="MS PGothic" w:hAnsi="Times New Roman" w:cs="Times New Roman"/>
          <w:color w:val="000000" w:themeColor="text1"/>
          <w:kern w:val="24"/>
          <w:sz w:val="24"/>
          <w:szCs w:val="24"/>
        </w:rPr>
      </w:pPr>
      <w:r w:rsidRPr="00667347">
        <w:rPr>
          <w:rFonts w:ascii="Times New Roman" w:hAnsi="Times New Roman" w:cs="Times New Roman"/>
          <w:b/>
          <w:bCs/>
          <w:sz w:val="24"/>
          <w:szCs w:val="24"/>
        </w:rPr>
        <w:t xml:space="preserve">Supplementary Figure </w:t>
      </w:r>
      <w:r w:rsidR="0014760E">
        <w:rPr>
          <w:rFonts w:ascii="Times New Roman" w:hAnsi="Times New Roman" w:cs="Times New Roman"/>
          <w:b/>
          <w:bCs/>
          <w:sz w:val="24"/>
          <w:szCs w:val="24"/>
        </w:rPr>
        <w:t>S</w:t>
      </w:r>
      <w:r w:rsidRPr="00667347">
        <w:rPr>
          <w:rFonts w:ascii="Times New Roman" w:hAnsi="Times New Roman" w:cs="Times New Roman"/>
          <w:b/>
          <w:bCs/>
          <w:sz w:val="24"/>
          <w:szCs w:val="24"/>
        </w:rPr>
        <w:t>1</w:t>
      </w:r>
      <w:r>
        <w:rPr>
          <w:rFonts w:ascii="Times New Roman" w:hAnsi="Times New Roman" w:cs="Times New Roman"/>
          <w:sz w:val="24"/>
          <w:szCs w:val="24"/>
        </w:rPr>
        <w:t>.</w:t>
      </w:r>
      <w:r w:rsidRPr="00667347">
        <w:rPr>
          <w:rFonts w:ascii="Times New Roman" w:hAnsi="Times New Roman" w:cs="Times New Roman"/>
          <w:color w:val="000000" w:themeColor="text1"/>
          <w:sz w:val="24"/>
          <w:szCs w:val="24"/>
        </w:rPr>
        <w:t xml:space="preserve"> Visualization of the c.757G&gt;A variant in exon 13 of the </w:t>
      </w:r>
      <w:r w:rsidRPr="00667347">
        <w:rPr>
          <w:rFonts w:ascii="Times New Roman" w:hAnsi="Times New Roman" w:cs="Times New Roman"/>
          <w:i/>
          <w:color w:val="000000" w:themeColor="text1"/>
          <w:sz w:val="24"/>
          <w:szCs w:val="24"/>
        </w:rPr>
        <w:t>KIF1A</w:t>
      </w:r>
      <w:r w:rsidRPr="00667347">
        <w:rPr>
          <w:rFonts w:ascii="Times New Roman" w:hAnsi="Times New Roman" w:cs="Times New Roman"/>
          <w:color w:val="000000" w:themeColor="text1"/>
          <w:sz w:val="24"/>
          <w:szCs w:val="24"/>
        </w:rPr>
        <w:t xml:space="preserve"> gene seen in trio ES BAM files from a mother and the proband. Trios identified automatically via a bioinformatics script that queried the ES database at BG were screened manually for alter</w:t>
      </w:r>
      <w:r w:rsidRPr="00667347">
        <w:rPr>
          <w:rFonts w:ascii="Times New Roman" w:eastAsia="MS PGothic" w:hAnsi="Times New Roman" w:cs="Times New Roman"/>
          <w:color w:val="000000" w:themeColor="text1"/>
          <w:kern w:val="24"/>
          <w:sz w:val="24"/>
          <w:szCs w:val="24"/>
        </w:rPr>
        <w:t>nate reads at the position of the clinically relevant variant.</w:t>
      </w:r>
    </w:p>
    <w:p w14:paraId="2BD073EE" w14:textId="76FC4D78" w:rsidR="00D158A7" w:rsidRDefault="00D158A7">
      <w:pPr>
        <w:rPr>
          <w:rFonts w:ascii="Times New Roman" w:eastAsia="MS PGothic" w:hAnsi="Times New Roman" w:cs="Times New Roman"/>
          <w:color w:val="000000" w:themeColor="text1"/>
          <w:kern w:val="24"/>
        </w:rPr>
      </w:pPr>
    </w:p>
    <w:p w14:paraId="4834F6E5" w14:textId="77777777" w:rsidR="00D158A7" w:rsidRPr="00D158A7" w:rsidRDefault="00D158A7">
      <w:pPr>
        <w:rPr>
          <w:rFonts w:ascii="Times New Roman" w:hAnsi="Times New Roman" w:cs="Times New Roman"/>
        </w:rPr>
      </w:pPr>
    </w:p>
    <w:p w14:paraId="669CFD85" w14:textId="77777777" w:rsidR="00AE2F19" w:rsidRDefault="00AE2F19">
      <w:pPr>
        <w:sectPr w:rsidR="00AE2F19" w:rsidSect="00AE2F19">
          <w:pgSz w:w="15840" w:h="12240" w:orient="landscape"/>
          <w:pgMar w:top="1440" w:right="1440" w:bottom="1440" w:left="1440" w:header="720" w:footer="720" w:gutter="0"/>
          <w:cols w:space="720"/>
          <w:docGrid w:linePitch="360"/>
        </w:sectPr>
      </w:pPr>
    </w:p>
    <w:p w14:paraId="464D8131" w14:textId="43246755" w:rsidR="00594249" w:rsidRDefault="00594249"/>
    <w:p w14:paraId="1BA1B233" w14:textId="628BC5D4" w:rsidR="00594249" w:rsidRDefault="00D158A7" w:rsidP="00667347">
      <w:pPr>
        <w:spacing w:line="240" w:lineRule="auto"/>
        <w:jc w:val="center"/>
      </w:pPr>
      <w:r>
        <w:rPr>
          <w:noProof/>
        </w:rPr>
        <w:drawing>
          <wp:inline distT="0" distB="0" distL="0" distR="0" wp14:anchorId="73ACD96D" wp14:editId="5338C9DC">
            <wp:extent cx="4314826" cy="2876550"/>
            <wp:effectExtent l="0" t="0" r="0" b="0"/>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320550" cy="2880366"/>
                    </a:xfrm>
                    <a:prstGeom prst="rect">
                      <a:avLst/>
                    </a:prstGeom>
                  </pic:spPr>
                </pic:pic>
              </a:graphicData>
            </a:graphic>
          </wp:inline>
        </w:drawing>
      </w:r>
    </w:p>
    <w:p w14:paraId="4C7D77FE" w14:textId="17E7A546" w:rsidR="00AA0B5A" w:rsidRDefault="00AA0B5A" w:rsidP="00AA0B5A">
      <w:pPr>
        <w:spacing w:after="0" w:line="240" w:lineRule="auto"/>
        <w:jc w:val="both"/>
        <w:rPr>
          <w:rFonts w:ascii="Times New Roman" w:hAnsi="Times New Roman" w:cs="Times New Roman"/>
          <w:color w:val="000000" w:themeColor="text1"/>
          <w:sz w:val="24"/>
          <w:szCs w:val="24"/>
        </w:rPr>
      </w:pPr>
      <w:r w:rsidRPr="00A259EB">
        <w:rPr>
          <w:rFonts w:ascii="Times New Roman" w:hAnsi="Times New Roman" w:cs="Times New Roman"/>
          <w:b/>
          <w:bCs/>
          <w:sz w:val="24"/>
          <w:szCs w:val="24"/>
        </w:rPr>
        <w:t xml:space="preserve">Supplementary Figure </w:t>
      </w:r>
      <w:r w:rsidR="0014760E">
        <w:rPr>
          <w:rFonts w:ascii="Times New Roman" w:hAnsi="Times New Roman" w:cs="Times New Roman"/>
          <w:b/>
          <w:bCs/>
          <w:sz w:val="24"/>
          <w:szCs w:val="24"/>
        </w:rPr>
        <w:t>S</w:t>
      </w:r>
      <w:r w:rsidRPr="00A259EB">
        <w:rPr>
          <w:rFonts w:ascii="Times New Roman" w:hAnsi="Times New Roman" w:cs="Times New Roman"/>
          <w:b/>
          <w:bCs/>
          <w:sz w:val="24"/>
          <w:szCs w:val="24"/>
        </w:rPr>
        <w:t>2</w:t>
      </w:r>
      <w:r>
        <w:rPr>
          <w:rFonts w:ascii="Times New Roman" w:hAnsi="Times New Roman" w:cs="Times New Roman"/>
          <w:b/>
          <w:bCs/>
          <w:sz w:val="24"/>
          <w:szCs w:val="24"/>
        </w:rPr>
        <w:t>.</w:t>
      </w:r>
      <w:r w:rsidRPr="00C22AD5">
        <w:rPr>
          <w:rFonts w:ascii="Times New Roman" w:hAnsi="Times New Roman" w:cs="Times New Roman"/>
          <w:sz w:val="24"/>
          <w:szCs w:val="24"/>
        </w:rPr>
        <w:t xml:space="preserve"> </w:t>
      </w:r>
      <w:r w:rsidRPr="00C22AD5">
        <w:rPr>
          <w:rFonts w:ascii="Times New Roman" w:hAnsi="Times New Roman" w:cs="Times New Roman"/>
          <w:color w:val="000000" w:themeColor="text1"/>
          <w:sz w:val="24"/>
          <w:szCs w:val="24"/>
        </w:rPr>
        <w:t xml:space="preserve">Parental origin of the 21 mosaic variants identified via amplicon NGS. </w:t>
      </w:r>
    </w:p>
    <w:p w14:paraId="0C7E421A" w14:textId="084EC1CB" w:rsidR="00D158A7" w:rsidRDefault="00D158A7" w:rsidP="00667347">
      <w:pPr>
        <w:spacing w:after="0" w:line="240" w:lineRule="auto"/>
        <w:jc w:val="both"/>
        <w:rPr>
          <w:rFonts w:ascii="Times New Roman" w:hAnsi="Times New Roman" w:cs="Times New Roman"/>
          <w:color w:val="000000" w:themeColor="text1"/>
          <w:sz w:val="24"/>
          <w:szCs w:val="24"/>
        </w:rPr>
      </w:pPr>
    </w:p>
    <w:p w14:paraId="01D00B07" w14:textId="54B4C340" w:rsidR="0024179D" w:rsidRDefault="0024179D" w:rsidP="00D158A7">
      <w:pPr>
        <w:spacing w:after="0" w:line="480" w:lineRule="auto"/>
        <w:rPr>
          <w:rFonts w:ascii="Times New Roman" w:hAnsi="Times New Roman" w:cs="Times New Roman"/>
          <w:color w:val="000000" w:themeColor="text1"/>
          <w:sz w:val="24"/>
          <w:szCs w:val="24"/>
        </w:rPr>
      </w:pPr>
    </w:p>
    <w:p w14:paraId="35B33FB3" w14:textId="77777777" w:rsidR="009268FC" w:rsidRDefault="009268FC" w:rsidP="00D158A7">
      <w:pPr>
        <w:spacing w:after="0" w:line="480" w:lineRule="auto"/>
        <w:rPr>
          <w:rFonts w:ascii="Times New Roman" w:hAnsi="Times New Roman" w:cs="Times New Roman"/>
          <w:color w:val="000000" w:themeColor="text1"/>
          <w:sz w:val="24"/>
          <w:szCs w:val="24"/>
        </w:rPr>
      </w:pPr>
    </w:p>
    <w:p w14:paraId="2F074E9E" w14:textId="6C045389" w:rsidR="00BA6365" w:rsidRDefault="00BA6365" w:rsidP="00667347">
      <w:pPr>
        <w:spacing w:after="0" w:line="480" w:lineRule="auto"/>
        <w:jc w:val="center"/>
        <w:rPr>
          <w:rFonts w:ascii="Times New Roman" w:hAnsi="Times New Roman" w:cs="Times New Roman"/>
          <w:sz w:val="24"/>
          <w:szCs w:val="24"/>
        </w:rPr>
      </w:pPr>
      <w:r w:rsidRPr="00E625EE">
        <w:rPr>
          <w:noProof/>
          <w:color w:val="000000" w:themeColor="text1"/>
        </w:rPr>
        <w:drawing>
          <wp:inline distT="0" distB="0" distL="0" distR="0" wp14:anchorId="6469F958" wp14:editId="4D26FEA8">
            <wp:extent cx="5943600" cy="2414067"/>
            <wp:effectExtent l="0" t="0" r="0"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414067"/>
                    </a:xfrm>
                    <a:prstGeom prst="rect">
                      <a:avLst/>
                    </a:prstGeom>
                    <a:noFill/>
                  </pic:spPr>
                </pic:pic>
              </a:graphicData>
            </a:graphic>
          </wp:inline>
        </w:drawing>
      </w:r>
    </w:p>
    <w:p w14:paraId="19FB0ADA" w14:textId="77777777" w:rsidR="0065630D" w:rsidRDefault="0065630D" w:rsidP="00667347">
      <w:pPr>
        <w:spacing w:after="0" w:line="240" w:lineRule="auto"/>
        <w:jc w:val="both"/>
        <w:rPr>
          <w:rFonts w:ascii="Times New Roman" w:hAnsi="Times New Roman" w:cs="Times New Roman"/>
          <w:b/>
          <w:color w:val="000000" w:themeColor="text1"/>
          <w:sz w:val="24"/>
          <w:szCs w:val="24"/>
        </w:rPr>
      </w:pPr>
    </w:p>
    <w:p w14:paraId="070DB428" w14:textId="2CBC3B3C" w:rsidR="00AA0B5A" w:rsidRDefault="00AA0B5A" w:rsidP="00AA0B5A">
      <w:pPr>
        <w:spacing w:after="0" w:line="240" w:lineRule="auto"/>
        <w:jc w:val="both"/>
        <w:rPr>
          <w:rFonts w:ascii="Times New Roman" w:hAnsi="Times New Roman" w:cs="Times New Roman"/>
          <w:color w:val="000000" w:themeColor="text1"/>
          <w:sz w:val="24"/>
          <w:szCs w:val="24"/>
        </w:rPr>
      </w:pPr>
      <w:r w:rsidRPr="00527D0A">
        <w:rPr>
          <w:rFonts w:ascii="Times New Roman" w:hAnsi="Times New Roman" w:cs="Times New Roman"/>
          <w:b/>
          <w:color w:val="000000" w:themeColor="text1"/>
          <w:sz w:val="24"/>
          <w:szCs w:val="24"/>
        </w:rPr>
        <w:t xml:space="preserve">Supplemental Figure </w:t>
      </w:r>
      <w:r w:rsidR="0014760E">
        <w:rPr>
          <w:rFonts w:ascii="Times New Roman" w:hAnsi="Times New Roman" w:cs="Times New Roman"/>
          <w:b/>
          <w:color w:val="000000" w:themeColor="text1"/>
          <w:sz w:val="24"/>
          <w:szCs w:val="24"/>
        </w:rPr>
        <w:t>S</w:t>
      </w:r>
      <w:r w:rsidRPr="00527D0A">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w:t>
      </w:r>
      <w:r w:rsidRPr="00174DFF">
        <w:rPr>
          <w:rFonts w:ascii="Times New Roman" w:hAnsi="Times New Roman" w:cs="Times New Roman"/>
          <w:color w:val="000000" w:themeColor="text1"/>
          <w:sz w:val="24"/>
          <w:szCs w:val="24"/>
        </w:rPr>
        <w:t xml:space="preserve"> </w:t>
      </w:r>
      <w:r w:rsidRPr="0064729C">
        <w:rPr>
          <w:rFonts w:ascii="Times New Roman" w:hAnsi="Times New Roman" w:cs="Times New Roman"/>
          <w:color w:val="000000" w:themeColor="text1"/>
          <w:sz w:val="24"/>
          <w:szCs w:val="24"/>
        </w:rPr>
        <w:t>Results of dd</w:t>
      </w:r>
      <w:r>
        <w:rPr>
          <w:rFonts w:ascii="Times New Roman" w:hAnsi="Times New Roman" w:cs="Times New Roman"/>
          <w:color w:val="000000" w:themeColor="text1"/>
          <w:sz w:val="24"/>
          <w:szCs w:val="24"/>
        </w:rPr>
        <w:t>PCR experiments</w:t>
      </w:r>
      <w:r w:rsidRPr="001139B1">
        <w:rPr>
          <w:rFonts w:ascii="Times New Roman" w:hAnsi="Times New Roman" w:cs="Times New Roman"/>
          <w:color w:val="000000" w:themeColor="text1"/>
          <w:sz w:val="24"/>
          <w:szCs w:val="24"/>
        </w:rPr>
        <w:t xml:space="preserve"> </w:t>
      </w:r>
      <w:r w:rsidRPr="00657662">
        <w:rPr>
          <w:rFonts w:ascii="Times New Roman" w:hAnsi="Times New Roman" w:cs="Times New Roman"/>
          <w:color w:val="000000" w:themeColor="text1"/>
          <w:sz w:val="24"/>
          <w:szCs w:val="24"/>
        </w:rPr>
        <w:t>performed to determine the limit of detection</w:t>
      </w:r>
      <w:r>
        <w:rPr>
          <w:rFonts w:ascii="Times New Roman" w:hAnsi="Times New Roman" w:cs="Times New Roman"/>
          <w:color w:val="000000" w:themeColor="text1"/>
          <w:sz w:val="24"/>
          <w:szCs w:val="24"/>
        </w:rPr>
        <w:t xml:space="preserve"> (LOD)</w:t>
      </w:r>
      <w:r w:rsidRPr="00657662">
        <w:rPr>
          <w:rFonts w:ascii="Times New Roman" w:hAnsi="Times New Roman" w:cs="Times New Roman"/>
          <w:color w:val="000000" w:themeColor="text1"/>
          <w:sz w:val="24"/>
          <w:szCs w:val="24"/>
        </w:rPr>
        <w:t xml:space="preserve"> using gblocks</w:t>
      </w:r>
      <w:r>
        <w:rPr>
          <w:rFonts w:ascii="Times New Roman" w:hAnsi="Times New Roman" w:cs="Times New Roman"/>
          <w:color w:val="000000" w:themeColor="text1"/>
          <w:sz w:val="24"/>
          <w:szCs w:val="24"/>
        </w:rPr>
        <w:t>.</w:t>
      </w:r>
    </w:p>
    <w:p w14:paraId="27313314" w14:textId="549306A8" w:rsidR="00D158A7" w:rsidRDefault="00D158A7">
      <w:pPr>
        <w:rPr>
          <w:rFonts w:ascii="Times New Roman" w:hAnsi="Times New Roman" w:cs="Times New Roman"/>
        </w:rPr>
      </w:pPr>
    </w:p>
    <w:p w14:paraId="277350BF" w14:textId="741E4479" w:rsidR="000C5E6D" w:rsidRDefault="00C40C1E" w:rsidP="00C40C1E">
      <w:pPr>
        <w:rPr>
          <w:rFonts w:ascii="Times New Roman" w:hAnsi="Times New Roman" w:cs="Times New Roman"/>
        </w:rPr>
      </w:pPr>
      <w:r>
        <w:rPr>
          <w:rFonts w:ascii="Times New Roman" w:hAnsi="Times New Roman" w:cs="Times New Roman"/>
          <w:b/>
          <w:i/>
          <w:noProof/>
          <w:color w:val="000000" w:themeColor="text1"/>
          <w:sz w:val="24"/>
          <w:szCs w:val="24"/>
        </w:rPr>
        <w:lastRenderedPageBreak/>
        <w:drawing>
          <wp:anchor distT="0" distB="0" distL="114300" distR="114300" simplePos="0" relativeHeight="251673600" behindDoc="0" locked="0" layoutInCell="1" allowOverlap="1" wp14:anchorId="17618EA9" wp14:editId="2076E8B7">
            <wp:simplePos x="0" y="0"/>
            <wp:positionH relativeFrom="margin">
              <wp:posOffset>2390775</wp:posOffset>
            </wp:positionH>
            <wp:positionV relativeFrom="margin">
              <wp:posOffset>425450</wp:posOffset>
            </wp:positionV>
            <wp:extent cx="4169410" cy="2971165"/>
            <wp:effectExtent l="0" t="0" r="2540" b="635"/>
            <wp:wrapSquare wrapText="bothSides"/>
            <wp:docPr id="13" name="Picture 1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9410" cy="2971165"/>
                    </a:xfrm>
                    <a:prstGeom prst="rect">
                      <a:avLst/>
                    </a:prstGeom>
                  </pic:spPr>
                </pic:pic>
              </a:graphicData>
            </a:graphic>
          </wp:anchor>
        </w:drawing>
      </w:r>
      <w:r>
        <w:rPr>
          <w:noProof/>
          <w:color w:val="000000" w:themeColor="text1"/>
        </w:rPr>
        <w:drawing>
          <wp:inline distT="0" distB="0" distL="0" distR="0" wp14:anchorId="03874E4A" wp14:editId="4E348C4C">
            <wp:extent cx="2221572" cy="3444875"/>
            <wp:effectExtent l="0" t="0" r="7620" b="3175"/>
            <wp:docPr id="9" name="Picture 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0786" cy="3629733"/>
                    </a:xfrm>
                    <a:prstGeom prst="rect">
                      <a:avLst/>
                    </a:prstGeom>
                  </pic:spPr>
                </pic:pic>
              </a:graphicData>
            </a:graphic>
          </wp:inline>
        </w:drawing>
      </w:r>
    </w:p>
    <w:p w14:paraId="6904924A" w14:textId="68893E0C" w:rsidR="000C5E6D" w:rsidRDefault="00CC5BE3" w:rsidP="00667347">
      <w:pPr>
        <w:jc w:val="center"/>
        <w:rPr>
          <w:rFonts w:ascii="Times New Roman" w:hAnsi="Times New Roman" w:cs="Times New Roman"/>
        </w:rPr>
      </w:pPr>
      <w:r>
        <w:rPr>
          <w:rFonts w:ascii="Times New Roman" w:hAnsi="Times New Roman" w:cs="Times New Roman"/>
          <w:b/>
          <w:i/>
          <w:noProof/>
          <w:color w:val="000000" w:themeColor="text1"/>
          <w:sz w:val="24"/>
          <w:szCs w:val="24"/>
        </w:rPr>
        <mc:AlternateContent>
          <mc:Choice Requires="wps">
            <w:drawing>
              <wp:anchor distT="0" distB="0" distL="114300" distR="114300" simplePos="0" relativeHeight="251672576" behindDoc="0" locked="0" layoutInCell="1" allowOverlap="1" wp14:anchorId="004F54FF" wp14:editId="3420F972">
                <wp:simplePos x="0" y="0"/>
                <wp:positionH relativeFrom="column">
                  <wp:posOffset>3735705</wp:posOffset>
                </wp:positionH>
                <wp:positionV relativeFrom="paragraph">
                  <wp:posOffset>2093595</wp:posOffset>
                </wp:positionV>
                <wp:extent cx="219075" cy="182880"/>
                <wp:effectExtent l="0" t="0" r="9525" b="7620"/>
                <wp:wrapNone/>
                <wp:docPr id="5" name="Rectangle 5"/>
                <wp:cNvGraphicFramePr/>
                <a:graphic xmlns:a="http://schemas.openxmlformats.org/drawingml/2006/main">
                  <a:graphicData uri="http://schemas.microsoft.com/office/word/2010/wordprocessingShape">
                    <wps:wsp>
                      <wps:cNvSpPr/>
                      <wps:spPr>
                        <a:xfrm>
                          <a:off x="0" y="0"/>
                          <a:ext cx="219075" cy="18288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1052970" id="Rectangle 5" o:spid="_x0000_s1026" style="position:absolute;margin-left:294.15pt;margin-top:164.85pt;width:17.25pt;height:14.4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" fillcolor="window" stroked="f" strokeweight="1pt"/>
            </w:pict>
          </mc:Fallback>
        </mc:AlternateContent>
      </w:r>
      <w:r>
        <w:rPr>
          <w:rFonts w:ascii="Times New Roman" w:hAnsi="Times New Roman" w:cs="Times New Roman"/>
          <w:b/>
          <w:i/>
          <w:noProof/>
          <w:color w:val="000000" w:themeColor="text1"/>
          <w:sz w:val="24"/>
          <w:szCs w:val="24"/>
        </w:rPr>
        <mc:AlternateContent>
          <mc:Choice Requires="wps">
            <w:drawing>
              <wp:anchor distT="0" distB="0" distL="114300" distR="114300" simplePos="0" relativeHeight="251670528" behindDoc="0" locked="0" layoutInCell="1" allowOverlap="1" wp14:anchorId="3789255A" wp14:editId="1B9E91EF">
                <wp:simplePos x="0" y="0"/>
                <wp:positionH relativeFrom="column">
                  <wp:posOffset>35057</wp:posOffset>
                </wp:positionH>
                <wp:positionV relativeFrom="paragraph">
                  <wp:posOffset>2068086</wp:posOffset>
                </wp:positionV>
                <wp:extent cx="219075" cy="182880"/>
                <wp:effectExtent l="0" t="0" r="9525" b="7620"/>
                <wp:wrapNone/>
                <wp:docPr id="4" name="Rectangle 4"/>
                <wp:cNvGraphicFramePr/>
                <a:graphic xmlns:a="http://schemas.openxmlformats.org/drawingml/2006/main">
                  <a:graphicData uri="http://schemas.microsoft.com/office/word/2010/wordprocessingShape">
                    <wps:wsp>
                      <wps:cNvSpPr/>
                      <wps:spPr>
                        <a:xfrm>
                          <a:off x="0" y="0"/>
                          <a:ext cx="219075" cy="18288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0DDFB41" id="Rectangle 4" o:spid="_x0000_s1026" style="position:absolute;margin-left:2.75pt;margin-top:162.85pt;width:17.25pt;height:14.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" fillcolor="window" stroked="f" strokeweight="1pt"/>
            </w:pict>
          </mc:Fallback>
        </mc:AlternateContent>
      </w:r>
      <w:r>
        <w:rPr>
          <w:rFonts w:ascii="Times New Roman" w:hAnsi="Times New Roman" w:cs="Times New Roman"/>
          <w:b/>
          <w:i/>
          <w:noProof/>
          <w:color w:val="000000" w:themeColor="text1"/>
          <w:sz w:val="24"/>
          <w:szCs w:val="24"/>
        </w:rPr>
        <mc:AlternateContent>
          <mc:Choice Requires="wps">
            <w:drawing>
              <wp:anchor distT="0" distB="0" distL="114300" distR="114300" simplePos="0" relativeHeight="251666432" behindDoc="0" locked="0" layoutInCell="1" allowOverlap="1" wp14:anchorId="30F9FBDF" wp14:editId="4541D667">
                <wp:simplePos x="0" y="0"/>
                <wp:positionH relativeFrom="column">
                  <wp:posOffset>72870</wp:posOffset>
                </wp:positionH>
                <wp:positionV relativeFrom="paragraph">
                  <wp:posOffset>611168</wp:posOffset>
                </wp:positionV>
                <wp:extent cx="219075" cy="182880"/>
                <wp:effectExtent l="0" t="0" r="9525" b="7620"/>
                <wp:wrapNone/>
                <wp:docPr id="2" name="Rectangle 2"/>
                <wp:cNvGraphicFramePr/>
                <a:graphic xmlns:a="http://schemas.openxmlformats.org/drawingml/2006/main">
                  <a:graphicData uri="http://schemas.microsoft.com/office/word/2010/wordprocessingShape">
                    <wps:wsp>
                      <wps:cNvSpPr/>
                      <wps:spPr>
                        <a:xfrm>
                          <a:off x="0" y="0"/>
                          <a:ext cx="219075" cy="18288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55729D7" id="Rectangle 2" o:spid="_x0000_s1026" style="position:absolute;margin-left:5.75pt;margin-top:48.1pt;width:17.25pt;height:14.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" fillcolor="window" stroked="f" strokeweight="1pt"/>
            </w:pict>
          </mc:Fallback>
        </mc:AlternateContent>
      </w:r>
      <w:r w:rsidR="007C7799">
        <w:rPr>
          <w:rFonts w:ascii="Times New Roman" w:hAnsi="Times New Roman" w:cs="Times New Roman"/>
          <w:b/>
          <w:i/>
          <w:noProof/>
          <w:color w:val="000000" w:themeColor="text1"/>
          <w:sz w:val="24"/>
          <w:szCs w:val="24"/>
        </w:rPr>
        <mc:AlternateContent>
          <mc:Choice Requires="wps">
            <w:drawing>
              <wp:anchor distT="0" distB="0" distL="114300" distR="114300" simplePos="0" relativeHeight="251664384" behindDoc="0" locked="0" layoutInCell="1" allowOverlap="1" wp14:anchorId="548E4497" wp14:editId="754668A2">
                <wp:simplePos x="0" y="0"/>
                <wp:positionH relativeFrom="column">
                  <wp:posOffset>3689985</wp:posOffset>
                </wp:positionH>
                <wp:positionV relativeFrom="paragraph">
                  <wp:posOffset>530860</wp:posOffset>
                </wp:positionV>
                <wp:extent cx="219075" cy="182880"/>
                <wp:effectExtent l="0" t="0" r="9525" b="7620"/>
                <wp:wrapNone/>
                <wp:docPr id="1" name="Rectangle 1"/>
                <wp:cNvGraphicFramePr/>
                <a:graphic xmlns:a="http://schemas.openxmlformats.org/drawingml/2006/main">
                  <a:graphicData uri="http://schemas.microsoft.com/office/word/2010/wordprocessingShape">
                    <wps:wsp>
                      <wps:cNvSpPr/>
                      <wps:spPr>
                        <a:xfrm>
                          <a:off x="0" y="0"/>
                          <a:ext cx="219075" cy="1828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D01AFFD" id="Rectangle 1" o:spid="_x0000_s1026" style="position:absolute;margin-left:290.55pt;margin-top:41.8pt;width:17.25pt;height:14.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" fillcolor="white [3212]" stroked="f" strokeweight="1pt"/>
            </w:pict>
          </mc:Fallback>
        </mc:AlternateContent>
      </w:r>
    </w:p>
    <w:p w14:paraId="0050DA99" w14:textId="43889F3B" w:rsidR="000C5E6D" w:rsidRDefault="00193EA1" w:rsidP="00667347">
      <w:pPr>
        <w:jc w:val="center"/>
        <w:rPr>
          <w:rFonts w:ascii="Times New Roman" w:hAnsi="Times New Roman" w:cs="Times New Roman"/>
        </w:rPr>
      </w:pPr>
      <w:r>
        <w:rPr>
          <w:rFonts w:ascii="Times New Roman" w:hAnsi="Times New Roman" w:cs="Times New Roman"/>
        </w:rPr>
        <w:t xml:space="preserve">              </w:t>
      </w:r>
      <w:r w:rsidR="00D95E38">
        <w:rPr>
          <w:rFonts w:ascii="Times New Roman" w:hAnsi="Times New Roman" w:cs="Times New Roman"/>
          <w:noProof/>
        </w:rPr>
        <w:drawing>
          <wp:inline distT="0" distB="0" distL="0" distR="0" wp14:anchorId="555D0A12" wp14:editId="4CD225DE">
            <wp:extent cx="3454400" cy="25926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3502042" cy="2628430"/>
                    </a:xfrm>
                    <a:prstGeom prst="rect">
                      <a:avLst/>
                    </a:prstGeom>
                  </pic:spPr>
                </pic:pic>
              </a:graphicData>
            </a:graphic>
          </wp:inline>
        </w:drawing>
      </w:r>
    </w:p>
    <w:p w14:paraId="0938B45C" w14:textId="77777777" w:rsidR="000C5E6D" w:rsidRPr="0049537E" w:rsidRDefault="000C5E6D">
      <w:pPr>
        <w:rPr>
          <w:rFonts w:ascii="Times New Roman" w:hAnsi="Times New Roman" w:cs="Times New Roman"/>
          <w:b/>
          <w:color w:val="000000" w:themeColor="text1"/>
        </w:rPr>
      </w:pPr>
    </w:p>
    <w:p w14:paraId="284F3A67" w14:textId="4C39273E" w:rsidR="00AA0B5A" w:rsidRPr="00ED540C" w:rsidRDefault="00AA0B5A" w:rsidP="00AA0B5A">
      <w:pPr>
        <w:pStyle w:val="Caption"/>
        <w:spacing w:after="0"/>
        <w:jc w:val="both"/>
        <w:rPr>
          <w:rFonts w:ascii="Times New Roman" w:eastAsia="Calibri" w:hAnsi="Times New Roman" w:cs="Times New Roman"/>
          <w:b/>
          <w:bCs/>
          <w:i w:val="0"/>
          <w:color w:val="000000" w:themeColor="text1"/>
          <w:kern w:val="24"/>
          <w:sz w:val="24"/>
          <w:szCs w:val="24"/>
        </w:rPr>
      </w:pPr>
      <w:r w:rsidRPr="0049537E">
        <w:rPr>
          <w:rFonts w:ascii="Times New Roman" w:hAnsi="Times New Roman" w:cs="Times New Roman"/>
          <w:b/>
          <w:i w:val="0"/>
          <w:color w:val="000000" w:themeColor="text1"/>
          <w:sz w:val="24"/>
          <w:szCs w:val="24"/>
        </w:rPr>
        <w:t xml:space="preserve">Supplementary Figure </w:t>
      </w:r>
      <w:r w:rsidR="0014760E">
        <w:rPr>
          <w:rFonts w:ascii="Times New Roman" w:hAnsi="Times New Roman" w:cs="Times New Roman"/>
          <w:b/>
          <w:i w:val="0"/>
          <w:color w:val="000000" w:themeColor="text1"/>
          <w:sz w:val="24"/>
          <w:szCs w:val="24"/>
        </w:rPr>
        <w:t>S</w:t>
      </w:r>
      <w:r w:rsidRPr="0049537E">
        <w:rPr>
          <w:rFonts w:ascii="Times New Roman" w:hAnsi="Times New Roman" w:cs="Times New Roman"/>
          <w:b/>
          <w:i w:val="0"/>
          <w:color w:val="000000" w:themeColor="text1"/>
          <w:sz w:val="24"/>
          <w:szCs w:val="24"/>
        </w:rPr>
        <w:t>4</w:t>
      </w:r>
      <w:r w:rsidRPr="0049537E">
        <w:rPr>
          <w:rFonts w:ascii="Times New Roman" w:hAnsi="Times New Roman" w:cs="Times New Roman"/>
          <w:bCs/>
          <w:i w:val="0"/>
          <w:color w:val="000000" w:themeColor="text1"/>
          <w:sz w:val="24"/>
          <w:szCs w:val="24"/>
        </w:rPr>
        <w:t>.</w:t>
      </w:r>
      <w:r w:rsidRPr="0049537E">
        <w:rPr>
          <w:rFonts w:ascii="Times New Roman" w:hAnsi="Times New Roman" w:cs="Times New Roman"/>
          <w:i w:val="0"/>
          <w:color w:val="000000" w:themeColor="text1"/>
          <w:sz w:val="24"/>
          <w:szCs w:val="24"/>
        </w:rPr>
        <w:t xml:space="preserve"> </w:t>
      </w:r>
      <w:r w:rsidRPr="0049537E">
        <w:rPr>
          <w:rFonts w:ascii="Times New Roman" w:eastAsia="Times New Roman" w:hAnsi="Times New Roman" w:cs="Times New Roman"/>
          <w:i w:val="0"/>
          <w:color w:val="000000" w:themeColor="text1"/>
          <w:sz w:val="24"/>
          <w:szCs w:val="24"/>
        </w:rPr>
        <w:t xml:space="preserve">a) </w:t>
      </w:r>
      <w:r w:rsidRPr="0049537E">
        <w:rPr>
          <w:rFonts w:ascii="Times New Roman" w:eastAsia="Times New Roman" w:hAnsi="Times New Roman" w:cs="Times New Roman"/>
          <w:color w:val="000000" w:themeColor="text1"/>
          <w:sz w:val="24"/>
          <w:szCs w:val="24"/>
        </w:rPr>
        <w:t>USP7</w:t>
      </w:r>
      <w:r w:rsidRPr="0049537E">
        <w:rPr>
          <w:rFonts w:ascii="Times New Roman" w:eastAsia="Times New Roman" w:hAnsi="Times New Roman" w:cs="Times New Roman"/>
          <w:i w:val="0"/>
          <w:color w:val="000000" w:themeColor="text1"/>
          <w:sz w:val="24"/>
          <w:szCs w:val="24"/>
        </w:rPr>
        <w:t xml:space="preserve"> T allele dilution series (4070 copies/ul to 2.65 copies/ul) in parent M1. b) A allele dilution series (6868 copies/ul to 0.0833 copies/ul).</w:t>
      </w:r>
      <w:r w:rsidRPr="0049537E">
        <w:rPr>
          <w:rFonts w:ascii="Times New Roman" w:eastAsia="Times New Roman" w:hAnsi="Times New Roman" w:cs="Times New Roman"/>
          <w:color w:val="000000" w:themeColor="text1"/>
          <w:sz w:val="24"/>
          <w:szCs w:val="24"/>
        </w:rPr>
        <w:t xml:space="preserve"> </w:t>
      </w:r>
      <w:r>
        <w:rPr>
          <w:rFonts w:ascii="Times New Roman" w:hAnsi="Times New Roman" w:cs="Times New Roman"/>
          <w:i w:val="0"/>
          <w:color w:val="000000" w:themeColor="text1"/>
          <w:sz w:val="24"/>
          <w:szCs w:val="24"/>
        </w:rPr>
        <w:t>c</w:t>
      </w:r>
      <w:r w:rsidRPr="00ED540C">
        <w:rPr>
          <w:rFonts w:ascii="Times New Roman" w:hAnsi="Times New Roman" w:cs="Times New Roman"/>
          <w:i w:val="0"/>
          <w:color w:val="000000" w:themeColor="text1"/>
          <w:sz w:val="24"/>
          <w:szCs w:val="24"/>
        </w:rPr>
        <w:t>) ddPCR 2-</w:t>
      </w:r>
      <w:r>
        <w:rPr>
          <w:rFonts w:ascii="Times New Roman" w:hAnsi="Times New Roman" w:cs="Times New Roman"/>
          <w:i w:val="0"/>
          <w:color w:val="000000" w:themeColor="text1"/>
          <w:sz w:val="24"/>
          <w:szCs w:val="24"/>
        </w:rPr>
        <w:t xml:space="preserve">D </w:t>
      </w:r>
      <w:r w:rsidRPr="00ED540C">
        <w:rPr>
          <w:rFonts w:ascii="Times New Roman" w:hAnsi="Times New Roman" w:cs="Times New Roman"/>
          <w:i w:val="0"/>
          <w:color w:val="000000" w:themeColor="text1"/>
          <w:sz w:val="24"/>
          <w:szCs w:val="24"/>
        </w:rPr>
        <w:t xml:space="preserve">plots of droplets of </w:t>
      </w:r>
      <w:r>
        <w:rPr>
          <w:rFonts w:ascii="Times New Roman" w:hAnsi="Times New Roman" w:cs="Times New Roman"/>
          <w:color w:val="000000" w:themeColor="text1"/>
          <w:sz w:val="24"/>
          <w:szCs w:val="24"/>
        </w:rPr>
        <w:t>USP7</w:t>
      </w:r>
      <w:r w:rsidRPr="00C520BF">
        <w:rPr>
          <w:rFonts w:ascii="Times New Roman" w:hAnsi="Times New Roman" w:cs="Times New Roman"/>
          <w:i w:val="0"/>
          <w:color w:val="000000" w:themeColor="text1"/>
          <w:sz w:val="24"/>
          <w:szCs w:val="24"/>
        </w:rPr>
        <w:t>:</w:t>
      </w:r>
      <w:r>
        <w:rPr>
          <w:rFonts w:ascii="Times New Roman" w:hAnsi="Times New Roman" w:cs="Times New Roman"/>
          <w:color w:val="000000" w:themeColor="text1"/>
          <w:sz w:val="24"/>
          <w:szCs w:val="24"/>
        </w:rPr>
        <w:t xml:space="preserve"> </w:t>
      </w:r>
      <w:r w:rsidRPr="00C2568C">
        <w:rPr>
          <w:rFonts w:ascii="Times New Roman" w:hAnsi="Times New Roman" w:cs="Times New Roman"/>
          <w:i w:val="0"/>
          <w:color w:val="000000" w:themeColor="text1"/>
          <w:sz w:val="24"/>
          <w:szCs w:val="24"/>
        </w:rPr>
        <w:t>T</w:t>
      </w:r>
      <w:r w:rsidRPr="00ED540C">
        <w:rPr>
          <w:rFonts w:ascii="Times New Roman" w:hAnsi="Times New Roman" w:cs="Times New Roman"/>
          <w:i w:val="0"/>
          <w:color w:val="000000" w:themeColor="text1"/>
          <w:sz w:val="24"/>
          <w:szCs w:val="24"/>
        </w:rPr>
        <w:t xml:space="preserve"> and A alle</w:t>
      </w:r>
      <w:r>
        <w:rPr>
          <w:rFonts w:ascii="Times New Roman" w:hAnsi="Times New Roman" w:cs="Times New Roman"/>
          <w:i w:val="0"/>
          <w:color w:val="000000" w:themeColor="text1"/>
          <w:sz w:val="24"/>
          <w:szCs w:val="24"/>
        </w:rPr>
        <w:t>le</w:t>
      </w:r>
      <w:r w:rsidRPr="00ED540C">
        <w:rPr>
          <w:rFonts w:ascii="Times New Roman" w:hAnsi="Times New Roman" w:cs="Times New Roman"/>
          <w:i w:val="0"/>
          <w:color w:val="000000" w:themeColor="text1"/>
          <w:sz w:val="24"/>
          <w:szCs w:val="24"/>
        </w:rPr>
        <w:t>s in different tissues</w:t>
      </w:r>
      <w:r>
        <w:rPr>
          <w:rFonts w:ascii="Times New Roman" w:hAnsi="Times New Roman" w:cs="Times New Roman"/>
          <w:i w:val="0"/>
          <w:color w:val="000000" w:themeColor="text1"/>
          <w:sz w:val="24"/>
          <w:szCs w:val="24"/>
        </w:rPr>
        <w:t>.</w:t>
      </w:r>
      <w:r w:rsidRPr="00ED540C">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d</w:t>
      </w:r>
      <w:r w:rsidRPr="00ED540C">
        <w:rPr>
          <w:rFonts w:ascii="Times New Roman" w:hAnsi="Times New Roman" w:cs="Times New Roman"/>
          <w:i w:val="0"/>
          <w:color w:val="000000" w:themeColor="text1"/>
          <w:sz w:val="24"/>
          <w:szCs w:val="24"/>
        </w:rPr>
        <w:t>) comparison of VAF between NGS and ddPCR across tissue type.</w:t>
      </w:r>
    </w:p>
    <w:p w14:paraId="4AA8F03F" w14:textId="4E1587FD" w:rsidR="009F689E" w:rsidRDefault="009F689E" w:rsidP="00667347">
      <w:pPr>
        <w:rPr>
          <w:rFonts w:ascii="Times New Roman" w:hAnsi="Times New Roman" w:cs="Times New Roman"/>
        </w:rPr>
      </w:pPr>
    </w:p>
    <w:p w14:paraId="54BF7CD6" w14:textId="77777777" w:rsidR="00DE2D63" w:rsidRDefault="00193EA1" w:rsidP="00667347">
      <w:pPr>
        <w:rPr>
          <w:rFonts w:ascii="Times New Roman" w:hAnsi="Times New Roman" w:cs="Times New Roman"/>
        </w:rPr>
      </w:pPr>
      <w:r>
        <w:rPr>
          <w:rFonts w:ascii="Times New Roman" w:hAnsi="Times New Roman" w:cs="Times New Roman"/>
        </w:rPr>
        <w:lastRenderedPageBreak/>
        <w:t xml:space="preserve"> </w:t>
      </w:r>
      <w:r w:rsidR="00294690" w:rsidRPr="0040170A">
        <w:rPr>
          <w:rFonts w:ascii="Times New Roman" w:eastAsia="Times New Roman" w:hAnsi="Times New Roman" w:cs="Times New Roman"/>
          <w:b/>
          <w:noProof/>
          <w:color w:val="000000" w:themeColor="text1"/>
          <w:sz w:val="24"/>
          <w:szCs w:val="24"/>
        </w:rPr>
        <w:drawing>
          <wp:inline distT="0" distB="0" distL="0" distR="0" wp14:anchorId="4FFF1957" wp14:editId="477801FA">
            <wp:extent cx="5161915" cy="3914775"/>
            <wp:effectExtent l="0" t="0" r="635" b="9525"/>
            <wp:docPr id="6" name="Picture 6" descr="C:\Users\DDDomogala\Desktop\Somatic_Mosaic_Project_Proposal\inherit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Domogala\Desktop\Somatic_Mosaic_Project_Proposal\inheritance.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10111" b="12925"/>
                    <a:stretch/>
                  </pic:blipFill>
                  <pic:spPr bwMode="auto">
                    <a:xfrm>
                      <a:off x="0" y="0"/>
                      <a:ext cx="5168520" cy="391978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w:t>
      </w:r>
    </w:p>
    <w:p w14:paraId="10B58A9A" w14:textId="47A34313" w:rsidR="00AA0B5A" w:rsidRDefault="00AA0B5A" w:rsidP="00AA0B5A">
      <w:pPr>
        <w:spacing w:after="0" w:line="240" w:lineRule="auto"/>
      </w:pPr>
      <w:r>
        <w:rPr>
          <w:rFonts w:ascii="Times New Roman" w:hAnsi="Times New Roman" w:cs="Times New Roman"/>
          <w:b/>
          <w:sz w:val="24"/>
          <w:szCs w:val="24"/>
        </w:rPr>
        <w:t xml:space="preserve">Supplementary Figure </w:t>
      </w:r>
      <w:r w:rsidR="0014760E">
        <w:rPr>
          <w:rFonts w:ascii="Times New Roman" w:hAnsi="Times New Roman" w:cs="Times New Roman"/>
          <w:b/>
          <w:sz w:val="24"/>
          <w:szCs w:val="24"/>
        </w:rPr>
        <w:t>S</w:t>
      </w:r>
      <w:bookmarkStart w:id="0" w:name="_GoBack"/>
      <w:bookmarkEnd w:id="0"/>
      <w:r>
        <w:rPr>
          <w:rFonts w:ascii="Times New Roman" w:hAnsi="Times New Roman" w:cs="Times New Roman"/>
          <w:b/>
          <w:sz w:val="24"/>
          <w:szCs w:val="24"/>
        </w:rPr>
        <w:t xml:space="preserve">5. </w:t>
      </w:r>
      <w:r w:rsidRPr="0040170A">
        <w:rPr>
          <w:rFonts w:ascii="Times New Roman" w:hAnsi="Times New Roman" w:cs="Times New Roman"/>
          <w:sz w:val="24"/>
          <w:szCs w:val="24"/>
        </w:rPr>
        <w:t>Pie graph showing inheritance pattern of positive mosaic cases.</w:t>
      </w:r>
    </w:p>
    <w:p w14:paraId="2B0EE35B" w14:textId="5125104F" w:rsidR="009F689E" w:rsidRPr="00C22AD5" w:rsidRDefault="00193EA1" w:rsidP="00667347">
      <w:pPr>
        <w:rPr>
          <w:rFonts w:ascii="Times New Roman" w:hAnsi="Times New Roman" w:cs="Times New Roman"/>
        </w:rPr>
      </w:pPr>
      <w:r>
        <w:rPr>
          <w:rFonts w:ascii="Times New Roman" w:hAnsi="Times New Roman" w:cs="Times New Roman"/>
        </w:rPr>
        <w:t xml:space="preserve">                                 </w:t>
      </w:r>
    </w:p>
    <w:sectPr w:rsidR="009F689E" w:rsidRPr="00C22AD5" w:rsidSect="006673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10AE9" w14:textId="77777777" w:rsidR="00875949" w:rsidRDefault="00875949" w:rsidP="003D3413">
      <w:pPr>
        <w:spacing w:after="0" w:line="240" w:lineRule="auto"/>
      </w:pPr>
      <w:r>
        <w:separator/>
      </w:r>
    </w:p>
  </w:endnote>
  <w:endnote w:type="continuationSeparator" w:id="0">
    <w:p w14:paraId="2C838A9E" w14:textId="77777777" w:rsidR="00875949" w:rsidRDefault="00875949" w:rsidP="003D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F058A" w14:textId="77777777" w:rsidR="00875949" w:rsidRDefault="00875949" w:rsidP="003D3413">
      <w:pPr>
        <w:spacing w:after="0" w:line="240" w:lineRule="auto"/>
      </w:pPr>
      <w:r>
        <w:separator/>
      </w:r>
    </w:p>
  </w:footnote>
  <w:footnote w:type="continuationSeparator" w:id="0">
    <w:p w14:paraId="518C267D" w14:textId="77777777" w:rsidR="00875949" w:rsidRDefault="00875949" w:rsidP="003D34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A1MLU0sTAwNDOwNDFV0lEKTi0uzszPAykwrAUAhkzyuywAAAA="/>
  </w:docVars>
  <w:rsids>
    <w:rsidRoot w:val="00594249"/>
    <w:rsid w:val="00080B6F"/>
    <w:rsid w:val="000C5E6D"/>
    <w:rsid w:val="000C60C8"/>
    <w:rsid w:val="0014760E"/>
    <w:rsid w:val="00181660"/>
    <w:rsid w:val="00193EA1"/>
    <w:rsid w:val="001C09C8"/>
    <w:rsid w:val="001E646F"/>
    <w:rsid w:val="00231930"/>
    <w:rsid w:val="0024179D"/>
    <w:rsid w:val="00285C7A"/>
    <w:rsid w:val="00294690"/>
    <w:rsid w:val="002D2F1F"/>
    <w:rsid w:val="003561A6"/>
    <w:rsid w:val="00382D12"/>
    <w:rsid w:val="003D3413"/>
    <w:rsid w:val="00420144"/>
    <w:rsid w:val="0044607A"/>
    <w:rsid w:val="0049537E"/>
    <w:rsid w:val="004A3495"/>
    <w:rsid w:val="004C5ADC"/>
    <w:rsid w:val="00527D0A"/>
    <w:rsid w:val="00594249"/>
    <w:rsid w:val="005B0C4F"/>
    <w:rsid w:val="0065630D"/>
    <w:rsid w:val="00667347"/>
    <w:rsid w:val="00670C90"/>
    <w:rsid w:val="00685810"/>
    <w:rsid w:val="00690F06"/>
    <w:rsid w:val="0078089A"/>
    <w:rsid w:val="007C7799"/>
    <w:rsid w:val="008556EB"/>
    <w:rsid w:val="00864EC3"/>
    <w:rsid w:val="00875949"/>
    <w:rsid w:val="008B0DB7"/>
    <w:rsid w:val="00912396"/>
    <w:rsid w:val="009268FC"/>
    <w:rsid w:val="00952491"/>
    <w:rsid w:val="00977007"/>
    <w:rsid w:val="009F689E"/>
    <w:rsid w:val="00A259EB"/>
    <w:rsid w:val="00A61B27"/>
    <w:rsid w:val="00A759D2"/>
    <w:rsid w:val="00A822AD"/>
    <w:rsid w:val="00AA0B5A"/>
    <w:rsid w:val="00AE2F19"/>
    <w:rsid w:val="00B429B3"/>
    <w:rsid w:val="00B45E50"/>
    <w:rsid w:val="00B93F16"/>
    <w:rsid w:val="00BA6365"/>
    <w:rsid w:val="00BB258A"/>
    <w:rsid w:val="00BD7A67"/>
    <w:rsid w:val="00C22AD5"/>
    <w:rsid w:val="00C32B0F"/>
    <w:rsid w:val="00C40C1E"/>
    <w:rsid w:val="00CB2C3E"/>
    <w:rsid w:val="00CC5BE3"/>
    <w:rsid w:val="00D158A7"/>
    <w:rsid w:val="00D95E38"/>
    <w:rsid w:val="00DA67B7"/>
    <w:rsid w:val="00DE2D63"/>
    <w:rsid w:val="00E239FC"/>
    <w:rsid w:val="00E371AF"/>
    <w:rsid w:val="00E80B11"/>
    <w:rsid w:val="00EF35C5"/>
    <w:rsid w:val="00F072DC"/>
    <w:rsid w:val="00FC09C6"/>
    <w:rsid w:val="00FD0198"/>
    <w:rsid w:val="00FF7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665A"/>
  <w15:chartTrackingRefBased/>
  <w15:docId w15:val="{6D7A4E8D-4138-3D4F-94BF-37228A33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24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81660"/>
    <w:rPr>
      <w:sz w:val="16"/>
      <w:szCs w:val="16"/>
    </w:rPr>
  </w:style>
  <w:style w:type="paragraph" w:styleId="CommentText">
    <w:name w:val="annotation text"/>
    <w:basedOn w:val="Normal"/>
    <w:link w:val="CommentTextChar"/>
    <w:uiPriority w:val="99"/>
    <w:semiHidden/>
    <w:unhideWhenUsed/>
    <w:rsid w:val="00181660"/>
    <w:pPr>
      <w:spacing w:line="240" w:lineRule="auto"/>
    </w:pPr>
    <w:rPr>
      <w:sz w:val="20"/>
      <w:szCs w:val="20"/>
    </w:rPr>
  </w:style>
  <w:style w:type="character" w:customStyle="1" w:styleId="CommentTextChar">
    <w:name w:val="Comment Text Char"/>
    <w:basedOn w:val="DefaultParagraphFont"/>
    <w:link w:val="CommentText"/>
    <w:uiPriority w:val="99"/>
    <w:semiHidden/>
    <w:rsid w:val="00181660"/>
    <w:rPr>
      <w:sz w:val="20"/>
      <w:szCs w:val="20"/>
    </w:rPr>
  </w:style>
  <w:style w:type="paragraph" w:styleId="Caption">
    <w:name w:val="caption"/>
    <w:basedOn w:val="Normal"/>
    <w:next w:val="Normal"/>
    <w:uiPriority w:val="35"/>
    <w:unhideWhenUsed/>
    <w:qFormat/>
    <w:rsid w:val="00D158A7"/>
    <w:pPr>
      <w:spacing w:after="200" w:line="240" w:lineRule="auto"/>
    </w:pPr>
    <w:rPr>
      <w:i/>
      <w:iCs/>
      <w:color w:val="44546A" w:themeColor="text2"/>
      <w:sz w:val="18"/>
      <w:szCs w:val="18"/>
    </w:rPr>
  </w:style>
  <w:style w:type="table" w:customStyle="1" w:styleId="TableGrid3">
    <w:name w:val="Table Grid3"/>
    <w:basedOn w:val="TableNormal"/>
    <w:next w:val="TableGrid"/>
    <w:uiPriority w:val="39"/>
    <w:rsid w:val="00C32B0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32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34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413"/>
    <w:rPr>
      <w:sz w:val="22"/>
      <w:szCs w:val="22"/>
    </w:rPr>
  </w:style>
  <w:style w:type="paragraph" w:styleId="Footer">
    <w:name w:val="footer"/>
    <w:basedOn w:val="Normal"/>
    <w:link w:val="FooterChar"/>
    <w:uiPriority w:val="99"/>
    <w:unhideWhenUsed/>
    <w:rsid w:val="003D34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413"/>
    <w:rPr>
      <w:sz w:val="22"/>
      <w:szCs w:val="22"/>
    </w:rPr>
  </w:style>
  <w:style w:type="paragraph" w:styleId="BalloonText">
    <w:name w:val="Balloon Text"/>
    <w:basedOn w:val="Normal"/>
    <w:link w:val="BalloonTextChar"/>
    <w:uiPriority w:val="99"/>
    <w:semiHidden/>
    <w:unhideWhenUsed/>
    <w:rsid w:val="00A7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9D2"/>
    <w:rPr>
      <w:rFonts w:ascii="Segoe UI" w:hAnsi="Segoe UI" w:cs="Segoe UI"/>
      <w:sz w:val="18"/>
      <w:szCs w:val="18"/>
    </w:rPr>
  </w:style>
  <w:style w:type="paragraph" w:styleId="Revision">
    <w:name w:val="Revision"/>
    <w:hidden/>
    <w:uiPriority w:val="99"/>
    <w:semiHidden/>
    <w:rsid w:val="00AE2F19"/>
    <w:rPr>
      <w:sz w:val="22"/>
      <w:szCs w:val="22"/>
    </w:rPr>
  </w:style>
  <w:style w:type="paragraph" w:styleId="CommentSubject">
    <w:name w:val="annotation subject"/>
    <w:basedOn w:val="CommentText"/>
    <w:next w:val="CommentText"/>
    <w:link w:val="CommentSubjectChar"/>
    <w:uiPriority w:val="99"/>
    <w:semiHidden/>
    <w:unhideWhenUsed/>
    <w:rsid w:val="00DA67B7"/>
    <w:rPr>
      <w:b/>
      <w:bCs/>
    </w:rPr>
  </w:style>
  <w:style w:type="character" w:customStyle="1" w:styleId="CommentSubjectChar">
    <w:name w:val="Comment Subject Char"/>
    <w:basedOn w:val="CommentTextChar"/>
    <w:link w:val="CommentSubject"/>
    <w:uiPriority w:val="99"/>
    <w:semiHidden/>
    <w:rsid w:val="00DA67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337A0-C477-4533-B72F-14F58B16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ddomogala3@gmail.com</dc:creator>
  <cp:keywords/>
  <dc:description/>
  <cp:lastModifiedBy>Stankiewicz, Pawel</cp:lastModifiedBy>
  <cp:revision>3</cp:revision>
  <dcterms:created xsi:type="dcterms:W3CDTF">2021-12-01T20:29:00Z</dcterms:created>
  <dcterms:modified xsi:type="dcterms:W3CDTF">2021-12-01T20:30:00Z</dcterms:modified>
</cp:coreProperties>
</file>