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110C" w:rsidRDefault="000D110C" w:rsidP="008F28E8">
      <w:pPr>
        <w:rPr>
          <w:rFonts w:ascii="Times New Roman" w:hAnsi="Times New Roman" w:cs="Times New Roman"/>
          <w:b/>
          <w:color w:val="000000" w:themeColor="text1"/>
          <w:sz w:val="20"/>
          <w:szCs w:val="20"/>
        </w:rPr>
      </w:pPr>
      <w:r>
        <w:rPr>
          <w:rFonts w:ascii="Times New Roman" w:hAnsi="Times New Roman" w:cs="Times New Roman"/>
          <w:b/>
          <w:noProof/>
          <w:color w:val="000000" w:themeColor="text1"/>
          <w:sz w:val="20"/>
          <w:szCs w:val="20"/>
        </w:rPr>
        <w:drawing>
          <wp:inline distT="0" distB="0" distL="0" distR="0">
            <wp:extent cx="5608961" cy="3739082"/>
            <wp:effectExtent l="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plot10.pdf"/>
                    <pic:cNvPicPr/>
                  </pic:nvPicPr>
                  <pic:blipFill>
                    <a:blip r:embed="rId4"/>
                    <a:stretch>
                      <a:fillRect/>
                    </a:stretch>
                  </pic:blipFill>
                  <pic:spPr>
                    <a:xfrm>
                      <a:off x="0" y="0"/>
                      <a:ext cx="5609264" cy="3739284"/>
                    </a:xfrm>
                    <a:prstGeom prst="rect">
                      <a:avLst/>
                    </a:prstGeom>
                  </pic:spPr>
                </pic:pic>
              </a:graphicData>
            </a:graphic>
          </wp:inline>
        </w:drawing>
      </w:r>
    </w:p>
    <w:p w:rsidR="000D110C" w:rsidRDefault="000D110C" w:rsidP="008F28E8">
      <w:r w:rsidRPr="00F24135">
        <w:rPr>
          <w:rFonts w:ascii="Times New Roman" w:hAnsi="Times New Roman" w:cs="Times New Roman"/>
          <w:b/>
          <w:color w:val="000000" w:themeColor="text1"/>
          <w:sz w:val="20"/>
          <w:szCs w:val="20"/>
        </w:rPr>
        <w:t xml:space="preserve">Figure S1. </w:t>
      </w:r>
      <w:r>
        <w:rPr>
          <w:rFonts w:ascii="Times New Roman" w:hAnsi="Times New Roman" w:cs="Times New Roman"/>
          <w:color w:val="000000" w:themeColor="text1"/>
          <w:sz w:val="20"/>
          <w:szCs w:val="20"/>
        </w:rPr>
        <w:t xml:space="preserve">Batch normalization of four datasets to </w:t>
      </w:r>
      <w:r w:rsidRPr="00D958FF">
        <w:rPr>
          <w:rFonts w:ascii="Times New Roman" w:hAnsi="Times New Roman" w:cs="Times New Roman"/>
        </w:rPr>
        <w:t>remove batch effects</w:t>
      </w:r>
      <w:r>
        <w:rPr>
          <w:rFonts w:ascii="Times New Roman" w:hAnsi="Times New Roman" w:cs="Times New Roman"/>
        </w:rPr>
        <w:t>.</w:t>
      </w:r>
    </w:p>
    <w:p w:rsidR="000D110C" w:rsidRDefault="000D110C">
      <w:pPr>
        <w:widowControl/>
        <w:jc w:val="left"/>
      </w:pPr>
      <w:r>
        <w:br w:type="page"/>
      </w:r>
    </w:p>
    <w:p w:rsidR="000D110C" w:rsidRPr="000D110C" w:rsidRDefault="009E7253" w:rsidP="008F28E8">
      <w:pPr>
        <w:rPr>
          <w:rFonts w:hint="eastAsia"/>
        </w:rPr>
      </w:pPr>
      <w:r>
        <w:rPr>
          <w:noProof/>
        </w:rPr>
        <w:lastRenderedPageBreak/>
        <w:drawing>
          <wp:inline distT="0" distB="0" distL="0" distR="0">
            <wp:extent cx="5270500" cy="4227195"/>
            <wp:effectExtent l="0" t="0" r="0"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1_画板 1.png"/>
                    <pic:cNvPicPr/>
                  </pic:nvPicPr>
                  <pic:blipFill>
                    <a:blip r:embed="rId5"/>
                    <a:stretch>
                      <a:fillRect/>
                    </a:stretch>
                  </pic:blipFill>
                  <pic:spPr>
                    <a:xfrm>
                      <a:off x="0" y="0"/>
                      <a:ext cx="5270500" cy="4227195"/>
                    </a:xfrm>
                    <a:prstGeom prst="rect">
                      <a:avLst/>
                    </a:prstGeom>
                  </pic:spPr>
                </pic:pic>
              </a:graphicData>
            </a:graphic>
          </wp:inline>
        </w:drawing>
      </w:r>
    </w:p>
    <w:p w:rsidR="008F28E8" w:rsidRPr="008F28E8" w:rsidRDefault="008F28E8" w:rsidP="008F28E8">
      <w:pPr>
        <w:rPr>
          <w:rFonts w:ascii="Times New Roman" w:hAnsi="Times New Roman" w:cs="Times New Roman"/>
          <w:sz w:val="20"/>
          <w:szCs w:val="20"/>
        </w:rPr>
        <w:sectPr w:rsidR="008F28E8" w:rsidRPr="008F28E8" w:rsidSect="00851A3B">
          <w:pgSz w:w="11900" w:h="16840"/>
          <w:pgMar w:top="1440" w:right="1800" w:bottom="1440" w:left="1800" w:header="851" w:footer="992" w:gutter="0"/>
          <w:cols w:space="425"/>
          <w:docGrid w:type="lines" w:linePitch="312"/>
        </w:sectPr>
      </w:pPr>
      <w:r w:rsidRPr="008F28E8">
        <w:rPr>
          <w:rFonts w:ascii="Times New Roman" w:hAnsi="Times New Roman" w:cs="Times New Roman"/>
          <w:b/>
          <w:sz w:val="20"/>
          <w:szCs w:val="20"/>
        </w:rPr>
        <w:t>Figure S</w:t>
      </w:r>
      <w:r w:rsidR="000D110C">
        <w:rPr>
          <w:rFonts w:ascii="Times New Roman" w:hAnsi="Times New Roman" w:cs="Times New Roman"/>
          <w:b/>
          <w:sz w:val="20"/>
          <w:szCs w:val="20"/>
        </w:rPr>
        <w:t>2.</w:t>
      </w:r>
      <w:r w:rsidRPr="008F28E8">
        <w:rPr>
          <w:rFonts w:ascii="Times New Roman" w:hAnsi="Times New Roman" w:cs="Times New Roman"/>
          <w:b/>
          <w:sz w:val="20"/>
          <w:szCs w:val="20"/>
        </w:rPr>
        <w:t xml:space="preserve"> </w:t>
      </w:r>
      <w:bookmarkStart w:id="0" w:name="_GoBack"/>
      <w:bookmarkEnd w:id="0"/>
      <w:r w:rsidRPr="008F28E8">
        <w:rPr>
          <w:rFonts w:ascii="Times New Roman" w:hAnsi="Times New Roman" w:cs="Times New Roman"/>
          <w:b/>
          <w:sz w:val="20"/>
          <w:szCs w:val="20"/>
        </w:rPr>
        <w:t>Immune microenvironment characteristics in diabetic nephropathy.</w:t>
      </w:r>
      <w:r w:rsidRPr="008F28E8">
        <w:rPr>
          <w:rFonts w:ascii="Times New Roman" w:hAnsi="Times New Roman" w:cs="Times New Roman"/>
          <w:sz w:val="20"/>
          <w:szCs w:val="20"/>
        </w:rPr>
        <w:t xml:space="preserve"> (A) Spearman’s rank correlation analyses between 24 RNA methylation regulators and immune reaction pathways, in which red represent positive correlations and blue represent negative correlations. The most positive and negative correlated pair is shown in two scatterplots. (B) The correlation between 24 RNA methylation regulators and HLA gene expression. The most positive and negative correlated pair is shown in two scatterplots.</w:t>
      </w:r>
    </w:p>
    <w:p w:rsidR="008F28E8" w:rsidRDefault="009E7253">
      <w:r>
        <w:rPr>
          <w:noProof/>
        </w:rPr>
        <w:lastRenderedPageBreak/>
        <w:drawing>
          <wp:inline distT="0" distB="0" distL="0" distR="0">
            <wp:extent cx="5270500" cy="663448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S2_画板 1.png"/>
                    <pic:cNvPicPr/>
                  </pic:nvPicPr>
                  <pic:blipFill>
                    <a:blip r:embed="rId6"/>
                    <a:stretch>
                      <a:fillRect/>
                    </a:stretch>
                  </pic:blipFill>
                  <pic:spPr>
                    <a:xfrm>
                      <a:off x="0" y="0"/>
                      <a:ext cx="5270500" cy="6634480"/>
                    </a:xfrm>
                    <a:prstGeom prst="rect">
                      <a:avLst/>
                    </a:prstGeom>
                  </pic:spPr>
                </pic:pic>
              </a:graphicData>
            </a:graphic>
          </wp:inline>
        </w:drawing>
      </w:r>
    </w:p>
    <w:p w:rsidR="008F28E8" w:rsidRPr="009E7253" w:rsidRDefault="008F28E8">
      <w:pPr>
        <w:rPr>
          <w:rFonts w:ascii="Times New Roman" w:hAnsi="Times New Roman" w:cs="Times New Roman"/>
          <w:sz w:val="20"/>
          <w:szCs w:val="20"/>
        </w:rPr>
      </w:pPr>
      <w:r w:rsidRPr="008F28E8">
        <w:rPr>
          <w:rFonts w:ascii="Times New Roman" w:hAnsi="Times New Roman" w:cs="Times New Roman"/>
          <w:b/>
          <w:sz w:val="20"/>
          <w:szCs w:val="20"/>
        </w:rPr>
        <w:t>Figure S</w:t>
      </w:r>
      <w:r w:rsidR="000D110C">
        <w:rPr>
          <w:rFonts w:ascii="Times New Roman" w:hAnsi="Times New Roman" w:cs="Times New Roman"/>
          <w:b/>
          <w:sz w:val="20"/>
          <w:szCs w:val="20"/>
        </w:rPr>
        <w:t>3</w:t>
      </w:r>
      <w:r w:rsidRPr="008F28E8">
        <w:rPr>
          <w:rFonts w:ascii="Times New Roman" w:hAnsi="Times New Roman" w:cs="Times New Roman"/>
          <w:b/>
          <w:sz w:val="20"/>
          <w:szCs w:val="20"/>
        </w:rPr>
        <w:t>. Unsupervised clustering of 52 RNA methylation regulatory genes in the meta-GEO cohort.</w:t>
      </w:r>
      <w:r w:rsidRPr="008F28E8">
        <w:rPr>
          <w:rFonts w:ascii="Times New Roman" w:hAnsi="Times New Roman" w:cs="Times New Roman"/>
          <w:sz w:val="20"/>
          <w:szCs w:val="20"/>
        </w:rPr>
        <w:t xml:space="preserve"> (A) The distribution between cophenetic, dispersion, residuals, and silhouette coefficients with respect to the number of clusters. (B) Heatmap of NMF clustering for RNA methylation regulatory genes in 5 meta-GEO with cluster numbers from 2 to 9.</w:t>
      </w:r>
    </w:p>
    <w:p w:rsidR="008F28E8" w:rsidRDefault="008F28E8">
      <w:pPr>
        <w:widowControl/>
        <w:jc w:val="left"/>
      </w:pPr>
      <w:r>
        <w:br w:type="page"/>
      </w:r>
    </w:p>
    <w:p w:rsidR="008F28E8" w:rsidRDefault="009E7253">
      <w:r>
        <w:rPr>
          <w:noProof/>
        </w:rPr>
        <w:lastRenderedPageBreak/>
        <w:drawing>
          <wp:inline distT="0" distB="0" distL="0" distR="0">
            <wp:extent cx="5270500" cy="613727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S3_画板 1.png"/>
                    <pic:cNvPicPr/>
                  </pic:nvPicPr>
                  <pic:blipFill>
                    <a:blip r:embed="rId7"/>
                    <a:stretch>
                      <a:fillRect/>
                    </a:stretch>
                  </pic:blipFill>
                  <pic:spPr>
                    <a:xfrm>
                      <a:off x="0" y="0"/>
                      <a:ext cx="5270500" cy="6137275"/>
                    </a:xfrm>
                    <a:prstGeom prst="rect">
                      <a:avLst/>
                    </a:prstGeom>
                  </pic:spPr>
                </pic:pic>
              </a:graphicData>
            </a:graphic>
          </wp:inline>
        </w:drawing>
      </w:r>
    </w:p>
    <w:p w:rsidR="008F28E8" w:rsidRPr="008F28E8" w:rsidRDefault="008F28E8" w:rsidP="008F28E8">
      <w:pPr>
        <w:rPr>
          <w:rFonts w:ascii="Times New Roman" w:hAnsi="Times New Roman" w:cs="Times New Roman"/>
          <w:sz w:val="20"/>
          <w:szCs w:val="20"/>
        </w:rPr>
      </w:pPr>
      <w:r w:rsidRPr="008F28E8">
        <w:rPr>
          <w:rFonts w:ascii="Times New Roman" w:hAnsi="Times New Roman" w:cs="Times New Roman"/>
          <w:b/>
          <w:sz w:val="20"/>
          <w:szCs w:val="20"/>
        </w:rPr>
        <w:t>Figure S</w:t>
      </w:r>
      <w:r w:rsidR="000D110C">
        <w:rPr>
          <w:rFonts w:ascii="Times New Roman" w:hAnsi="Times New Roman" w:cs="Times New Roman"/>
          <w:b/>
          <w:sz w:val="20"/>
          <w:szCs w:val="20"/>
        </w:rPr>
        <w:t>4</w:t>
      </w:r>
      <w:r w:rsidRPr="008F28E8">
        <w:rPr>
          <w:rFonts w:ascii="Times New Roman" w:hAnsi="Times New Roman" w:cs="Times New Roman"/>
          <w:b/>
          <w:sz w:val="20"/>
          <w:szCs w:val="20"/>
        </w:rPr>
        <w:t xml:space="preserve">. Immune characteristics between high and low-risk groups. </w:t>
      </w:r>
      <w:r w:rsidRPr="008F28E8">
        <w:rPr>
          <w:rFonts w:ascii="Times New Roman" w:hAnsi="Times New Roman" w:cs="Times New Roman"/>
          <w:sz w:val="20"/>
          <w:szCs w:val="20"/>
        </w:rPr>
        <w:t>(A)</w:t>
      </w:r>
      <w:r w:rsidRPr="008F28E8">
        <w:rPr>
          <w:rFonts w:ascii="Times New Roman" w:hAnsi="Times New Roman" w:cs="Times New Roman"/>
          <w:b/>
          <w:sz w:val="20"/>
          <w:szCs w:val="20"/>
        </w:rPr>
        <w:t xml:space="preserve"> </w:t>
      </w:r>
      <w:r w:rsidRPr="008F28E8">
        <w:rPr>
          <w:rFonts w:ascii="Times New Roman" w:hAnsi="Times New Roman" w:cs="Times New Roman"/>
          <w:sz w:val="20"/>
          <w:szCs w:val="20"/>
        </w:rPr>
        <w:t>Relationships between the risk score and immune cells. (B) Relationships between the ten riskScore genes in the proposed model and the abundance of immune cells. (C) The expression differences of HLA alleles in high and low-risk groups. (D) The fraction of immune response pathways in different risk score groups. *P &lt; 0.05; **P &lt; 0.01; ***P &lt; 0.001.</w:t>
      </w:r>
    </w:p>
    <w:p w:rsidR="008F28E8" w:rsidRPr="008F28E8" w:rsidRDefault="008F28E8"/>
    <w:sectPr w:rsidR="008F28E8" w:rsidRPr="008F28E8" w:rsidSect="00851A3B">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8E8"/>
    <w:rsid w:val="000D110C"/>
    <w:rsid w:val="0012277C"/>
    <w:rsid w:val="00455059"/>
    <w:rsid w:val="00851A3B"/>
    <w:rsid w:val="008A66C8"/>
    <w:rsid w:val="008F28E8"/>
    <w:rsid w:val="009C3EF6"/>
    <w:rsid w:val="009E7253"/>
    <w:rsid w:val="00A05FC8"/>
    <w:rsid w:val="00C07A84"/>
    <w:rsid w:val="00C2243B"/>
    <w:rsid w:val="00C27D3D"/>
    <w:rsid w:val="00CA4666"/>
    <w:rsid w:val="00E861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331749"/>
  <w14:defaultImageDpi w14:val="32767"/>
  <w15:chartTrackingRefBased/>
  <w15:docId w15:val="{E9E2844C-481E-E544-9C1F-3E5EDC81F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203</Words>
  <Characters>1160</Characters>
  <Application>Microsoft Office Word</Application>
  <DocSecurity>0</DocSecurity>
  <Lines>9</Lines>
  <Paragraphs>2</Paragraphs>
  <ScaleCrop>false</ScaleCrop>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2022-07-27T07:02:00Z</dcterms:created>
  <dcterms:modified xsi:type="dcterms:W3CDTF">2023-01-30T11:18:00Z</dcterms:modified>
</cp:coreProperties>
</file>