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等线" w:cs="Times New Roman"/>
          <w:b/>
          <w:sz w:val="22"/>
          <w:szCs w:val="22"/>
        </w:rPr>
      </w:pPr>
      <w:bookmarkStart w:id="0" w:name="_Hlk118121406"/>
      <w:r>
        <w:rPr>
          <w:rFonts w:ascii="Times New Roman" w:hAnsi="Times New Roman" w:eastAsia="等线" w:cs="Times New Roman"/>
          <w:b/>
          <w:sz w:val="22"/>
          <w:szCs w:val="22"/>
        </w:rPr>
        <w:t xml:space="preserve">Supplementary Table </w:t>
      </w:r>
      <w:r>
        <w:rPr>
          <w:rFonts w:hint="eastAsia" w:ascii="Times New Roman" w:hAnsi="Times New Roman" w:eastAsia="等线" w:cs="Times New Roman"/>
          <w:b/>
          <w:sz w:val="22"/>
          <w:szCs w:val="22"/>
          <w:lang w:val="en-US" w:eastAsia="zh-CN"/>
        </w:rPr>
        <w:t>S</w:t>
      </w:r>
      <w:bookmarkEnd w:id="0"/>
      <w:r>
        <w:rPr>
          <w:rFonts w:hint="eastAsia" w:ascii="Times New Roman" w:hAnsi="Times New Roman" w:eastAsia="等线" w:cs="Times New Roman"/>
          <w:b/>
          <w:sz w:val="22"/>
          <w:szCs w:val="22"/>
          <w:lang w:val="en-US" w:eastAsia="zh-CN"/>
        </w:rPr>
        <w:t>2</w:t>
      </w:r>
      <w:bookmarkStart w:id="2" w:name="_GoBack"/>
      <w:bookmarkEnd w:id="2"/>
      <w:r>
        <w:rPr>
          <w:rFonts w:hint="eastAsia" w:ascii="Times New Roman" w:hAnsi="Times New Roman" w:eastAsia="等线" w:cs="Times New Roman"/>
          <w:b/>
          <w:sz w:val="22"/>
          <w:szCs w:val="22"/>
          <w:lang w:val="en-US" w:eastAsia="zh-CN"/>
        </w:rPr>
        <w:t xml:space="preserve"> </w:t>
      </w:r>
      <w:r>
        <w:rPr>
          <w:rFonts w:ascii="等线" w:hAnsi="等线" w:eastAsia="等线" w:cs="Times New Roman"/>
          <w:szCs w:val="22"/>
        </w:rPr>
        <w:t xml:space="preserve"> </w:t>
      </w:r>
      <w:r>
        <w:rPr>
          <w:rFonts w:ascii="Times New Roman" w:hAnsi="Times New Roman" w:eastAsia="等线" w:cs="Times New Roman"/>
          <w:b/>
          <w:sz w:val="22"/>
          <w:szCs w:val="22"/>
        </w:rPr>
        <w:t>Baseline characteristics of young and old groups</w:t>
      </w:r>
    </w:p>
    <w:tbl>
      <w:tblPr>
        <w:tblStyle w:val="4"/>
        <w:tblW w:w="0" w:type="auto"/>
        <w:tblInd w:w="0" w:type="dxa"/>
        <w:tblBorders>
          <w:top w:val="single" w:color="A5A5A5" w:sz="4" w:space="0"/>
          <w:left w:val="none" w:color="auto" w:sz="0" w:space="0"/>
          <w:bottom w:val="single" w:color="A5A5A5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7"/>
        <w:gridCol w:w="1701"/>
        <w:gridCol w:w="1701"/>
        <w:gridCol w:w="851"/>
      </w:tblGrid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tcBorders>
              <w:bottom w:val="single" w:color="A5A5A5" w:sz="4" w:space="0"/>
              <w:insideH w:val="single" w:sz="4" w:space="0"/>
            </w:tcBorders>
            <w:noWrap/>
          </w:tcPr>
          <w:p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</w:p>
        </w:tc>
        <w:tc>
          <w:tcPr>
            <w:tcW w:w="1701" w:type="dxa"/>
            <w:tcBorders>
              <w:bottom w:val="single" w:color="A5A5A5" w:sz="4" w:space="0"/>
              <w:insideH w:val="single" w:sz="4" w:space="0"/>
            </w:tcBorders>
            <w:noWrap/>
          </w:tcPr>
          <w:p>
            <w:pPr>
              <w:rPr>
                <w:rFonts w:ascii="Times New Roman" w:hAnsi="Times New Roman" w:eastAsia="等线" w:cs="Times New Roman"/>
                <w:b w:val="0"/>
                <w:bCs w:val="0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Old group</w:t>
            </w:r>
          </w:p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(n=257)</w:t>
            </w:r>
          </w:p>
        </w:tc>
        <w:tc>
          <w:tcPr>
            <w:tcW w:w="1701" w:type="dxa"/>
            <w:tcBorders>
              <w:bottom w:val="single" w:color="A5A5A5" w:sz="4" w:space="0"/>
              <w:insideH w:val="single" w:sz="4" w:space="0"/>
            </w:tcBorders>
            <w:noWrap/>
          </w:tcPr>
          <w:p>
            <w:pPr>
              <w:rPr>
                <w:rFonts w:ascii="Times New Roman" w:hAnsi="Times New Roman" w:eastAsia="等线" w:cs="Times New Roman"/>
                <w:b w:val="0"/>
                <w:bCs w:val="0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Young group</w:t>
            </w:r>
          </w:p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(n=289)</w:t>
            </w:r>
          </w:p>
        </w:tc>
        <w:tc>
          <w:tcPr>
            <w:tcW w:w="851" w:type="dxa"/>
            <w:tcBorders>
              <w:bottom w:val="single" w:color="A5A5A5" w:sz="4" w:space="0"/>
              <w:insideH w:val="single" w:sz="4" w:space="0"/>
            </w:tcBorders>
            <w:noWrap/>
          </w:tcPr>
          <w:p>
            <w:pPr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szCs w:val="22"/>
              </w:rPr>
              <w:t>P</w:t>
            </w: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Male (%)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207 (80.5)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237 (82.0)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0.662</w:t>
            </w: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B stage liver function(%)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31 (12.1)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26 (9.0)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0.264</w:t>
            </w: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BMI (%)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0.911</w:t>
            </w: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&lt;18.5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16 (6.2)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20 (6.9)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18.5≤BMI&lt;24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186 (72.4)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210 (72.7)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≥24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55 (21.4)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59 (20.4)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Hb (mean (SD),g/L)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131.5 (17.4)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141.0 (21.3)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&lt;0.001</w:t>
            </w: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PLT (mean (SD),10^9/L)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140.1 (67.3)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166.8 (78.9)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&lt;0.001</w:t>
            </w: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NLR (median [IQR])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2.4 [1.8, 4.0]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2.7 [1.8, 3.8]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0.639</w:t>
            </w: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TB (median [IQR],μmol/L)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14.6 [10.8, 18.9]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13.5 [10.0, 18.3]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0.073</w:t>
            </w: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DB (median [IQR],μmol/L)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5.4 [3.9, 7.4]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5.1 [3.7, 7.0]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0.404</w:t>
            </w: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AST (median [IQR],U/L)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41.0 [28.0, 62.0]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42.0 [31.0, 65.0]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0.158</w:t>
            </w: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ALT (median [IQR],U/L)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34.0 [23.0, 57.0]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45.0 [31.0, 68.2]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&lt;0.001</w:t>
            </w: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ALB (median [IQR],g/L)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39.8 [36.3, 43.0]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41.6 [38.1, 45.0]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&lt;0.001</w:t>
            </w: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PT (mean (SD),s)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11.9 (1.3)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12.1 (1.5)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0.093</w:t>
            </w: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AFP≥400ng/mL (%)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73 (28.4)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174 (60.2)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&lt;0.001</w:t>
            </w: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4678" w:type="dxa"/>
            <w:gridSpan w:val="2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Region (%)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0.293</w:t>
            </w: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Left lobe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70 (27.2)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62 (21.5)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Middle lobe/Both lobes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28 (10.9)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36 (12.5)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Right lobe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159 (61.9)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191 (66.1)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Multiple tumors (%)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37 (14.4)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52 (18.0)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0.296</w:t>
            </w: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Max tumor size &gt;5cm (%)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130 (50.6)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168 (58.1)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0.085</w:t>
            </w: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MVI(+) (%)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58 (22.6)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119 (41.2)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&lt;0.001</w:t>
            </w:r>
          </w:p>
        </w:tc>
      </w:tr>
      <w:tr>
        <w:tblPrEx>
          <w:tblBorders>
            <w:top w:val="single" w:color="A5A5A5" w:sz="4" w:space="0"/>
            <w:left w:val="none" w:color="auto" w:sz="0" w:space="0"/>
            <w:bottom w:val="single" w:color="A5A5A5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Cs w:val="22"/>
              </w:rPr>
              <w:t>Low differentiated tumor (%)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100 (38.9)</w:t>
            </w:r>
          </w:p>
        </w:tc>
        <w:tc>
          <w:tcPr>
            <w:tcW w:w="170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124 (42.9)</w:t>
            </w:r>
          </w:p>
        </w:tc>
        <w:tc>
          <w:tcPr>
            <w:tcW w:w="851" w:type="dxa"/>
            <w:shd w:val="clear" w:color="auto" w:fill="auto"/>
            <w:noWrap/>
          </w:tcPr>
          <w:p>
            <w:pPr>
              <w:rPr>
                <w:rFonts w:ascii="Times New Roman" w:hAnsi="Times New Roman" w:eastAsia="等线" w:cs="Times New Roman"/>
                <w:color w:val="auto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Cs w:val="22"/>
              </w:rPr>
              <w:t>0.384</w:t>
            </w:r>
          </w:p>
        </w:tc>
      </w:tr>
    </w:tbl>
    <w:p>
      <w:pPr>
        <w:rPr>
          <w:rFonts w:ascii="Times New Roman" w:hAnsi="Times New Roman" w:eastAsia="等线" w:cs="Times New Roman"/>
          <w:bCs/>
          <w:sz w:val="18"/>
          <w:szCs w:val="18"/>
        </w:rPr>
      </w:pPr>
      <w:r>
        <w:rPr>
          <w:rFonts w:ascii="Times New Roman" w:hAnsi="Times New Roman" w:eastAsia="等线" w:cs="Times New Roman"/>
          <w:b/>
          <w:sz w:val="18"/>
          <w:szCs w:val="18"/>
        </w:rPr>
        <w:t xml:space="preserve">Abbreviation: BMI: </w:t>
      </w:r>
      <w:r>
        <w:rPr>
          <w:rFonts w:ascii="Times New Roman" w:hAnsi="Times New Roman" w:eastAsia="等线" w:cs="Times New Roman"/>
          <w:bCs/>
          <w:sz w:val="18"/>
          <w:szCs w:val="18"/>
        </w:rPr>
        <w:t>body mass index;</w:t>
      </w:r>
      <w:r>
        <w:rPr>
          <w:rFonts w:ascii="Times New Roman" w:hAnsi="Times New Roman" w:eastAsia="等线" w:cs="Times New Roman"/>
          <w:b/>
          <w:sz w:val="18"/>
          <w:szCs w:val="18"/>
        </w:rPr>
        <w:t xml:space="preserve"> Hb:</w:t>
      </w:r>
      <w:r>
        <w:rPr>
          <w:rFonts w:ascii="Times New Roman" w:hAnsi="Times New Roman" w:eastAsia="等线" w:cs="Times New Roman"/>
          <w:bCs/>
          <w:sz w:val="18"/>
          <w:szCs w:val="18"/>
        </w:rPr>
        <w:t xml:space="preserve"> hemoglobin; </w:t>
      </w:r>
      <w:r>
        <w:rPr>
          <w:rFonts w:ascii="Times New Roman" w:hAnsi="Times New Roman" w:eastAsia="等线" w:cs="Times New Roman"/>
          <w:b/>
          <w:sz w:val="18"/>
          <w:szCs w:val="18"/>
        </w:rPr>
        <w:t>PLT:</w:t>
      </w:r>
      <w:r>
        <w:rPr>
          <w:rFonts w:ascii="等线" w:hAnsi="等线" w:eastAsia="等线" w:cs="Times New Roman"/>
          <w:szCs w:val="22"/>
        </w:rPr>
        <w:t xml:space="preserve"> </w:t>
      </w:r>
      <w:r>
        <w:rPr>
          <w:rFonts w:ascii="Times New Roman" w:hAnsi="Times New Roman" w:eastAsia="等线" w:cs="Times New Roman"/>
          <w:bCs/>
          <w:sz w:val="18"/>
          <w:szCs w:val="18"/>
        </w:rPr>
        <w:t xml:space="preserve">platelet; </w:t>
      </w:r>
      <w:r>
        <w:rPr>
          <w:rFonts w:ascii="Times New Roman" w:hAnsi="Times New Roman" w:eastAsia="等线" w:cs="Times New Roman"/>
          <w:b/>
          <w:sz w:val="18"/>
          <w:szCs w:val="18"/>
        </w:rPr>
        <w:t>NLR:</w:t>
      </w:r>
      <w:r>
        <w:rPr>
          <w:rFonts w:ascii="Times New Roman" w:hAnsi="Times New Roman" w:eastAsia="等线" w:cs="Times New Roman"/>
          <w:bCs/>
          <w:sz w:val="18"/>
          <w:szCs w:val="18"/>
        </w:rPr>
        <w:t xml:space="preserve"> neutrophil-to-lymphocyte ratio; </w:t>
      </w:r>
      <w:r>
        <w:rPr>
          <w:rFonts w:ascii="Times New Roman" w:hAnsi="Times New Roman" w:eastAsia="等线" w:cs="Times New Roman"/>
          <w:b/>
          <w:sz w:val="18"/>
          <w:szCs w:val="18"/>
        </w:rPr>
        <w:t>TB:</w:t>
      </w:r>
      <w:r>
        <w:rPr>
          <w:rFonts w:ascii="Times New Roman" w:hAnsi="Times New Roman" w:eastAsia="等线" w:cs="Times New Roman"/>
          <w:bCs/>
          <w:sz w:val="18"/>
          <w:szCs w:val="18"/>
        </w:rPr>
        <w:t xml:space="preserve"> total bilirubin; </w:t>
      </w:r>
      <w:r>
        <w:rPr>
          <w:rFonts w:ascii="Times New Roman" w:hAnsi="Times New Roman" w:eastAsia="等线" w:cs="Times New Roman"/>
          <w:b/>
          <w:sz w:val="18"/>
          <w:szCs w:val="18"/>
        </w:rPr>
        <w:t>DB:</w:t>
      </w:r>
      <w:r>
        <w:rPr>
          <w:rFonts w:ascii="Times New Roman" w:hAnsi="Times New Roman" w:eastAsia="等线" w:cs="Times New Roman"/>
          <w:bCs/>
          <w:sz w:val="18"/>
          <w:szCs w:val="18"/>
        </w:rPr>
        <w:t xml:space="preserve"> direct bilirubin; </w:t>
      </w:r>
      <w:r>
        <w:rPr>
          <w:rFonts w:ascii="Times New Roman" w:hAnsi="Times New Roman" w:eastAsia="等线" w:cs="Times New Roman"/>
          <w:b/>
          <w:sz w:val="18"/>
          <w:szCs w:val="18"/>
        </w:rPr>
        <w:t xml:space="preserve">AST: </w:t>
      </w:r>
      <w:r>
        <w:rPr>
          <w:rFonts w:ascii="Times New Roman" w:hAnsi="Times New Roman" w:eastAsia="等线" w:cs="Times New Roman"/>
          <w:bCs/>
          <w:sz w:val="18"/>
          <w:szCs w:val="18"/>
        </w:rPr>
        <w:t>aspartate</w:t>
      </w:r>
      <w:r>
        <w:rPr>
          <w:rFonts w:ascii="等线" w:hAnsi="等线" w:eastAsia="等线" w:cs="Times New Roman"/>
          <w:szCs w:val="22"/>
        </w:rPr>
        <w:t xml:space="preserve"> </w:t>
      </w:r>
      <w:r>
        <w:rPr>
          <w:rFonts w:ascii="Times New Roman" w:hAnsi="Times New Roman" w:eastAsia="等线" w:cs="Times New Roman"/>
          <w:bCs/>
          <w:sz w:val="18"/>
          <w:szCs w:val="18"/>
        </w:rPr>
        <w:t xml:space="preserve">aminotransferase; </w:t>
      </w:r>
      <w:r>
        <w:rPr>
          <w:rFonts w:ascii="Times New Roman" w:hAnsi="Times New Roman" w:eastAsia="等线" w:cs="Times New Roman"/>
          <w:b/>
          <w:sz w:val="18"/>
          <w:szCs w:val="18"/>
        </w:rPr>
        <w:t xml:space="preserve">ALT: </w:t>
      </w:r>
      <w:r>
        <w:rPr>
          <w:rFonts w:ascii="Times New Roman" w:hAnsi="Times New Roman" w:eastAsia="等线" w:cs="Times New Roman"/>
          <w:bCs/>
          <w:sz w:val="18"/>
          <w:szCs w:val="18"/>
        </w:rPr>
        <w:t xml:space="preserve">alanine </w:t>
      </w:r>
      <w:bookmarkStart w:id="1" w:name="_Hlk118120941"/>
      <w:r>
        <w:rPr>
          <w:rFonts w:ascii="Times New Roman" w:hAnsi="Times New Roman" w:eastAsia="等线" w:cs="Times New Roman"/>
          <w:bCs/>
          <w:sz w:val="18"/>
          <w:szCs w:val="18"/>
        </w:rPr>
        <w:t>aminotransferase</w:t>
      </w:r>
      <w:bookmarkEnd w:id="1"/>
      <w:r>
        <w:rPr>
          <w:rFonts w:ascii="Times New Roman" w:hAnsi="Times New Roman" w:eastAsia="等线" w:cs="Times New Roman"/>
          <w:bCs/>
          <w:sz w:val="18"/>
          <w:szCs w:val="18"/>
        </w:rPr>
        <w:t xml:space="preserve">; </w:t>
      </w:r>
      <w:r>
        <w:rPr>
          <w:rFonts w:ascii="Times New Roman" w:hAnsi="Times New Roman" w:eastAsia="等线" w:cs="Times New Roman"/>
          <w:b/>
          <w:sz w:val="18"/>
          <w:szCs w:val="18"/>
        </w:rPr>
        <w:t>ALB:</w:t>
      </w:r>
      <w:r>
        <w:rPr>
          <w:rFonts w:ascii="Times New Roman" w:hAnsi="Times New Roman" w:eastAsia="等线" w:cs="Times New Roman"/>
          <w:bCs/>
          <w:sz w:val="18"/>
          <w:szCs w:val="18"/>
        </w:rPr>
        <w:t xml:space="preserve"> albumin;</w:t>
      </w:r>
      <w:r>
        <w:rPr>
          <w:rFonts w:hint="eastAsia" w:ascii="Times New Roman" w:hAnsi="Times New Roman" w:eastAsia="等线" w:cs="Times New Roman"/>
          <w:bCs/>
          <w:sz w:val="18"/>
          <w:szCs w:val="18"/>
        </w:rPr>
        <w:t xml:space="preserve"> </w:t>
      </w:r>
      <w:r>
        <w:rPr>
          <w:rFonts w:ascii="Times New Roman" w:hAnsi="Times New Roman" w:eastAsia="等线" w:cs="Times New Roman"/>
          <w:b/>
          <w:sz w:val="18"/>
          <w:szCs w:val="18"/>
        </w:rPr>
        <w:t>PT:</w:t>
      </w:r>
      <w:r>
        <w:rPr>
          <w:rFonts w:ascii="Times New Roman" w:hAnsi="Times New Roman" w:eastAsia="等线" w:cs="Times New Roman"/>
          <w:bCs/>
          <w:sz w:val="18"/>
          <w:szCs w:val="18"/>
        </w:rPr>
        <w:t xml:space="preserve"> prothrombin time; </w:t>
      </w:r>
      <w:r>
        <w:rPr>
          <w:rFonts w:ascii="Times New Roman" w:hAnsi="Times New Roman" w:eastAsia="等线" w:cs="Times New Roman"/>
          <w:b/>
          <w:sz w:val="18"/>
          <w:szCs w:val="18"/>
        </w:rPr>
        <w:t>AFP:</w:t>
      </w:r>
      <w:r>
        <w:rPr>
          <w:rFonts w:ascii="Times New Roman" w:hAnsi="Times New Roman" w:eastAsia="等线" w:cs="Times New Roman"/>
          <w:bCs/>
          <w:sz w:val="18"/>
          <w:szCs w:val="18"/>
        </w:rPr>
        <w:t xml:space="preserve"> alphafetoprotein;</w:t>
      </w:r>
      <w:r>
        <w:rPr>
          <w:rFonts w:ascii="Times New Roman" w:hAnsi="Times New Roman" w:eastAsia="等线" w:cs="Times New Roman"/>
          <w:b/>
          <w:sz w:val="18"/>
          <w:szCs w:val="18"/>
        </w:rPr>
        <w:t xml:space="preserve"> MVI:</w:t>
      </w:r>
      <w:r>
        <w:rPr>
          <w:rFonts w:ascii="等线" w:hAnsi="等线" w:eastAsia="等线" w:cs="Times New Roman"/>
          <w:b/>
          <w:szCs w:val="22"/>
        </w:rPr>
        <w:t xml:space="preserve"> </w:t>
      </w:r>
      <w:r>
        <w:rPr>
          <w:rFonts w:ascii="Times New Roman" w:hAnsi="Times New Roman" w:eastAsia="等线" w:cs="Times New Roman"/>
          <w:bCs/>
          <w:sz w:val="18"/>
          <w:szCs w:val="18"/>
        </w:rPr>
        <w:t>microvascular invasion.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1NDViY2Q0MWRjNDRlMmExMzNiNzhmNTEwMmI1ZWQifQ=="/>
  </w:docVars>
  <w:rsids>
    <w:rsidRoot w:val="00000000"/>
    <w:rsid w:val="14834CA1"/>
    <w:rsid w:val="37805B5A"/>
    <w:rsid w:val="422946DB"/>
    <w:rsid w:val="4FDD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List Table 6 Colorful Accent 3"/>
    <w:qFormat/>
    <w:uiPriority w:val="51"/>
    <w:rPr>
      <w:color w:val="7B7B7B"/>
    </w:rPr>
    <w:tblPr>
      <w:tblBorders>
        <w:top w:val="single" w:color="A5A5A5" w:sz="4" w:space="0"/>
        <w:bottom w:val="single" w:color="A5A5A5" w:sz="4" w:space="0"/>
      </w:tblBorders>
    </w:tblPr>
    <w:tblStylePr w:type="firstRow">
      <w:rPr>
        <w:b/>
        <w:bCs/>
      </w:rPr>
      <w:tcPr>
        <w:tcBorders>
          <w:bottom w:val="single" w:color="A5A5A5" w:sz="4" w:space="0"/>
        </w:tcBorders>
      </w:tcPr>
    </w:tblStylePr>
    <w:tblStylePr w:type="lastRow">
      <w:rPr>
        <w:b/>
        <w:bCs/>
      </w:rPr>
      <w:tcPr>
        <w:tcBorders>
          <w:top w:val="double" w:color="A5A5A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/>
      </w:tcPr>
    </w:tblStylePr>
    <w:tblStylePr w:type="band1Horz">
      <w:tcPr>
        <w:shd w:val="clear" w:color="auto" w:fill="ECECEC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1258</Characters>
  <Lines>0</Lines>
  <Paragraphs>0</Paragraphs>
  <TotalTime>1</TotalTime>
  <ScaleCrop>false</ScaleCrop>
  <LinksUpToDate>false</LinksUpToDate>
  <CharactersWithSpaces>1398</CharactersWithSpaces>
  <Application>WPS Office_11.1.0.12132_F1E327BC-269C-435d-A152-05C5408002CA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2022-12-01T06:27:00Z</dcterms:created>
  <dc:creator>72760</dc:creator>
  <cp:lastModifiedBy>72760</cp:lastModifiedBy>
  <dcterms:modified xsi:type="dcterms:W3CDTF">2023-02-01T04:17:28Z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859291DA0ABF4B5999FC90161591ADB0</vt:lpwstr>
  </property>
</Properties>
</file>