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701EB" w14:textId="77777777" w:rsidR="00A40B49" w:rsidRDefault="00441AC0">
      <w:pPr>
        <w:spacing w:line="4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 Figur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legend </w:t>
      </w:r>
    </w:p>
    <w:p w14:paraId="672175A0" w14:textId="77777777" w:rsidR="00A40B49" w:rsidRDefault="00A40B49">
      <w:pPr>
        <w:autoSpaceDE/>
        <w:autoSpaceDN/>
        <w:adjustRightInd/>
        <w:jc w:val="both"/>
        <w:rPr>
          <w:rFonts w:ascii="Times New Roman" w:hAnsi="Times New Roman" w:cs="Times New Roman"/>
          <w:b/>
          <w:bCs/>
          <w:color w:val="131413"/>
          <w:sz w:val="21"/>
          <w:szCs w:val="21"/>
        </w:rPr>
      </w:pPr>
    </w:p>
    <w:p w14:paraId="09AA727D" w14:textId="6BB54EDD" w:rsidR="00A40B49" w:rsidRDefault="00441AC0" w:rsidP="00504EC1">
      <w:pPr>
        <w:jc w:val="both"/>
        <w:rPr>
          <w:rFonts w:ascii="Times New Roman" w:hAnsi="Times New Roman" w:cs="Times New Roman"/>
          <w:color w:val="131413"/>
          <w:sz w:val="21"/>
          <w:szCs w:val="21"/>
        </w:rPr>
      </w:pPr>
      <w:r w:rsidRPr="00504EC1">
        <w:rPr>
          <w:rFonts w:ascii="Times New Roman" w:hAnsi="Times New Roman" w:cs="Times New Roman"/>
          <w:b/>
          <w:bCs/>
          <w:color w:val="131413"/>
          <w:sz w:val="21"/>
          <w:szCs w:val="21"/>
        </w:rPr>
        <w:t>Figure S1</w:t>
      </w:r>
      <w:r w:rsidRPr="00504EC1">
        <w:rPr>
          <w:rFonts w:ascii="Times New Roman" w:hAnsi="Times New Roman" w:cs="Times New Roman"/>
          <w:color w:val="131413"/>
          <w:sz w:val="21"/>
          <w:szCs w:val="21"/>
        </w:rPr>
        <w:t>.</w:t>
      </w:r>
      <w:r w:rsidRPr="00504EC1">
        <w:rPr>
          <w:rFonts w:asciiTheme="minorHAnsi" w:hAnsiTheme="minorHAnsi" w:cstheme="minorBidi"/>
          <w:color w:val="auto"/>
          <w:kern w:val="2"/>
          <w:sz w:val="21"/>
          <w:szCs w:val="22"/>
        </w:rPr>
        <w:t xml:space="preserve"> </w:t>
      </w:r>
      <w:r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Forest plot of association between CDKN2A </w:t>
      </w:r>
      <w:r w:rsidRPr="00504EC1">
        <w:rPr>
          <w:rFonts w:ascii="Times New Roman" w:hAnsi="Times New Roman" w:cs="Times New Roman" w:hint="eastAsia"/>
          <w:color w:val="131413"/>
          <w:sz w:val="21"/>
          <w:szCs w:val="21"/>
        </w:rPr>
        <w:t>ALT</w:t>
      </w:r>
      <w:r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 and OS</w:t>
      </w:r>
      <w:r w:rsidRPr="00504EC1">
        <w:rPr>
          <w:rFonts w:ascii="Times New Roman" w:hAnsi="Times New Roman" w:cs="Times New Roman" w:hint="eastAsia"/>
          <w:color w:val="131413"/>
          <w:sz w:val="21"/>
          <w:szCs w:val="21"/>
        </w:rPr>
        <w:t xml:space="preserve"> of </w:t>
      </w:r>
      <w:r w:rsidR="00494299" w:rsidRPr="00504EC1">
        <w:rPr>
          <w:rFonts w:ascii="Times New Roman" w:hAnsi="Times New Roman" w:cs="Times New Roman"/>
          <w:color w:val="131413"/>
          <w:sz w:val="21"/>
          <w:szCs w:val="21"/>
        </w:rPr>
        <w:t>patients diagnosed with metastatic cancer</w:t>
      </w:r>
      <w:r w:rsidR="00494299"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Pr="00504EC1">
        <w:rPr>
          <w:rFonts w:ascii="Times New Roman" w:hAnsi="Times New Roman" w:cs="Times New Roman" w:hint="eastAsia"/>
          <w:b/>
          <w:bCs/>
          <w:color w:val="131413"/>
          <w:sz w:val="21"/>
          <w:szCs w:val="21"/>
        </w:rPr>
        <w:t>(A)</w:t>
      </w:r>
      <w:r w:rsidR="00A47587" w:rsidRPr="00A47587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>in the MSK-</w:t>
      </w:r>
      <w:proofErr w:type="spellStart"/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>MetTropism</w:t>
      </w:r>
      <w:proofErr w:type="spellEnd"/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="00A47587" w:rsidRPr="00504EC1">
        <w:rPr>
          <w:rFonts w:ascii="Times New Roman" w:hAnsi="Times New Roman" w:cs="Times New Roman" w:hint="eastAsia"/>
          <w:color w:val="131413"/>
          <w:sz w:val="21"/>
          <w:szCs w:val="21"/>
        </w:rPr>
        <w:t>c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>ohort</w:t>
      </w:r>
      <w:r w:rsidR="00A47587">
        <w:rPr>
          <w:rFonts w:ascii="Times New Roman" w:hAnsi="Times New Roman" w:cs="Times New Roman"/>
          <w:color w:val="131413"/>
          <w:sz w:val="21"/>
          <w:szCs w:val="21"/>
        </w:rPr>
        <w:t xml:space="preserve">. 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>Forest plot of association between CDKN2A MUT and OS</w:t>
      </w:r>
      <w:r w:rsidR="00A47587" w:rsidRPr="00504EC1">
        <w:rPr>
          <w:rFonts w:ascii="Times New Roman" w:hAnsi="Times New Roman" w:cs="Times New Roman" w:hint="eastAsia"/>
          <w:color w:val="131413"/>
          <w:sz w:val="21"/>
          <w:szCs w:val="21"/>
        </w:rPr>
        <w:t xml:space="preserve"> of</w:t>
      </w:r>
      <w:r w:rsidR="00A47587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all patient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(</w:t>
      </w:r>
      <w:r w:rsidR="00A47587">
        <w:rPr>
          <w:rFonts w:ascii="Times New Roman" w:hAnsi="Times New Roman" w:cs="Times New Roman"/>
          <w:b/>
          <w:bCs/>
          <w:color w:val="131413"/>
          <w:szCs w:val="21"/>
        </w:rPr>
        <w:t>B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)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,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and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</w:t>
      </w:r>
      <w:r w:rsidR="00A47587" w:rsidRPr="00C252E9">
        <w:rPr>
          <w:rFonts w:ascii="Times New Roman" w:hAnsi="Times New Roman" w:cs="Times New Roman"/>
          <w:color w:val="131413"/>
          <w:szCs w:val="21"/>
        </w:rPr>
        <w:t>patients diagnosed with primary cancer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(</w:t>
      </w:r>
      <w:r w:rsidR="00A47587">
        <w:rPr>
          <w:rFonts w:ascii="Times New Roman" w:hAnsi="Times New Roman" w:cs="Times New Roman"/>
          <w:b/>
          <w:bCs/>
          <w:color w:val="131413"/>
          <w:szCs w:val="21"/>
        </w:rPr>
        <w:t>C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)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and 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patients diagnosed with metastatic cancer </w:t>
      </w:r>
      <w:r w:rsidR="00A47587" w:rsidRPr="00504EC1">
        <w:rPr>
          <w:rFonts w:ascii="Times New Roman" w:hAnsi="Times New Roman" w:cs="Times New Roman" w:hint="eastAsia"/>
          <w:b/>
          <w:bCs/>
          <w:color w:val="131413"/>
          <w:sz w:val="21"/>
          <w:szCs w:val="21"/>
        </w:rPr>
        <w:t>(</w:t>
      </w:r>
      <w:r w:rsidR="00A47587">
        <w:rPr>
          <w:rFonts w:ascii="Times New Roman" w:hAnsi="Times New Roman" w:cs="Times New Roman"/>
          <w:b/>
          <w:bCs/>
          <w:color w:val="131413"/>
          <w:sz w:val="21"/>
          <w:szCs w:val="21"/>
        </w:rPr>
        <w:t>D</w:t>
      </w:r>
      <w:r w:rsidR="00A47587" w:rsidRPr="00504EC1">
        <w:rPr>
          <w:rFonts w:ascii="Times New Roman" w:hAnsi="Times New Roman" w:cs="Times New Roman" w:hint="eastAsia"/>
          <w:b/>
          <w:bCs/>
          <w:color w:val="131413"/>
          <w:sz w:val="21"/>
          <w:szCs w:val="21"/>
        </w:rPr>
        <w:t>)</w:t>
      </w:r>
      <w:r w:rsidR="00A47587"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 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>in the MSK-</w:t>
      </w:r>
      <w:proofErr w:type="spellStart"/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>MetTropism</w:t>
      </w:r>
      <w:proofErr w:type="spellEnd"/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="00A47587" w:rsidRPr="00504EC1">
        <w:rPr>
          <w:rFonts w:ascii="Times New Roman" w:hAnsi="Times New Roman" w:cs="Times New Roman" w:hint="eastAsia"/>
          <w:color w:val="131413"/>
          <w:sz w:val="21"/>
          <w:szCs w:val="21"/>
        </w:rPr>
        <w:t>c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>ohort.</w:t>
      </w:r>
      <w:r w:rsidR="00A47587" w:rsidRPr="00504EC1"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 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Forest plot of association between CDKN2A </w:t>
      </w:r>
      <w:r w:rsidR="00A47587">
        <w:rPr>
          <w:rFonts w:ascii="Times New Roman" w:hAnsi="Times New Roman" w:cs="Times New Roman"/>
          <w:color w:val="131413"/>
          <w:sz w:val="21"/>
          <w:szCs w:val="21"/>
        </w:rPr>
        <w:t>DEL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 and OS</w:t>
      </w:r>
      <w:r w:rsidR="00A47587" w:rsidRPr="00504EC1">
        <w:rPr>
          <w:rFonts w:ascii="Times New Roman" w:hAnsi="Times New Roman" w:cs="Times New Roman" w:hint="eastAsia"/>
          <w:color w:val="131413"/>
          <w:sz w:val="21"/>
          <w:szCs w:val="21"/>
        </w:rPr>
        <w:t xml:space="preserve"> of</w:t>
      </w:r>
      <w:r w:rsidR="00A47587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all patient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(</w:t>
      </w:r>
      <w:r w:rsidR="00A47587">
        <w:rPr>
          <w:rFonts w:ascii="Times New Roman" w:hAnsi="Times New Roman" w:cs="Times New Roman"/>
          <w:b/>
          <w:bCs/>
          <w:color w:val="131413"/>
          <w:szCs w:val="21"/>
        </w:rPr>
        <w:t>E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)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,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and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</w:t>
      </w:r>
      <w:r w:rsidR="00A47587" w:rsidRPr="00C252E9">
        <w:rPr>
          <w:rFonts w:ascii="Times New Roman" w:hAnsi="Times New Roman" w:cs="Times New Roman"/>
          <w:color w:val="131413"/>
          <w:szCs w:val="21"/>
        </w:rPr>
        <w:t>patients diagnosed with primary cancer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(</w:t>
      </w:r>
      <w:r w:rsidR="00A47587">
        <w:rPr>
          <w:rFonts w:ascii="Times New Roman" w:hAnsi="Times New Roman" w:cs="Times New Roman"/>
          <w:b/>
          <w:bCs/>
          <w:color w:val="131413"/>
          <w:szCs w:val="21"/>
        </w:rPr>
        <w:t>F</w:t>
      </w:r>
      <w:r w:rsidR="00A47587" w:rsidRPr="00526BD0">
        <w:rPr>
          <w:rFonts w:ascii="Times New Roman" w:hAnsi="Times New Roman" w:cs="Times New Roman" w:hint="eastAsia"/>
          <w:color w:val="131413"/>
          <w:szCs w:val="21"/>
        </w:rPr>
        <w:t>)</w:t>
      </w:r>
      <w:r w:rsidR="00A47587">
        <w:rPr>
          <w:rFonts w:ascii="Times New Roman" w:hAnsi="Times New Roman" w:cs="Times New Roman"/>
          <w:color w:val="131413"/>
          <w:szCs w:val="21"/>
        </w:rPr>
        <w:t xml:space="preserve"> and </w:t>
      </w:r>
      <w:r w:rsidR="00A47587"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patients diagnosed with metastatic cancer </w:t>
      </w:r>
      <w:r w:rsidR="00A47587" w:rsidRPr="00504EC1">
        <w:rPr>
          <w:rFonts w:ascii="Times New Roman" w:hAnsi="Times New Roman" w:cs="Times New Roman" w:hint="eastAsia"/>
          <w:b/>
          <w:bCs/>
          <w:color w:val="131413"/>
          <w:sz w:val="21"/>
          <w:szCs w:val="21"/>
        </w:rPr>
        <w:t>(</w:t>
      </w:r>
      <w:r w:rsidR="00A47587">
        <w:rPr>
          <w:rFonts w:ascii="Times New Roman" w:hAnsi="Times New Roman" w:cs="Times New Roman"/>
          <w:b/>
          <w:bCs/>
          <w:color w:val="131413"/>
          <w:sz w:val="21"/>
          <w:szCs w:val="21"/>
        </w:rPr>
        <w:t>G</w:t>
      </w:r>
      <w:r w:rsidR="00A47587" w:rsidRPr="00504EC1">
        <w:rPr>
          <w:rFonts w:ascii="Times New Roman" w:hAnsi="Times New Roman" w:cs="Times New Roman" w:hint="eastAsia"/>
          <w:b/>
          <w:bCs/>
          <w:color w:val="131413"/>
          <w:sz w:val="21"/>
          <w:szCs w:val="21"/>
        </w:rPr>
        <w:t>)</w:t>
      </w:r>
      <w:r w:rsidRPr="00504EC1">
        <w:rPr>
          <w:rFonts w:ascii="Times New Roman" w:hAnsi="Times New Roman" w:cs="Times New Roman" w:hint="eastAsia"/>
          <w:color w:val="131413"/>
          <w:sz w:val="21"/>
          <w:szCs w:val="21"/>
        </w:rPr>
        <w:t xml:space="preserve"> </w:t>
      </w:r>
      <w:r w:rsidRPr="00504EC1">
        <w:rPr>
          <w:rFonts w:ascii="Times New Roman" w:hAnsi="Times New Roman" w:cs="Times New Roman"/>
          <w:color w:val="131413"/>
          <w:sz w:val="21"/>
          <w:szCs w:val="21"/>
        </w:rPr>
        <w:t>in the MSK-</w:t>
      </w:r>
      <w:proofErr w:type="spellStart"/>
      <w:r w:rsidRPr="00504EC1">
        <w:rPr>
          <w:rFonts w:ascii="Times New Roman" w:hAnsi="Times New Roman" w:cs="Times New Roman"/>
          <w:color w:val="131413"/>
          <w:sz w:val="21"/>
          <w:szCs w:val="21"/>
        </w:rPr>
        <w:t>MetTropism</w:t>
      </w:r>
      <w:proofErr w:type="spellEnd"/>
      <w:r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Pr="00504EC1">
        <w:rPr>
          <w:rFonts w:ascii="Times New Roman" w:hAnsi="Times New Roman" w:cs="Times New Roman" w:hint="eastAsia"/>
          <w:color w:val="131413"/>
          <w:sz w:val="21"/>
          <w:szCs w:val="21"/>
        </w:rPr>
        <w:t>c</w:t>
      </w:r>
      <w:r w:rsidRPr="00504EC1">
        <w:rPr>
          <w:rFonts w:ascii="Times New Roman" w:hAnsi="Times New Roman" w:cs="Times New Roman"/>
          <w:color w:val="131413"/>
          <w:sz w:val="21"/>
          <w:szCs w:val="21"/>
        </w:rPr>
        <w:t>ohort.</w:t>
      </w:r>
      <w:r w:rsidRPr="00504EC1"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 </w:t>
      </w:r>
      <w:r w:rsidRPr="00504EC1">
        <w:rPr>
          <w:rFonts w:ascii="Times New Roman" w:hAnsi="Times New Roman" w:cs="Times New Roman"/>
          <w:b/>
          <w:bCs/>
          <w:color w:val="131413"/>
          <w:sz w:val="21"/>
          <w:szCs w:val="21"/>
        </w:rPr>
        <w:t>(</w:t>
      </w:r>
      <w:r w:rsidRPr="00504EC1">
        <w:rPr>
          <w:rFonts w:ascii="Times New Roman" w:hAnsi="Times New Roman" w:cs="Times New Roman" w:hint="eastAsia"/>
          <w:b/>
          <w:bCs/>
          <w:color w:val="131413"/>
          <w:sz w:val="21"/>
          <w:szCs w:val="21"/>
        </w:rPr>
        <w:t>H</w:t>
      </w:r>
      <w:r w:rsidRPr="00504EC1"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) </w:t>
      </w:r>
      <w:r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The association between CDKN2A ALT and OS in prespecified subgroups. </w:t>
      </w:r>
      <w:r w:rsidRPr="00504EC1">
        <w:rPr>
          <w:rFonts w:ascii="Times New Roman" w:hAnsi="Times New Roman" w:cs="Times New Roman"/>
          <w:b/>
          <w:bCs/>
          <w:color w:val="131413"/>
          <w:sz w:val="21"/>
          <w:szCs w:val="21"/>
        </w:rPr>
        <w:t>(</w:t>
      </w:r>
      <w:r w:rsidRPr="00504EC1">
        <w:rPr>
          <w:rFonts w:ascii="Times New Roman" w:hAnsi="Times New Roman" w:cs="Times New Roman" w:hint="eastAsia"/>
          <w:b/>
          <w:bCs/>
          <w:color w:val="131413"/>
          <w:sz w:val="21"/>
          <w:szCs w:val="21"/>
        </w:rPr>
        <w:t>I</w:t>
      </w:r>
      <w:r w:rsidRPr="00504EC1">
        <w:rPr>
          <w:rFonts w:ascii="Times New Roman" w:hAnsi="Times New Roman" w:cs="Times New Roman"/>
          <w:b/>
          <w:bCs/>
          <w:color w:val="131413"/>
          <w:sz w:val="21"/>
          <w:szCs w:val="21"/>
        </w:rPr>
        <w:t>)</w:t>
      </w:r>
      <w:r w:rsidRPr="00504EC1">
        <w:rPr>
          <w:rFonts w:ascii="Times New Roman" w:hAnsi="Times New Roman" w:cs="Times New Roman"/>
          <w:color w:val="131413"/>
          <w:sz w:val="21"/>
          <w:szCs w:val="21"/>
        </w:rPr>
        <w:t xml:space="preserve"> Correlation between CDKN2A ALT frequency and objective response rates to ICIs. </w:t>
      </w:r>
    </w:p>
    <w:p w14:paraId="6AF6E672" w14:textId="77777777" w:rsidR="00A40B49" w:rsidRDefault="00A40B49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</w:p>
    <w:p w14:paraId="0BA9DBC6" w14:textId="77777777" w:rsidR="003F53A4" w:rsidRDefault="00441AC0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Figure S2</w:t>
      </w:r>
      <w:r>
        <w:rPr>
          <w:rFonts w:ascii="Times New Roman" w:hAnsi="Times New Roman" w:cs="Times New Roman"/>
          <w:color w:val="131413"/>
          <w:sz w:val="21"/>
          <w:szCs w:val="21"/>
        </w:rPr>
        <w:t>.</w:t>
      </w:r>
      <w:r>
        <w:rPr>
          <w:rFonts w:asciiTheme="minorHAnsi" w:hAnsiTheme="minorHAnsi" w:cstheme="minorBidi"/>
          <w:color w:val="auto"/>
          <w:kern w:val="2"/>
          <w:sz w:val="21"/>
          <w:szCs w:val="22"/>
        </w:rPr>
        <w:t xml:space="preserve"> </w:t>
      </w:r>
      <w:r>
        <w:rPr>
          <w:rFonts w:ascii="Times New Roman" w:hAnsi="Times New Roman" w:cs="Times New Roman"/>
          <w:color w:val="131413"/>
          <w:sz w:val="21"/>
          <w:szCs w:val="21"/>
        </w:rPr>
        <w:t>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A</w:t>
      </w:r>
      <w:r>
        <w:rPr>
          <w:rFonts w:ascii="Times New Roman" w:hAnsi="Times New Roman" w:cs="Times New Roman"/>
          <w:color w:val="131413"/>
          <w:sz w:val="21"/>
          <w:szCs w:val="21"/>
        </w:rPr>
        <w:t>)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 The association between CDKN2A ALT and OS in 1661 patients from the MSK-IMPACT cohort. 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B</w:t>
      </w:r>
      <w:r>
        <w:rPr>
          <w:rFonts w:ascii="Times New Roman" w:hAnsi="Times New Roman" w:cs="Times New Roman"/>
          <w:color w:val="131413"/>
          <w:sz w:val="21"/>
          <w:szCs w:val="21"/>
        </w:rPr>
        <w:t>) Forest plot of association between CDKN2A-ALT and OS.</w:t>
      </w:r>
      <w:r w:rsidR="0092771E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 w:rsidR="0092771E" w:rsidRPr="0092771E">
        <w:rPr>
          <w:rFonts w:ascii="Times New Roman" w:hAnsi="Times New Roman" w:cs="Times New Roman"/>
          <w:b/>
          <w:bCs/>
          <w:color w:val="131413"/>
          <w:sz w:val="21"/>
          <w:szCs w:val="21"/>
        </w:rPr>
        <w:t>(C)</w:t>
      </w:r>
      <w:r w:rsidR="0092771E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131413"/>
          <w:sz w:val="21"/>
          <w:szCs w:val="21"/>
        </w:rPr>
        <w:t>OS of CDKN2A-DEL, CDKN2A-MUT, CDKN2A-WT and CDKN2A-other ALT groups with combination treatment.</w:t>
      </w:r>
      <w:r w:rsidR="0092771E"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</w:p>
    <w:p w14:paraId="47EA4C64" w14:textId="77777777" w:rsidR="00A40B49" w:rsidRPr="0092771E" w:rsidRDefault="00A40B49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</w:p>
    <w:p w14:paraId="200A7398" w14:textId="6275EDEA" w:rsidR="005749CD" w:rsidRPr="005749CD" w:rsidRDefault="00441AC0" w:rsidP="003F53A4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Figure S3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. </w:t>
      </w:r>
      <w:r>
        <w:rPr>
          <w:rFonts w:ascii="Times New Roman" w:hAnsi="Times New Roman" w:cs="Times New Roman" w:hint="eastAsia"/>
          <w:color w:val="131413"/>
          <w:sz w:val="21"/>
          <w:szCs w:val="21"/>
        </w:rPr>
        <w:t>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A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) The distribution of CDKN2A-DEL, CDKN2A-MUT and CDKN2A-WT in 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the TCGA cohort. Forest plot of association </w:t>
      </w:r>
      <w:r>
        <w:rPr>
          <w:rFonts w:ascii="Times New Roman" w:hAnsi="Times New Roman" w:cs="Times New Roman"/>
          <w:color w:val="131413"/>
          <w:sz w:val="21"/>
          <w:szCs w:val="21"/>
        </w:rPr>
        <w:t>between CDKN2A MUT(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B</w:t>
      </w:r>
      <w:r>
        <w:rPr>
          <w:rFonts w:ascii="Times New Roman" w:hAnsi="Times New Roman" w:cs="Times New Roman"/>
          <w:color w:val="131413"/>
          <w:sz w:val="21"/>
          <w:szCs w:val="21"/>
        </w:rPr>
        <w:t>) and DEL(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C</w:t>
      </w:r>
      <w:r>
        <w:rPr>
          <w:rFonts w:ascii="Times New Roman" w:hAnsi="Times New Roman" w:cs="Times New Roman"/>
          <w:color w:val="131413"/>
          <w:sz w:val="21"/>
          <w:szCs w:val="21"/>
        </w:rPr>
        <w:t>) and PFS. 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D</w:t>
      </w:r>
      <w:r>
        <w:rPr>
          <w:rFonts w:ascii="Times New Roman" w:hAnsi="Times New Roman" w:cs="Times New Roman"/>
          <w:color w:val="131413"/>
          <w:sz w:val="21"/>
          <w:szCs w:val="21"/>
        </w:rPr>
        <w:t>) Correlation between CDKN2A ALT frequency and objective response rates to ICIs.</w:t>
      </w:r>
      <w:r w:rsidR="005749CD">
        <w:rPr>
          <w:rFonts w:ascii="Times New Roman" w:hAnsi="Times New Roman" w:cs="Times New Roman"/>
          <w:color w:val="131413"/>
          <w:sz w:val="21"/>
          <w:szCs w:val="21"/>
        </w:rPr>
        <w:t xml:space="preserve"> (E) </w:t>
      </w:r>
      <w:r w:rsidR="003F53A4" w:rsidRPr="005749CD">
        <w:rPr>
          <w:rFonts w:ascii="Times New Roman" w:hAnsi="Times New Roman" w:cs="Times New Roman"/>
          <w:color w:val="131413"/>
          <w:sz w:val="21"/>
          <w:szCs w:val="21"/>
        </w:rPr>
        <w:t xml:space="preserve">The association between CDKN2A ALT and OS </w:t>
      </w:r>
      <w:r w:rsidR="005749CD" w:rsidRPr="005749CD">
        <w:rPr>
          <w:rFonts w:ascii="Times New Roman" w:hAnsi="Times New Roman" w:cs="Times New Roman"/>
          <w:color w:val="131413"/>
          <w:sz w:val="21"/>
          <w:szCs w:val="21"/>
        </w:rPr>
        <w:t>in the merged cohort</w:t>
      </w:r>
      <w:r w:rsidR="005749CD" w:rsidRPr="005749CD">
        <w:rPr>
          <w:rFonts w:ascii="Times New Roman" w:hAnsi="Times New Roman" w:cs="Times New Roman"/>
          <w:color w:val="131413"/>
          <w:sz w:val="21"/>
          <w:szCs w:val="21"/>
        </w:rPr>
        <w:t xml:space="preserve"> of </w:t>
      </w:r>
      <w:r w:rsidR="005749CD" w:rsidRPr="005749CD">
        <w:rPr>
          <w:rFonts w:ascii="Times New Roman" w:hAnsi="Times New Roman" w:cs="Times New Roman"/>
          <w:color w:val="131413"/>
          <w:sz w:val="21"/>
          <w:szCs w:val="21"/>
        </w:rPr>
        <w:t>the MSK-</w:t>
      </w:r>
      <w:proofErr w:type="spellStart"/>
      <w:r w:rsidR="005749CD" w:rsidRPr="005749CD">
        <w:rPr>
          <w:rFonts w:ascii="Times New Roman" w:hAnsi="Times New Roman" w:cs="Times New Roman"/>
          <w:color w:val="131413"/>
          <w:sz w:val="21"/>
          <w:szCs w:val="21"/>
        </w:rPr>
        <w:t>MetTropism</w:t>
      </w:r>
      <w:proofErr w:type="spellEnd"/>
      <w:r w:rsidR="005749CD" w:rsidRPr="005749CD">
        <w:rPr>
          <w:rFonts w:ascii="Times New Roman" w:hAnsi="Times New Roman" w:cs="Times New Roman"/>
          <w:color w:val="131413"/>
          <w:sz w:val="21"/>
          <w:szCs w:val="21"/>
        </w:rPr>
        <w:t xml:space="preserve"> cohort and TCGA cohort.</w:t>
      </w:r>
      <w:r w:rsidR="005749CD">
        <w:rPr>
          <w:rFonts w:ascii="Times New Roman" w:hAnsi="Times New Roman" w:cs="Times New Roman"/>
          <w:color w:val="131413"/>
          <w:sz w:val="21"/>
          <w:szCs w:val="21"/>
        </w:rPr>
        <w:t xml:space="preserve"> (F) </w:t>
      </w:r>
      <w:r w:rsidR="005749CD">
        <w:rPr>
          <w:rFonts w:ascii="Times New Roman" w:hAnsi="Times New Roman" w:cs="Times New Roman"/>
          <w:color w:val="131413"/>
          <w:sz w:val="21"/>
          <w:szCs w:val="21"/>
        </w:rPr>
        <w:t xml:space="preserve">Forest plot of association between CDKN2A </w:t>
      </w:r>
      <w:r w:rsidR="005749CD">
        <w:rPr>
          <w:rFonts w:ascii="Times New Roman" w:hAnsi="Times New Roman" w:cs="Times New Roman"/>
          <w:color w:val="131413"/>
          <w:sz w:val="21"/>
          <w:szCs w:val="21"/>
        </w:rPr>
        <w:t>ALT</w:t>
      </w:r>
      <w:r w:rsidR="005749CD">
        <w:rPr>
          <w:rFonts w:ascii="Times New Roman" w:hAnsi="Times New Roman" w:cs="Times New Roman"/>
          <w:color w:val="131413"/>
          <w:sz w:val="21"/>
          <w:szCs w:val="21"/>
        </w:rPr>
        <w:t xml:space="preserve"> and </w:t>
      </w:r>
      <w:r w:rsidR="005749CD" w:rsidRPr="005749CD">
        <w:rPr>
          <w:rFonts w:ascii="Times New Roman" w:hAnsi="Times New Roman" w:cs="Times New Roman"/>
          <w:color w:val="131413"/>
          <w:sz w:val="21"/>
          <w:szCs w:val="21"/>
        </w:rPr>
        <w:t>OS in the merged cohort</w:t>
      </w:r>
      <w:r w:rsidR="005749CD">
        <w:rPr>
          <w:rFonts w:ascii="Times New Roman" w:hAnsi="Times New Roman" w:cs="Times New Roman"/>
          <w:color w:val="131413"/>
          <w:sz w:val="21"/>
          <w:szCs w:val="21"/>
        </w:rPr>
        <w:t>.</w:t>
      </w:r>
    </w:p>
    <w:p w14:paraId="38FD64B4" w14:textId="77777777" w:rsidR="00A40B49" w:rsidRDefault="00A40B49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</w:p>
    <w:p w14:paraId="6C0D116D" w14:textId="77777777" w:rsidR="00A40B49" w:rsidRDefault="00441AC0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Figure S4. (A) </w:t>
      </w:r>
      <w:r>
        <w:rPr>
          <w:rFonts w:ascii="Times New Roman" w:hAnsi="Times New Roman" w:cs="Times New Roman"/>
        </w:rPr>
        <w:t xml:space="preserve">Distribution of CDKN2A alterations subgroups 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in the </w:t>
      </w:r>
      <w:proofErr w:type="spellStart"/>
      <w:r>
        <w:rPr>
          <w:rFonts w:ascii="Times New Roman" w:hAnsi="Times New Roman" w:cs="Times New Roman"/>
          <w:color w:val="131413"/>
          <w:sz w:val="21"/>
          <w:szCs w:val="21"/>
        </w:rPr>
        <w:t>OrigiMed</w:t>
      </w:r>
      <w:proofErr w:type="spellEnd"/>
      <w:r>
        <w:rPr>
          <w:rFonts w:ascii="Times New Roman" w:hAnsi="Times New Roman" w:cs="Times New Roman"/>
          <w:color w:val="131413"/>
          <w:sz w:val="21"/>
          <w:szCs w:val="21"/>
        </w:rPr>
        <w:t xml:space="preserve"> cohort. The relationship of CDKN2A alterations subgrou</w:t>
      </w:r>
      <w:r>
        <w:rPr>
          <w:rFonts w:ascii="Times New Roman" w:hAnsi="Times New Roman" w:cs="Times New Roman"/>
          <w:color w:val="131413"/>
          <w:sz w:val="21"/>
          <w:szCs w:val="21"/>
        </w:rPr>
        <w:t>ps with age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 (B)</w:t>
      </w:r>
      <w:r>
        <w:rPr>
          <w:rFonts w:ascii="Times New Roman" w:hAnsi="Times New Roman" w:cs="Times New Roman"/>
          <w:color w:val="131413"/>
          <w:sz w:val="21"/>
          <w:szCs w:val="21"/>
        </w:rPr>
        <w:t>, gender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 (C)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, tumor stage 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(D) </w:t>
      </w:r>
      <w:r>
        <w:rPr>
          <w:rFonts w:ascii="Times New Roman" w:hAnsi="Times New Roman" w:cs="Times New Roman"/>
          <w:color w:val="131413"/>
          <w:sz w:val="21"/>
          <w:szCs w:val="21"/>
        </w:rPr>
        <w:t>and therapy ways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 (E).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</w:p>
    <w:p w14:paraId="4C6270BE" w14:textId="77777777" w:rsidR="00A40B49" w:rsidRDefault="00441AC0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  <w:r>
        <w:rPr>
          <w:rFonts w:ascii="Times New Roman" w:hAnsi="Times New Roman" w:cs="Times New Roman"/>
          <w:color w:val="131413"/>
          <w:sz w:val="21"/>
          <w:szCs w:val="21"/>
        </w:rPr>
        <w:t xml:space="preserve"> </w:t>
      </w:r>
    </w:p>
    <w:p w14:paraId="778C0375" w14:textId="77777777" w:rsidR="00A40B49" w:rsidRDefault="00441AC0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Figure S5. </w:t>
      </w:r>
      <w:r>
        <w:rPr>
          <w:rFonts w:ascii="Times New Roman" w:hAnsi="Times New Roman" w:cs="Times New Roman"/>
          <w:color w:val="131413"/>
          <w:sz w:val="21"/>
          <w:szCs w:val="21"/>
        </w:rPr>
        <w:t>Associations of CDKN2A MUT 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A</w:t>
      </w:r>
      <w:r>
        <w:rPr>
          <w:rFonts w:ascii="Times New Roman" w:hAnsi="Times New Roman" w:cs="Times New Roman"/>
          <w:color w:val="131413"/>
          <w:sz w:val="21"/>
          <w:szCs w:val="21"/>
        </w:rPr>
        <w:t>) and DEL(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B</w:t>
      </w:r>
      <w:r>
        <w:rPr>
          <w:rFonts w:ascii="Times New Roman" w:hAnsi="Times New Roman" w:cs="Times New Roman"/>
          <w:color w:val="131413"/>
          <w:sz w:val="21"/>
          <w:szCs w:val="21"/>
        </w:rPr>
        <w:t>) with immune-related genes in TCGA cohort.</w:t>
      </w:r>
    </w:p>
    <w:p w14:paraId="516DA8EC" w14:textId="77777777" w:rsidR="00A40B49" w:rsidRDefault="00A40B49">
      <w:pPr>
        <w:autoSpaceDE/>
        <w:autoSpaceDN/>
        <w:adjustRightInd/>
        <w:jc w:val="both"/>
        <w:rPr>
          <w:rFonts w:ascii="Times New Roman" w:hAnsi="Times New Roman" w:cs="Times New Roman"/>
          <w:b/>
          <w:bCs/>
          <w:color w:val="131413"/>
          <w:sz w:val="21"/>
          <w:szCs w:val="21"/>
        </w:rPr>
      </w:pPr>
    </w:p>
    <w:p w14:paraId="76F644AA" w14:textId="77777777" w:rsidR="00A40B49" w:rsidRDefault="00441AC0">
      <w:pPr>
        <w:autoSpaceDE/>
        <w:autoSpaceDN/>
        <w:adjustRightInd/>
        <w:jc w:val="both"/>
        <w:rPr>
          <w:rFonts w:ascii="Times New Roman" w:hAnsi="Times New Roman" w:cs="Times New Roman"/>
          <w:color w:val="131413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 xml:space="preserve">Figure S6. </w:t>
      </w:r>
      <w:r>
        <w:rPr>
          <w:rFonts w:ascii="Times New Roman" w:hAnsi="Times New Roman" w:cs="Times New Roman"/>
          <w:color w:val="131413"/>
          <w:sz w:val="21"/>
          <w:szCs w:val="21"/>
        </w:rPr>
        <w:t>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A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) </w:t>
      </w:r>
      <w:proofErr w:type="spellStart"/>
      <w:r>
        <w:rPr>
          <w:rFonts w:ascii="Times New Roman" w:hAnsi="Times New Roman" w:cs="Times New Roman"/>
          <w:color w:val="131413"/>
          <w:sz w:val="21"/>
          <w:szCs w:val="21"/>
        </w:rPr>
        <w:t>tSNE</w:t>
      </w:r>
      <w:proofErr w:type="spellEnd"/>
      <w:r>
        <w:rPr>
          <w:rFonts w:ascii="Times New Roman" w:hAnsi="Times New Roman" w:cs="Times New Roman"/>
          <w:color w:val="131413"/>
          <w:sz w:val="21"/>
          <w:szCs w:val="21"/>
        </w:rPr>
        <w:t xml:space="preserve"> plot color-coded for 15 clusters of all single cells. (</w:t>
      </w:r>
      <w:r>
        <w:rPr>
          <w:rFonts w:ascii="Times New Roman" w:hAnsi="Times New Roman" w:cs="Times New Roman"/>
          <w:b/>
          <w:bCs/>
          <w:color w:val="131413"/>
          <w:sz w:val="21"/>
          <w:szCs w:val="21"/>
        </w:rPr>
        <w:t>B</w:t>
      </w:r>
      <w:r>
        <w:rPr>
          <w:rFonts w:ascii="Times New Roman" w:hAnsi="Times New Roman" w:cs="Times New Roman"/>
          <w:color w:val="131413"/>
          <w:sz w:val="21"/>
          <w:szCs w:val="21"/>
        </w:rPr>
        <w:t xml:space="preserve">) Dot plot of </w:t>
      </w:r>
      <w:r>
        <w:rPr>
          <w:rFonts w:ascii="Times New Roman" w:hAnsi="Times New Roman" w:cs="Times New Roman"/>
          <w:color w:val="131413"/>
          <w:sz w:val="21"/>
          <w:szCs w:val="21"/>
        </w:rPr>
        <w:t>marker genes of CD8+ T cell clusters.</w:t>
      </w:r>
    </w:p>
    <w:p w14:paraId="60B53347" w14:textId="77777777" w:rsidR="00A40B49" w:rsidRDefault="00A40B49">
      <w:pPr>
        <w:widowControl/>
        <w:autoSpaceDE/>
        <w:autoSpaceDN/>
        <w:adjustRightInd/>
        <w:spacing w:after="300"/>
        <w:jc w:val="both"/>
        <w:rPr>
          <w:rFonts w:ascii="Times New Roman" w:hAnsi="Times New Roman" w:cs="Times New Roman"/>
          <w:color w:val="131413"/>
          <w:sz w:val="21"/>
          <w:szCs w:val="21"/>
        </w:rPr>
      </w:pPr>
    </w:p>
    <w:sectPr w:rsidR="00A40B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C01F1" w14:textId="77777777" w:rsidR="00441AC0" w:rsidRDefault="00441AC0" w:rsidP="0092771E">
      <w:r>
        <w:separator/>
      </w:r>
    </w:p>
  </w:endnote>
  <w:endnote w:type="continuationSeparator" w:id="0">
    <w:p w14:paraId="12BFB9A2" w14:textId="77777777" w:rsidR="00441AC0" w:rsidRDefault="00441AC0" w:rsidP="00927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5DBFA" w14:textId="77777777" w:rsidR="00441AC0" w:rsidRDefault="00441AC0" w:rsidP="0092771E">
      <w:r>
        <w:separator/>
      </w:r>
    </w:p>
  </w:footnote>
  <w:footnote w:type="continuationSeparator" w:id="0">
    <w:p w14:paraId="42E10D60" w14:textId="77777777" w:rsidR="00441AC0" w:rsidRDefault="00441AC0" w:rsidP="00927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OwsDAwMDQ1NzAzMDJQ0lEKTi0uzszPAykwrAUAIUY1jCwAAAA="/>
    <w:docVar w:name="commondata" w:val="eyJoZGlkIjoiN2NlNWJlYjMzZTA4MWJhN2U1NmI0NmY3ZTY4YTRiYmIifQ=="/>
  </w:docVars>
  <w:rsids>
    <w:rsidRoot w:val="00BF24A1"/>
    <w:rsid w:val="000019D2"/>
    <w:rsid w:val="0002246A"/>
    <w:rsid w:val="000339EF"/>
    <w:rsid w:val="00036ECD"/>
    <w:rsid w:val="00116730"/>
    <w:rsid w:val="001301B4"/>
    <w:rsid w:val="001F3832"/>
    <w:rsid w:val="00211088"/>
    <w:rsid w:val="0021143C"/>
    <w:rsid w:val="002744A0"/>
    <w:rsid w:val="0029522B"/>
    <w:rsid w:val="0029764C"/>
    <w:rsid w:val="002D03EC"/>
    <w:rsid w:val="003078DC"/>
    <w:rsid w:val="0032416B"/>
    <w:rsid w:val="00334B34"/>
    <w:rsid w:val="00356ADC"/>
    <w:rsid w:val="00365EE8"/>
    <w:rsid w:val="003672A5"/>
    <w:rsid w:val="00392A12"/>
    <w:rsid w:val="00393C10"/>
    <w:rsid w:val="00395D1C"/>
    <w:rsid w:val="003D65FA"/>
    <w:rsid w:val="003F53A4"/>
    <w:rsid w:val="00431E17"/>
    <w:rsid w:val="00441AC0"/>
    <w:rsid w:val="00483B71"/>
    <w:rsid w:val="00491760"/>
    <w:rsid w:val="00494299"/>
    <w:rsid w:val="004B37F8"/>
    <w:rsid w:val="00504EC1"/>
    <w:rsid w:val="00522EBE"/>
    <w:rsid w:val="00530A83"/>
    <w:rsid w:val="00543073"/>
    <w:rsid w:val="005749CD"/>
    <w:rsid w:val="00574FD3"/>
    <w:rsid w:val="00596202"/>
    <w:rsid w:val="005B5D66"/>
    <w:rsid w:val="00640AAF"/>
    <w:rsid w:val="00642E2A"/>
    <w:rsid w:val="006475E1"/>
    <w:rsid w:val="006A2BCB"/>
    <w:rsid w:val="006C59F8"/>
    <w:rsid w:val="006C7A0E"/>
    <w:rsid w:val="006E7099"/>
    <w:rsid w:val="00711943"/>
    <w:rsid w:val="00735D42"/>
    <w:rsid w:val="00861C33"/>
    <w:rsid w:val="0090193F"/>
    <w:rsid w:val="0092771E"/>
    <w:rsid w:val="009634C0"/>
    <w:rsid w:val="00997A76"/>
    <w:rsid w:val="009F3004"/>
    <w:rsid w:val="009F5056"/>
    <w:rsid w:val="00A35AE9"/>
    <w:rsid w:val="00A3725D"/>
    <w:rsid w:val="00A40B49"/>
    <w:rsid w:val="00A47587"/>
    <w:rsid w:val="00A5038A"/>
    <w:rsid w:val="00AB32FA"/>
    <w:rsid w:val="00AB78DC"/>
    <w:rsid w:val="00B363CF"/>
    <w:rsid w:val="00BA0FB8"/>
    <w:rsid w:val="00BA18E1"/>
    <w:rsid w:val="00BA6713"/>
    <w:rsid w:val="00BF24A1"/>
    <w:rsid w:val="00C86D39"/>
    <w:rsid w:val="00CC39E7"/>
    <w:rsid w:val="00D00457"/>
    <w:rsid w:val="00D1579D"/>
    <w:rsid w:val="00D2243C"/>
    <w:rsid w:val="00D356B9"/>
    <w:rsid w:val="00D368E0"/>
    <w:rsid w:val="00DB2067"/>
    <w:rsid w:val="00E4491D"/>
    <w:rsid w:val="00EE35F5"/>
    <w:rsid w:val="00F42A69"/>
    <w:rsid w:val="00F625F5"/>
    <w:rsid w:val="00FA6650"/>
    <w:rsid w:val="00FC2B8D"/>
    <w:rsid w:val="00FC530F"/>
    <w:rsid w:val="00FF49B6"/>
    <w:rsid w:val="5304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6A9A6"/>
  <w15:docId w15:val="{0241F4EB-9CBC-429C-986B-A22FA738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ourier New" w:hAnsi="Courier New" w:cs="Courier New"/>
      <w:color w:val="000000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ourier New" w:hAnsi="Courier New" w:cs="Courier New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93A2F-1A37-462C-A179-9FEB5D92B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jn168</cp:lastModifiedBy>
  <cp:revision>81</cp:revision>
  <dcterms:created xsi:type="dcterms:W3CDTF">2022-12-21T09:20:00Z</dcterms:created>
  <dcterms:modified xsi:type="dcterms:W3CDTF">2023-10-21T11:48:00Z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2DDA88AF91E84830B4B18A2C3FE46C51_12</vt:lpwstr>
  </property>
</Properties>
</file>