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996FB" w14:textId="7A736CB9" w:rsidR="00BE7E0E" w:rsidRPr="006D4F24" w:rsidRDefault="006D4F24">
      <w:pPr>
        <w:rPr>
          <w:rFonts w:ascii="Times New Roman" w:hAnsi="Times New Roman" w:cs="Times New Roman"/>
          <w:sz w:val="24"/>
          <w:szCs w:val="24"/>
        </w:rPr>
      </w:pPr>
      <w:r w:rsidRPr="00FF1FFB">
        <w:rPr>
          <w:rFonts w:ascii="Times New Roman" w:hAnsi="Times New Roman" w:cs="Times New Roman"/>
          <w:sz w:val="24"/>
          <w:szCs w:val="24"/>
        </w:rPr>
        <w:t xml:space="preserve">Table </w:t>
      </w:r>
      <w:r>
        <w:rPr>
          <w:rFonts w:ascii="Times New Roman" w:hAnsi="Times New Roman" w:cs="Times New Roman"/>
          <w:sz w:val="24"/>
          <w:szCs w:val="24"/>
        </w:rPr>
        <w:t xml:space="preserve">S1 Genetic testing results of </w:t>
      </w:r>
      <w:r w:rsidR="00DD431B">
        <w:rPr>
          <w:rFonts w:ascii="Times New Roman" w:hAnsi="Times New Roman" w:cs="Times New Roman" w:hint="eastAsia"/>
          <w:sz w:val="24"/>
          <w:szCs w:val="24"/>
        </w:rPr>
        <w:t>four</w:t>
      </w:r>
      <w:r>
        <w:rPr>
          <w:rFonts w:ascii="Times New Roman" w:hAnsi="Times New Roman" w:cs="Times New Roman"/>
          <w:sz w:val="24"/>
          <w:szCs w:val="24"/>
        </w:rPr>
        <w:t xml:space="preserve"> </w:t>
      </w:r>
      <w:r w:rsidR="009D7606">
        <w:rPr>
          <w:rFonts w:ascii="Times New Roman" w:hAnsi="Times New Roman" w:cs="Times New Roman"/>
          <w:sz w:val="24"/>
          <w:szCs w:val="24"/>
        </w:rPr>
        <w:t>patient</w:t>
      </w:r>
      <w:r>
        <w:rPr>
          <w:rFonts w:ascii="Times New Roman" w:hAnsi="Times New Roman" w:cs="Times New Roman"/>
          <w:sz w:val="24"/>
          <w:szCs w:val="24"/>
        </w:rPr>
        <w:t>s</w:t>
      </w:r>
      <w:r w:rsidRPr="00FF1FFB">
        <w:rPr>
          <w:rFonts w:ascii="Times New Roman" w:hAnsi="Times New Roman" w:cs="Times New Roman"/>
          <w:sz w:val="24"/>
          <w:szCs w:val="24"/>
        </w:rPr>
        <w:t xml:space="preserve"> with </w:t>
      </w:r>
      <w:r w:rsidR="00E2731E">
        <w:rPr>
          <w:rFonts w:ascii="Times New Roman" w:hAnsi="Times New Roman" w:cs="Times New Roman" w:hint="eastAsia"/>
          <w:sz w:val="24"/>
          <w:szCs w:val="24"/>
        </w:rPr>
        <w:t>b</w:t>
      </w:r>
      <w:r w:rsidR="00E2731E" w:rsidRPr="00193DC2">
        <w:rPr>
          <w:rFonts w:ascii="Times New Roman" w:hAnsi="Times New Roman" w:cs="Times New Roman" w:hint="eastAsia"/>
          <w:sz w:val="24"/>
          <w:szCs w:val="24"/>
        </w:rPr>
        <w:t xml:space="preserve">iallelic </w:t>
      </w:r>
      <w:r w:rsidR="00E2731E" w:rsidRPr="00193DC2">
        <w:rPr>
          <w:rFonts w:ascii="Times New Roman" w:hAnsi="Times New Roman" w:cs="Times New Roman" w:hint="eastAsia"/>
          <w:i/>
          <w:iCs/>
          <w:sz w:val="24"/>
          <w:szCs w:val="24"/>
        </w:rPr>
        <w:t>IARS</w:t>
      </w:r>
      <w:r w:rsidR="00E2731E" w:rsidRPr="00193DC2">
        <w:rPr>
          <w:rFonts w:ascii="Times New Roman" w:hAnsi="Times New Roman" w:cs="Times New Roman" w:hint="eastAsia"/>
          <w:sz w:val="24"/>
          <w:szCs w:val="24"/>
        </w:rPr>
        <w:t xml:space="preserve"> </w:t>
      </w:r>
      <w:r w:rsidR="00E2731E">
        <w:rPr>
          <w:rFonts w:ascii="Times New Roman" w:hAnsi="Times New Roman" w:cs="Times New Roman" w:hint="eastAsia"/>
          <w:sz w:val="24"/>
          <w:szCs w:val="24"/>
        </w:rPr>
        <w:t>v</w:t>
      </w:r>
      <w:r w:rsidR="00E2731E" w:rsidRPr="00193DC2">
        <w:rPr>
          <w:rFonts w:ascii="Times New Roman" w:hAnsi="Times New Roman" w:cs="Times New Roman" w:hint="eastAsia"/>
          <w:sz w:val="24"/>
          <w:szCs w:val="24"/>
        </w:rPr>
        <w:t>ariants</w:t>
      </w:r>
      <w:r>
        <w:rPr>
          <w:rFonts w:ascii="Times New Roman" w:hAnsi="Times New Roman" w:cs="Times New Roman"/>
          <w:sz w:val="24"/>
          <w:szCs w:val="24"/>
        </w:rPr>
        <w:t>.</w:t>
      </w:r>
    </w:p>
    <w:tbl>
      <w:tblPr>
        <w:tblStyle w:val="5-1"/>
        <w:tblpPr w:leftFromText="180" w:rightFromText="180" w:vertAnchor="text" w:horzAnchor="margin" w:tblpY="272"/>
        <w:tblW w:w="9351" w:type="dxa"/>
        <w:tblLayout w:type="fixed"/>
        <w:tblLook w:val="04A0" w:firstRow="1" w:lastRow="0" w:firstColumn="1" w:lastColumn="0" w:noHBand="0" w:noVBand="1"/>
      </w:tblPr>
      <w:tblGrid>
        <w:gridCol w:w="846"/>
        <w:gridCol w:w="992"/>
        <w:gridCol w:w="992"/>
        <w:gridCol w:w="993"/>
        <w:gridCol w:w="850"/>
        <w:gridCol w:w="709"/>
        <w:gridCol w:w="567"/>
        <w:gridCol w:w="992"/>
        <w:gridCol w:w="851"/>
        <w:gridCol w:w="850"/>
        <w:gridCol w:w="709"/>
      </w:tblGrid>
      <w:tr w:rsidR="00370EDF" w:rsidRPr="005E3060" w14:paraId="42EE6F20" w14:textId="586882F4" w:rsidTr="00370E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Borders>
              <w:top w:val="single" w:sz="4" w:space="0" w:color="auto"/>
              <w:bottom w:val="single" w:sz="4" w:space="0" w:color="auto"/>
            </w:tcBorders>
            <w:shd w:val="clear" w:color="auto" w:fill="auto"/>
          </w:tcPr>
          <w:p w14:paraId="3226799D" w14:textId="77777777" w:rsidR="00370EDF" w:rsidRPr="005E3060" w:rsidRDefault="00370EDF" w:rsidP="006D4F24">
            <w:pPr>
              <w:rPr>
                <w:rFonts w:ascii="Times New Roman" w:hAnsi="Times New Roman" w:cs="Times New Roman"/>
                <w:color w:val="auto"/>
                <w:sz w:val="15"/>
                <w:szCs w:val="15"/>
              </w:rPr>
            </w:pPr>
          </w:p>
        </w:tc>
        <w:tc>
          <w:tcPr>
            <w:tcW w:w="992" w:type="dxa"/>
            <w:tcBorders>
              <w:top w:val="single" w:sz="4" w:space="0" w:color="auto"/>
              <w:bottom w:val="single" w:sz="4" w:space="0" w:color="auto"/>
            </w:tcBorders>
            <w:shd w:val="clear" w:color="auto" w:fill="auto"/>
          </w:tcPr>
          <w:p w14:paraId="09145AE6" w14:textId="77777777"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p>
        </w:tc>
        <w:tc>
          <w:tcPr>
            <w:tcW w:w="992" w:type="dxa"/>
            <w:tcBorders>
              <w:top w:val="single" w:sz="4" w:space="0" w:color="auto"/>
              <w:bottom w:val="single" w:sz="4" w:space="0" w:color="auto"/>
            </w:tcBorders>
            <w:shd w:val="clear" w:color="auto" w:fill="auto"/>
          </w:tcPr>
          <w:p w14:paraId="6CEFDB61" w14:textId="77777777"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5E3060">
              <w:rPr>
                <w:rFonts w:ascii="Times New Roman" w:hAnsi="Times New Roman" w:cs="Times New Roman" w:hint="eastAsia"/>
                <w:color w:val="auto"/>
                <w:sz w:val="15"/>
                <w:szCs w:val="15"/>
              </w:rPr>
              <w:t>Va</w:t>
            </w:r>
            <w:r w:rsidRPr="005E3060">
              <w:rPr>
                <w:rFonts w:ascii="Times New Roman" w:hAnsi="Times New Roman" w:cs="Times New Roman"/>
                <w:color w:val="auto"/>
                <w:sz w:val="15"/>
                <w:szCs w:val="15"/>
              </w:rPr>
              <w:t>riant type</w:t>
            </w:r>
          </w:p>
        </w:tc>
        <w:tc>
          <w:tcPr>
            <w:tcW w:w="993" w:type="dxa"/>
            <w:tcBorders>
              <w:top w:val="single" w:sz="4" w:space="0" w:color="auto"/>
              <w:bottom w:val="single" w:sz="4" w:space="0" w:color="auto"/>
            </w:tcBorders>
            <w:shd w:val="clear" w:color="auto" w:fill="auto"/>
          </w:tcPr>
          <w:p w14:paraId="48C0106C" w14:textId="22DDE002"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r w:rsidRPr="005E3060">
              <w:rPr>
                <w:rFonts w:ascii="Times New Roman" w:hAnsi="Times New Roman" w:cs="Times New Roman"/>
                <w:color w:val="auto"/>
                <w:sz w:val="15"/>
                <w:szCs w:val="15"/>
              </w:rPr>
              <w:t>gnomAD</w:t>
            </w:r>
          </w:p>
          <w:p w14:paraId="0B42E690" w14:textId="77777777"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5E3060">
              <w:rPr>
                <w:rFonts w:ascii="Times New Roman" w:hAnsi="Times New Roman" w:cs="Times New Roman"/>
                <w:color w:val="auto"/>
                <w:sz w:val="15"/>
                <w:szCs w:val="15"/>
              </w:rPr>
              <w:t>(AC|Hom)</w:t>
            </w:r>
          </w:p>
        </w:tc>
        <w:tc>
          <w:tcPr>
            <w:tcW w:w="850" w:type="dxa"/>
            <w:tcBorders>
              <w:top w:val="single" w:sz="4" w:space="0" w:color="auto"/>
              <w:bottom w:val="single" w:sz="4" w:space="0" w:color="auto"/>
            </w:tcBorders>
            <w:shd w:val="clear" w:color="auto" w:fill="auto"/>
          </w:tcPr>
          <w:p w14:paraId="2093E84C" w14:textId="77777777"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5"/>
                <w:szCs w:val="15"/>
              </w:rPr>
            </w:pPr>
            <w:r w:rsidRPr="005E3060">
              <w:rPr>
                <w:rFonts w:ascii="Times New Roman" w:hAnsi="Times New Roman" w:cs="Times New Roman"/>
                <w:color w:val="auto"/>
                <w:sz w:val="15"/>
                <w:szCs w:val="15"/>
              </w:rPr>
              <w:t>ExAC</w:t>
            </w:r>
          </w:p>
        </w:tc>
        <w:tc>
          <w:tcPr>
            <w:tcW w:w="709" w:type="dxa"/>
            <w:tcBorders>
              <w:top w:val="single" w:sz="4" w:space="0" w:color="auto"/>
              <w:bottom w:val="single" w:sz="4" w:space="0" w:color="auto"/>
            </w:tcBorders>
            <w:shd w:val="clear" w:color="auto" w:fill="auto"/>
          </w:tcPr>
          <w:p w14:paraId="6543781C" w14:textId="77777777"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5E3060">
              <w:rPr>
                <w:rFonts w:ascii="Times New Roman" w:hAnsi="Times New Roman" w:cs="Times New Roman"/>
                <w:color w:val="auto"/>
                <w:sz w:val="15"/>
                <w:szCs w:val="15"/>
              </w:rPr>
              <w:t>1000 genome</w:t>
            </w:r>
          </w:p>
        </w:tc>
        <w:tc>
          <w:tcPr>
            <w:tcW w:w="567" w:type="dxa"/>
            <w:tcBorders>
              <w:top w:val="single" w:sz="4" w:space="0" w:color="auto"/>
              <w:bottom w:val="single" w:sz="4" w:space="0" w:color="auto"/>
            </w:tcBorders>
            <w:shd w:val="clear" w:color="auto" w:fill="auto"/>
          </w:tcPr>
          <w:p w14:paraId="6863B578" w14:textId="77777777"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5E3060">
              <w:rPr>
                <w:rFonts w:ascii="Times New Roman" w:hAnsi="Times New Roman" w:cs="Times New Roman"/>
                <w:color w:val="auto"/>
                <w:sz w:val="15"/>
                <w:szCs w:val="15"/>
              </w:rPr>
              <w:t>SIFT</w:t>
            </w:r>
          </w:p>
        </w:tc>
        <w:tc>
          <w:tcPr>
            <w:tcW w:w="992" w:type="dxa"/>
            <w:tcBorders>
              <w:top w:val="single" w:sz="4" w:space="0" w:color="auto"/>
              <w:bottom w:val="single" w:sz="4" w:space="0" w:color="auto"/>
            </w:tcBorders>
            <w:shd w:val="clear" w:color="auto" w:fill="auto"/>
          </w:tcPr>
          <w:p w14:paraId="54359AA1" w14:textId="77777777"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5E3060">
              <w:rPr>
                <w:rFonts w:ascii="Times New Roman" w:hAnsi="Times New Roman" w:cs="Times New Roman"/>
                <w:color w:val="auto"/>
                <w:sz w:val="15"/>
                <w:szCs w:val="15"/>
              </w:rPr>
              <w:t>Polyphen2</w:t>
            </w:r>
          </w:p>
        </w:tc>
        <w:tc>
          <w:tcPr>
            <w:tcW w:w="851" w:type="dxa"/>
            <w:tcBorders>
              <w:top w:val="single" w:sz="4" w:space="0" w:color="auto"/>
              <w:bottom w:val="single" w:sz="4" w:space="0" w:color="auto"/>
            </w:tcBorders>
            <w:shd w:val="clear" w:color="auto" w:fill="auto"/>
          </w:tcPr>
          <w:p w14:paraId="2779EAC1" w14:textId="77777777"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5E3060">
              <w:rPr>
                <w:rFonts w:ascii="Times New Roman" w:hAnsi="Times New Roman" w:cs="Times New Roman"/>
                <w:color w:val="auto"/>
                <w:sz w:val="15"/>
                <w:szCs w:val="15"/>
              </w:rPr>
              <w:t>MutationTaster</w:t>
            </w:r>
          </w:p>
        </w:tc>
        <w:tc>
          <w:tcPr>
            <w:tcW w:w="850" w:type="dxa"/>
            <w:tcBorders>
              <w:top w:val="single" w:sz="4" w:space="0" w:color="auto"/>
              <w:bottom w:val="single" w:sz="4" w:space="0" w:color="auto"/>
            </w:tcBorders>
            <w:shd w:val="clear" w:color="auto" w:fill="auto"/>
          </w:tcPr>
          <w:p w14:paraId="0B2FC6E8" w14:textId="77777777" w:rsidR="00370EDF" w:rsidRPr="005E3060"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sidRPr="005E3060">
              <w:rPr>
                <w:rFonts w:ascii="Times New Roman" w:hAnsi="Times New Roman" w:cs="Times New Roman"/>
                <w:color w:val="auto"/>
                <w:sz w:val="15"/>
                <w:szCs w:val="15"/>
              </w:rPr>
              <w:t>CADD</w:t>
            </w:r>
          </w:p>
        </w:tc>
        <w:tc>
          <w:tcPr>
            <w:tcW w:w="709" w:type="dxa"/>
            <w:tcBorders>
              <w:top w:val="single" w:sz="4" w:space="0" w:color="auto"/>
              <w:bottom w:val="single" w:sz="4" w:space="0" w:color="auto"/>
            </w:tcBorders>
            <w:shd w:val="clear" w:color="auto" w:fill="auto"/>
          </w:tcPr>
          <w:p w14:paraId="3C74B45D" w14:textId="5B640866" w:rsidR="00370EDF" w:rsidRPr="00370EDF" w:rsidRDefault="00370EDF" w:rsidP="006D4F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5"/>
                <w:szCs w:val="15"/>
              </w:rPr>
            </w:pPr>
            <w:r>
              <w:rPr>
                <w:rFonts w:ascii="Times New Roman" w:hAnsi="Times New Roman" w:cs="Times New Roman" w:hint="eastAsia"/>
                <w:color w:val="auto"/>
                <w:sz w:val="15"/>
                <w:szCs w:val="15"/>
              </w:rPr>
              <w:t>ACMG</w:t>
            </w:r>
          </w:p>
        </w:tc>
      </w:tr>
      <w:tr w:rsidR="00370EDF" w:rsidRPr="005E3060" w14:paraId="7EE8E3C6" w14:textId="643838F0" w:rsidTr="00370E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tcBorders>
              <w:top w:val="single" w:sz="4" w:space="0" w:color="auto"/>
            </w:tcBorders>
            <w:shd w:val="clear" w:color="auto" w:fill="auto"/>
          </w:tcPr>
          <w:p w14:paraId="5029E4FB" w14:textId="7507595C" w:rsidR="00370EDF" w:rsidRPr="005E3060" w:rsidRDefault="00370EDF" w:rsidP="006D4F24">
            <w:pPr>
              <w:rPr>
                <w:rFonts w:ascii="Times New Roman" w:hAnsi="Times New Roman" w:cs="Times New Roman"/>
                <w:color w:val="auto"/>
                <w:sz w:val="15"/>
                <w:szCs w:val="15"/>
              </w:rPr>
            </w:pPr>
            <w:r w:rsidRPr="005E3060">
              <w:rPr>
                <w:rFonts w:ascii="Times New Roman" w:hAnsi="Times New Roman" w:cs="Times New Roman" w:hint="eastAsia"/>
                <w:color w:val="auto"/>
                <w:sz w:val="15"/>
                <w:szCs w:val="15"/>
              </w:rPr>
              <w:t>Patient</w:t>
            </w:r>
            <w:r w:rsidRPr="005E3060">
              <w:rPr>
                <w:rFonts w:ascii="Times New Roman" w:hAnsi="Times New Roman" w:cs="Times New Roman"/>
                <w:color w:val="auto"/>
                <w:sz w:val="15"/>
                <w:szCs w:val="15"/>
              </w:rPr>
              <w:t xml:space="preserve"> 1</w:t>
            </w:r>
          </w:p>
        </w:tc>
        <w:tc>
          <w:tcPr>
            <w:tcW w:w="992" w:type="dxa"/>
            <w:tcBorders>
              <w:top w:val="single" w:sz="4" w:space="0" w:color="auto"/>
            </w:tcBorders>
            <w:shd w:val="clear" w:color="auto" w:fill="auto"/>
          </w:tcPr>
          <w:p w14:paraId="72426086"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Y</w:t>
            </w:r>
            <w:r w:rsidRPr="005E3060">
              <w:rPr>
                <w:rFonts w:ascii="Times New Roman" w:hAnsi="Times New Roman" w:cs="Times New Roman"/>
                <w:sz w:val="15"/>
                <w:szCs w:val="15"/>
              </w:rPr>
              <w:t>148C</w:t>
            </w:r>
          </w:p>
        </w:tc>
        <w:tc>
          <w:tcPr>
            <w:tcW w:w="992" w:type="dxa"/>
            <w:tcBorders>
              <w:top w:val="single" w:sz="4" w:space="0" w:color="auto"/>
            </w:tcBorders>
            <w:shd w:val="clear" w:color="auto" w:fill="auto"/>
          </w:tcPr>
          <w:p w14:paraId="777DF1BB"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Missense</w:t>
            </w:r>
          </w:p>
        </w:tc>
        <w:tc>
          <w:tcPr>
            <w:tcW w:w="993" w:type="dxa"/>
            <w:tcBorders>
              <w:top w:val="single" w:sz="4" w:space="0" w:color="auto"/>
            </w:tcBorders>
            <w:shd w:val="clear" w:color="auto" w:fill="auto"/>
          </w:tcPr>
          <w:p w14:paraId="35AF9948"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7|0</w:t>
            </w:r>
          </w:p>
        </w:tc>
        <w:tc>
          <w:tcPr>
            <w:tcW w:w="850" w:type="dxa"/>
            <w:tcBorders>
              <w:top w:val="single" w:sz="4" w:space="0" w:color="auto"/>
            </w:tcBorders>
            <w:shd w:val="clear" w:color="auto" w:fill="auto"/>
          </w:tcPr>
          <w:p w14:paraId="2C982CDC"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1.64e-05</w:t>
            </w:r>
          </w:p>
        </w:tc>
        <w:tc>
          <w:tcPr>
            <w:tcW w:w="709" w:type="dxa"/>
            <w:tcBorders>
              <w:top w:val="single" w:sz="4" w:space="0" w:color="auto"/>
            </w:tcBorders>
            <w:shd w:val="clear" w:color="auto" w:fill="auto"/>
          </w:tcPr>
          <w:p w14:paraId="64FDB542"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567" w:type="dxa"/>
            <w:tcBorders>
              <w:top w:val="single" w:sz="4" w:space="0" w:color="auto"/>
            </w:tcBorders>
            <w:shd w:val="clear" w:color="auto" w:fill="auto"/>
          </w:tcPr>
          <w:p w14:paraId="741F8DCC"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992" w:type="dxa"/>
            <w:tcBorders>
              <w:top w:val="single" w:sz="4" w:space="0" w:color="auto"/>
            </w:tcBorders>
            <w:shd w:val="clear" w:color="auto" w:fill="auto"/>
          </w:tcPr>
          <w:p w14:paraId="798FCFBB"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1" w:type="dxa"/>
            <w:tcBorders>
              <w:top w:val="single" w:sz="4" w:space="0" w:color="auto"/>
            </w:tcBorders>
            <w:shd w:val="clear" w:color="auto" w:fill="auto"/>
          </w:tcPr>
          <w:p w14:paraId="1D212642"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0" w:type="dxa"/>
            <w:tcBorders>
              <w:top w:val="single" w:sz="4" w:space="0" w:color="auto"/>
            </w:tcBorders>
            <w:shd w:val="clear" w:color="auto" w:fill="auto"/>
          </w:tcPr>
          <w:p w14:paraId="1BC5660E"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2</w:t>
            </w:r>
            <w:r w:rsidRPr="005E3060">
              <w:rPr>
                <w:rFonts w:ascii="Times New Roman" w:hAnsi="Times New Roman" w:cs="Times New Roman"/>
                <w:sz w:val="15"/>
                <w:szCs w:val="15"/>
              </w:rPr>
              <w:t>8.7</w:t>
            </w:r>
          </w:p>
        </w:tc>
        <w:tc>
          <w:tcPr>
            <w:tcW w:w="709" w:type="dxa"/>
            <w:tcBorders>
              <w:top w:val="single" w:sz="4" w:space="0" w:color="auto"/>
            </w:tcBorders>
            <w:shd w:val="clear" w:color="auto" w:fill="auto"/>
          </w:tcPr>
          <w:p w14:paraId="5BED3144" w14:textId="4B459EC5" w:rsidR="00370EDF" w:rsidRPr="00370EDF" w:rsidRDefault="00C406EE"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5"/>
                <w:szCs w:val="15"/>
              </w:rPr>
            </w:pPr>
            <w:r>
              <w:rPr>
                <w:rFonts w:ascii="Times New Roman" w:hAnsi="Times New Roman" w:cs="Times New Roman" w:hint="eastAsia"/>
                <w:b/>
                <w:bCs/>
                <w:sz w:val="15"/>
                <w:szCs w:val="15"/>
              </w:rPr>
              <w:t>VUS</w:t>
            </w:r>
          </w:p>
        </w:tc>
      </w:tr>
      <w:tr w:rsidR="00370EDF" w:rsidRPr="005E3060" w14:paraId="2C22B8AA" w14:textId="3587F4FD" w:rsidTr="00370EDF">
        <w:tc>
          <w:tcPr>
            <w:cnfStyle w:val="001000000000" w:firstRow="0" w:lastRow="0" w:firstColumn="1" w:lastColumn="0" w:oddVBand="0" w:evenVBand="0" w:oddHBand="0" w:evenHBand="0" w:firstRowFirstColumn="0" w:firstRowLastColumn="0" w:lastRowFirstColumn="0" w:lastRowLastColumn="0"/>
            <w:tcW w:w="846" w:type="dxa"/>
            <w:vMerge/>
            <w:shd w:val="clear" w:color="auto" w:fill="auto"/>
          </w:tcPr>
          <w:p w14:paraId="47772814" w14:textId="77777777" w:rsidR="00370EDF" w:rsidRPr="005E3060" w:rsidRDefault="00370EDF" w:rsidP="006D4F24">
            <w:pPr>
              <w:rPr>
                <w:rFonts w:ascii="Times New Roman" w:hAnsi="Times New Roman" w:cs="Times New Roman"/>
                <w:color w:val="auto"/>
                <w:sz w:val="15"/>
                <w:szCs w:val="15"/>
              </w:rPr>
            </w:pPr>
          </w:p>
        </w:tc>
        <w:tc>
          <w:tcPr>
            <w:tcW w:w="992" w:type="dxa"/>
            <w:shd w:val="clear" w:color="auto" w:fill="auto"/>
          </w:tcPr>
          <w:p w14:paraId="41495890"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R</w:t>
            </w:r>
            <w:r w:rsidRPr="005E3060">
              <w:rPr>
                <w:rFonts w:ascii="Times New Roman" w:hAnsi="Times New Roman" w:cs="Times New Roman"/>
                <w:sz w:val="15"/>
                <w:szCs w:val="15"/>
              </w:rPr>
              <w:t>444X</w:t>
            </w:r>
          </w:p>
        </w:tc>
        <w:tc>
          <w:tcPr>
            <w:tcW w:w="992" w:type="dxa"/>
            <w:shd w:val="clear" w:color="auto" w:fill="auto"/>
          </w:tcPr>
          <w:p w14:paraId="35D76939"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Stopgain</w:t>
            </w:r>
          </w:p>
        </w:tc>
        <w:tc>
          <w:tcPr>
            <w:tcW w:w="993" w:type="dxa"/>
            <w:shd w:val="clear" w:color="auto" w:fill="auto"/>
          </w:tcPr>
          <w:p w14:paraId="23EC928A"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5|0</w:t>
            </w:r>
          </w:p>
        </w:tc>
        <w:tc>
          <w:tcPr>
            <w:tcW w:w="850" w:type="dxa"/>
            <w:shd w:val="clear" w:color="auto" w:fill="auto"/>
          </w:tcPr>
          <w:p w14:paraId="45BE8203"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8.23e-06</w:t>
            </w:r>
          </w:p>
        </w:tc>
        <w:tc>
          <w:tcPr>
            <w:tcW w:w="709" w:type="dxa"/>
            <w:shd w:val="clear" w:color="auto" w:fill="auto"/>
          </w:tcPr>
          <w:p w14:paraId="388E8AAD"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567" w:type="dxa"/>
            <w:shd w:val="clear" w:color="auto" w:fill="auto"/>
          </w:tcPr>
          <w:p w14:paraId="4F6AE3AA"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N</w:t>
            </w:r>
            <w:r w:rsidRPr="005E3060">
              <w:rPr>
                <w:rFonts w:ascii="Times New Roman" w:hAnsi="Times New Roman" w:cs="Times New Roman"/>
                <w:sz w:val="15"/>
                <w:szCs w:val="15"/>
              </w:rPr>
              <w:t>A</w:t>
            </w:r>
          </w:p>
        </w:tc>
        <w:tc>
          <w:tcPr>
            <w:tcW w:w="992" w:type="dxa"/>
            <w:shd w:val="clear" w:color="auto" w:fill="auto"/>
          </w:tcPr>
          <w:p w14:paraId="52ACE246"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N</w:t>
            </w:r>
            <w:r w:rsidRPr="005E3060">
              <w:rPr>
                <w:rFonts w:ascii="Times New Roman" w:hAnsi="Times New Roman" w:cs="Times New Roman"/>
                <w:sz w:val="15"/>
                <w:szCs w:val="15"/>
              </w:rPr>
              <w:t>A</w:t>
            </w:r>
          </w:p>
        </w:tc>
        <w:tc>
          <w:tcPr>
            <w:tcW w:w="851" w:type="dxa"/>
            <w:shd w:val="clear" w:color="auto" w:fill="auto"/>
          </w:tcPr>
          <w:p w14:paraId="4D717863"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A</w:t>
            </w:r>
          </w:p>
        </w:tc>
        <w:tc>
          <w:tcPr>
            <w:tcW w:w="850" w:type="dxa"/>
            <w:shd w:val="clear" w:color="auto" w:fill="auto"/>
          </w:tcPr>
          <w:p w14:paraId="15244975"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4</w:t>
            </w:r>
            <w:r w:rsidRPr="005E3060">
              <w:rPr>
                <w:rFonts w:ascii="Times New Roman" w:hAnsi="Times New Roman" w:cs="Times New Roman"/>
                <w:sz w:val="15"/>
                <w:szCs w:val="15"/>
              </w:rPr>
              <w:t>1</w:t>
            </w:r>
          </w:p>
        </w:tc>
        <w:tc>
          <w:tcPr>
            <w:tcW w:w="709" w:type="dxa"/>
            <w:shd w:val="clear" w:color="auto" w:fill="auto"/>
          </w:tcPr>
          <w:p w14:paraId="3BCE6E58" w14:textId="7728BD51" w:rsidR="00370EDF" w:rsidRPr="00370EDF"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5"/>
                <w:szCs w:val="15"/>
              </w:rPr>
            </w:pPr>
            <w:r>
              <w:rPr>
                <w:rFonts w:ascii="Times New Roman" w:hAnsi="Times New Roman" w:cs="Times New Roman" w:hint="eastAsia"/>
                <w:b/>
                <w:bCs/>
                <w:sz w:val="15"/>
                <w:szCs w:val="15"/>
              </w:rPr>
              <w:t>P</w:t>
            </w:r>
          </w:p>
        </w:tc>
      </w:tr>
      <w:tr w:rsidR="00370EDF" w:rsidRPr="005E3060" w14:paraId="353A8648" w14:textId="796BF70A" w:rsidTr="00370E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shd w:val="clear" w:color="auto" w:fill="auto"/>
          </w:tcPr>
          <w:p w14:paraId="4B131D36" w14:textId="257D22DF" w:rsidR="00370EDF" w:rsidRPr="005E3060" w:rsidRDefault="00370EDF" w:rsidP="006D4F24">
            <w:pPr>
              <w:rPr>
                <w:rFonts w:ascii="Times New Roman" w:hAnsi="Times New Roman" w:cs="Times New Roman"/>
                <w:color w:val="auto"/>
                <w:sz w:val="15"/>
                <w:szCs w:val="15"/>
              </w:rPr>
            </w:pPr>
            <w:r w:rsidRPr="005E3060">
              <w:rPr>
                <w:rFonts w:ascii="Times New Roman" w:hAnsi="Times New Roman" w:cs="Times New Roman"/>
                <w:color w:val="auto"/>
                <w:sz w:val="15"/>
                <w:szCs w:val="15"/>
              </w:rPr>
              <w:t>Patient 2</w:t>
            </w:r>
          </w:p>
        </w:tc>
        <w:tc>
          <w:tcPr>
            <w:tcW w:w="992" w:type="dxa"/>
            <w:shd w:val="clear" w:color="auto" w:fill="auto"/>
          </w:tcPr>
          <w:p w14:paraId="37547716"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P</w:t>
            </w:r>
            <w:r w:rsidRPr="005E3060">
              <w:rPr>
                <w:rFonts w:ascii="Times New Roman" w:hAnsi="Times New Roman" w:cs="Times New Roman"/>
                <w:sz w:val="15"/>
                <w:szCs w:val="15"/>
              </w:rPr>
              <w:t>437L</w:t>
            </w:r>
          </w:p>
        </w:tc>
        <w:tc>
          <w:tcPr>
            <w:tcW w:w="992" w:type="dxa"/>
            <w:shd w:val="clear" w:color="auto" w:fill="auto"/>
          </w:tcPr>
          <w:p w14:paraId="3E6951FF"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Missense</w:t>
            </w:r>
          </w:p>
        </w:tc>
        <w:tc>
          <w:tcPr>
            <w:tcW w:w="993" w:type="dxa"/>
            <w:shd w:val="clear" w:color="auto" w:fill="auto"/>
          </w:tcPr>
          <w:p w14:paraId="697B76A8"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0|0</w:t>
            </w:r>
          </w:p>
        </w:tc>
        <w:tc>
          <w:tcPr>
            <w:tcW w:w="850" w:type="dxa"/>
            <w:shd w:val="clear" w:color="auto" w:fill="auto"/>
          </w:tcPr>
          <w:p w14:paraId="4083EEC3"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709" w:type="dxa"/>
            <w:shd w:val="clear" w:color="auto" w:fill="auto"/>
          </w:tcPr>
          <w:p w14:paraId="206B7F9D"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567" w:type="dxa"/>
            <w:shd w:val="clear" w:color="auto" w:fill="auto"/>
          </w:tcPr>
          <w:p w14:paraId="570B7C88"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992" w:type="dxa"/>
            <w:shd w:val="clear" w:color="auto" w:fill="auto"/>
          </w:tcPr>
          <w:p w14:paraId="6EB546B8"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1" w:type="dxa"/>
            <w:shd w:val="clear" w:color="auto" w:fill="auto"/>
          </w:tcPr>
          <w:p w14:paraId="3B66EE77"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0" w:type="dxa"/>
            <w:shd w:val="clear" w:color="auto" w:fill="auto"/>
          </w:tcPr>
          <w:p w14:paraId="76D71B2D"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3</w:t>
            </w:r>
            <w:r w:rsidRPr="005E3060">
              <w:rPr>
                <w:rFonts w:ascii="Times New Roman" w:hAnsi="Times New Roman" w:cs="Times New Roman"/>
                <w:sz w:val="15"/>
                <w:szCs w:val="15"/>
              </w:rPr>
              <w:t>2</w:t>
            </w:r>
          </w:p>
        </w:tc>
        <w:tc>
          <w:tcPr>
            <w:tcW w:w="709" w:type="dxa"/>
            <w:shd w:val="clear" w:color="auto" w:fill="auto"/>
          </w:tcPr>
          <w:p w14:paraId="3DF12901" w14:textId="24CD4536" w:rsidR="00370EDF" w:rsidRPr="00370EDF" w:rsidRDefault="00C406EE"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5"/>
                <w:szCs w:val="15"/>
              </w:rPr>
            </w:pPr>
            <w:r>
              <w:rPr>
                <w:rFonts w:ascii="Times New Roman" w:hAnsi="Times New Roman" w:cs="Times New Roman" w:hint="eastAsia"/>
                <w:b/>
                <w:bCs/>
                <w:sz w:val="15"/>
                <w:szCs w:val="15"/>
              </w:rPr>
              <w:t>LP</w:t>
            </w:r>
          </w:p>
        </w:tc>
      </w:tr>
      <w:tr w:rsidR="00370EDF" w:rsidRPr="005E3060" w14:paraId="36C87B51" w14:textId="67BED444" w:rsidTr="00370EDF">
        <w:tc>
          <w:tcPr>
            <w:cnfStyle w:val="001000000000" w:firstRow="0" w:lastRow="0" w:firstColumn="1" w:lastColumn="0" w:oddVBand="0" w:evenVBand="0" w:oddHBand="0" w:evenHBand="0" w:firstRowFirstColumn="0" w:firstRowLastColumn="0" w:lastRowFirstColumn="0" w:lastRowLastColumn="0"/>
            <w:tcW w:w="846" w:type="dxa"/>
            <w:vMerge/>
            <w:shd w:val="clear" w:color="auto" w:fill="auto"/>
          </w:tcPr>
          <w:p w14:paraId="213E5897" w14:textId="77777777" w:rsidR="00370EDF" w:rsidRPr="005E3060" w:rsidRDefault="00370EDF" w:rsidP="006D4F24">
            <w:pPr>
              <w:rPr>
                <w:rFonts w:ascii="Times New Roman" w:hAnsi="Times New Roman" w:cs="Times New Roman"/>
                <w:color w:val="auto"/>
                <w:sz w:val="15"/>
                <w:szCs w:val="15"/>
              </w:rPr>
            </w:pPr>
          </w:p>
        </w:tc>
        <w:tc>
          <w:tcPr>
            <w:tcW w:w="992" w:type="dxa"/>
            <w:shd w:val="clear" w:color="auto" w:fill="auto"/>
          </w:tcPr>
          <w:p w14:paraId="6FD969ED"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H</w:t>
            </w:r>
            <w:r w:rsidRPr="005E3060">
              <w:rPr>
                <w:rFonts w:ascii="Times New Roman" w:hAnsi="Times New Roman" w:cs="Times New Roman"/>
                <w:sz w:val="15"/>
                <w:szCs w:val="15"/>
              </w:rPr>
              <w:t>499Qfs*5</w:t>
            </w:r>
          </w:p>
        </w:tc>
        <w:tc>
          <w:tcPr>
            <w:tcW w:w="992" w:type="dxa"/>
            <w:shd w:val="clear" w:color="auto" w:fill="auto"/>
          </w:tcPr>
          <w:p w14:paraId="02C19779"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Frameshift</w:t>
            </w:r>
          </w:p>
        </w:tc>
        <w:tc>
          <w:tcPr>
            <w:tcW w:w="993" w:type="dxa"/>
            <w:shd w:val="clear" w:color="auto" w:fill="auto"/>
          </w:tcPr>
          <w:p w14:paraId="57DC9F7F"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0|0</w:t>
            </w:r>
          </w:p>
        </w:tc>
        <w:tc>
          <w:tcPr>
            <w:tcW w:w="850" w:type="dxa"/>
            <w:shd w:val="clear" w:color="auto" w:fill="auto"/>
          </w:tcPr>
          <w:p w14:paraId="45DFC13A"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709" w:type="dxa"/>
            <w:shd w:val="clear" w:color="auto" w:fill="auto"/>
          </w:tcPr>
          <w:p w14:paraId="3404A2BE"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567" w:type="dxa"/>
            <w:shd w:val="clear" w:color="auto" w:fill="auto"/>
          </w:tcPr>
          <w:p w14:paraId="30E4103E"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N</w:t>
            </w:r>
            <w:r w:rsidRPr="005E3060">
              <w:rPr>
                <w:rFonts w:ascii="Times New Roman" w:hAnsi="Times New Roman" w:cs="Times New Roman"/>
                <w:sz w:val="15"/>
                <w:szCs w:val="15"/>
              </w:rPr>
              <w:t>A</w:t>
            </w:r>
          </w:p>
        </w:tc>
        <w:tc>
          <w:tcPr>
            <w:tcW w:w="992" w:type="dxa"/>
            <w:shd w:val="clear" w:color="auto" w:fill="auto"/>
          </w:tcPr>
          <w:p w14:paraId="384FDD5C"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N</w:t>
            </w:r>
            <w:r w:rsidRPr="005E3060">
              <w:rPr>
                <w:rFonts w:ascii="Times New Roman" w:hAnsi="Times New Roman" w:cs="Times New Roman"/>
                <w:sz w:val="15"/>
                <w:szCs w:val="15"/>
              </w:rPr>
              <w:t>A</w:t>
            </w:r>
          </w:p>
        </w:tc>
        <w:tc>
          <w:tcPr>
            <w:tcW w:w="851" w:type="dxa"/>
            <w:shd w:val="clear" w:color="auto" w:fill="auto"/>
          </w:tcPr>
          <w:p w14:paraId="6AEBED28"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N</w:t>
            </w:r>
            <w:r w:rsidRPr="005E3060">
              <w:rPr>
                <w:rFonts w:ascii="Times New Roman" w:hAnsi="Times New Roman" w:cs="Times New Roman"/>
                <w:sz w:val="15"/>
                <w:szCs w:val="15"/>
              </w:rPr>
              <w:t>A</w:t>
            </w:r>
          </w:p>
        </w:tc>
        <w:tc>
          <w:tcPr>
            <w:tcW w:w="850" w:type="dxa"/>
            <w:shd w:val="clear" w:color="auto" w:fill="auto"/>
          </w:tcPr>
          <w:p w14:paraId="77F61675"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N</w:t>
            </w:r>
            <w:r w:rsidRPr="005E3060">
              <w:rPr>
                <w:rFonts w:ascii="Times New Roman" w:hAnsi="Times New Roman" w:cs="Times New Roman"/>
                <w:sz w:val="15"/>
                <w:szCs w:val="15"/>
              </w:rPr>
              <w:t>A</w:t>
            </w:r>
          </w:p>
        </w:tc>
        <w:tc>
          <w:tcPr>
            <w:tcW w:w="709" w:type="dxa"/>
            <w:shd w:val="clear" w:color="auto" w:fill="auto"/>
          </w:tcPr>
          <w:p w14:paraId="1EE22ACB" w14:textId="70F3C73B" w:rsidR="00370EDF" w:rsidRPr="00370EDF"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5"/>
                <w:szCs w:val="15"/>
              </w:rPr>
            </w:pPr>
            <w:r>
              <w:rPr>
                <w:rFonts w:ascii="Times New Roman" w:hAnsi="Times New Roman" w:cs="Times New Roman" w:hint="eastAsia"/>
                <w:b/>
                <w:bCs/>
                <w:sz w:val="15"/>
                <w:szCs w:val="15"/>
              </w:rPr>
              <w:t>P</w:t>
            </w:r>
          </w:p>
        </w:tc>
      </w:tr>
      <w:tr w:rsidR="00370EDF" w:rsidRPr="005E3060" w14:paraId="48DF921B" w14:textId="65906B69" w:rsidTr="00370E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shd w:val="clear" w:color="auto" w:fill="auto"/>
          </w:tcPr>
          <w:p w14:paraId="442FB329" w14:textId="06C19624" w:rsidR="00370EDF" w:rsidRPr="005E3060" w:rsidRDefault="00370EDF" w:rsidP="006D4F24">
            <w:pPr>
              <w:rPr>
                <w:rFonts w:ascii="Times New Roman" w:hAnsi="Times New Roman" w:cs="Times New Roman"/>
                <w:color w:val="auto"/>
                <w:sz w:val="15"/>
                <w:szCs w:val="15"/>
              </w:rPr>
            </w:pPr>
            <w:r w:rsidRPr="005E3060">
              <w:rPr>
                <w:rFonts w:ascii="Times New Roman" w:hAnsi="Times New Roman" w:cs="Times New Roman"/>
                <w:color w:val="auto"/>
                <w:sz w:val="15"/>
                <w:szCs w:val="15"/>
              </w:rPr>
              <w:t>Patient 3</w:t>
            </w:r>
          </w:p>
        </w:tc>
        <w:tc>
          <w:tcPr>
            <w:tcW w:w="992" w:type="dxa"/>
            <w:shd w:val="clear" w:color="auto" w:fill="auto"/>
          </w:tcPr>
          <w:p w14:paraId="74F8F279"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R</w:t>
            </w:r>
            <w:r w:rsidRPr="005E3060">
              <w:rPr>
                <w:rFonts w:ascii="Times New Roman" w:hAnsi="Times New Roman" w:cs="Times New Roman"/>
                <w:sz w:val="15"/>
                <w:szCs w:val="15"/>
              </w:rPr>
              <w:t>81G</w:t>
            </w:r>
          </w:p>
        </w:tc>
        <w:tc>
          <w:tcPr>
            <w:tcW w:w="992" w:type="dxa"/>
            <w:shd w:val="clear" w:color="auto" w:fill="auto"/>
          </w:tcPr>
          <w:p w14:paraId="0D7B1035"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 xml:space="preserve">Splice acceptor </w:t>
            </w:r>
          </w:p>
        </w:tc>
        <w:tc>
          <w:tcPr>
            <w:tcW w:w="993" w:type="dxa"/>
            <w:shd w:val="clear" w:color="auto" w:fill="auto"/>
          </w:tcPr>
          <w:p w14:paraId="45298BA8"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0|0</w:t>
            </w:r>
          </w:p>
        </w:tc>
        <w:tc>
          <w:tcPr>
            <w:tcW w:w="850" w:type="dxa"/>
            <w:shd w:val="clear" w:color="auto" w:fill="auto"/>
          </w:tcPr>
          <w:p w14:paraId="65DF9408"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709" w:type="dxa"/>
            <w:shd w:val="clear" w:color="auto" w:fill="auto"/>
          </w:tcPr>
          <w:p w14:paraId="4D3ED53E"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567" w:type="dxa"/>
            <w:shd w:val="clear" w:color="auto" w:fill="auto"/>
          </w:tcPr>
          <w:p w14:paraId="7E87794C"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992" w:type="dxa"/>
            <w:shd w:val="clear" w:color="auto" w:fill="auto"/>
          </w:tcPr>
          <w:p w14:paraId="2E454748"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1" w:type="dxa"/>
            <w:shd w:val="clear" w:color="auto" w:fill="auto"/>
          </w:tcPr>
          <w:p w14:paraId="32CC5393"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0" w:type="dxa"/>
            <w:shd w:val="clear" w:color="auto" w:fill="auto"/>
          </w:tcPr>
          <w:p w14:paraId="63AEEDA4" w14:textId="77777777" w:rsidR="00370EDF" w:rsidRPr="005E3060" w:rsidRDefault="00370EDF"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2</w:t>
            </w:r>
            <w:r w:rsidRPr="005E3060">
              <w:rPr>
                <w:rFonts w:ascii="Times New Roman" w:hAnsi="Times New Roman" w:cs="Times New Roman"/>
                <w:sz w:val="15"/>
                <w:szCs w:val="15"/>
              </w:rPr>
              <w:t>6.1</w:t>
            </w:r>
          </w:p>
        </w:tc>
        <w:tc>
          <w:tcPr>
            <w:tcW w:w="709" w:type="dxa"/>
            <w:shd w:val="clear" w:color="auto" w:fill="auto"/>
          </w:tcPr>
          <w:p w14:paraId="707587CA" w14:textId="7A0FD1B4" w:rsidR="00370EDF" w:rsidRPr="00370EDF" w:rsidRDefault="00C406EE" w:rsidP="006D4F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5"/>
                <w:szCs w:val="15"/>
              </w:rPr>
            </w:pPr>
            <w:r>
              <w:rPr>
                <w:rFonts w:ascii="Times New Roman" w:hAnsi="Times New Roman" w:cs="Times New Roman" w:hint="eastAsia"/>
                <w:b/>
                <w:bCs/>
                <w:sz w:val="15"/>
                <w:szCs w:val="15"/>
              </w:rPr>
              <w:t>P</w:t>
            </w:r>
          </w:p>
        </w:tc>
      </w:tr>
      <w:tr w:rsidR="00370EDF" w:rsidRPr="005E3060" w14:paraId="3DDC5895" w14:textId="67E738C1" w:rsidTr="00370EDF">
        <w:tc>
          <w:tcPr>
            <w:cnfStyle w:val="001000000000" w:firstRow="0" w:lastRow="0" w:firstColumn="1" w:lastColumn="0" w:oddVBand="0" w:evenVBand="0" w:oddHBand="0" w:evenHBand="0" w:firstRowFirstColumn="0" w:firstRowLastColumn="0" w:lastRowFirstColumn="0" w:lastRowLastColumn="0"/>
            <w:tcW w:w="846" w:type="dxa"/>
            <w:vMerge/>
            <w:shd w:val="clear" w:color="auto" w:fill="auto"/>
          </w:tcPr>
          <w:p w14:paraId="43F4F45E" w14:textId="77777777" w:rsidR="00370EDF" w:rsidRPr="005E3060" w:rsidRDefault="00370EDF" w:rsidP="006D4F24">
            <w:pPr>
              <w:rPr>
                <w:rFonts w:ascii="Times New Roman" w:hAnsi="Times New Roman" w:cs="Times New Roman"/>
                <w:color w:val="auto"/>
                <w:sz w:val="15"/>
                <w:szCs w:val="15"/>
              </w:rPr>
            </w:pPr>
          </w:p>
        </w:tc>
        <w:tc>
          <w:tcPr>
            <w:tcW w:w="992" w:type="dxa"/>
            <w:shd w:val="clear" w:color="auto" w:fill="auto"/>
          </w:tcPr>
          <w:p w14:paraId="274F9CD5"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R</w:t>
            </w:r>
            <w:r w:rsidRPr="005E3060">
              <w:rPr>
                <w:rFonts w:ascii="Times New Roman" w:hAnsi="Times New Roman" w:cs="Times New Roman"/>
                <w:sz w:val="15"/>
                <w:szCs w:val="15"/>
              </w:rPr>
              <w:t>519H</w:t>
            </w:r>
          </w:p>
        </w:tc>
        <w:tc>
          <w:tcPr>
            <w:tcW w:w="992" w:type="dxa"/>
            <w:shd w:val="clear" w:color="auto" w:fill="auto"/>
          </w:tcPr>
          <w:p w14:paraId="34405353"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Missense</w:t>
            </w:r>
          </w:p>
        </w:tc>
        <w:tc>
          <w:tcPr>
            <w:tcW w:w="993" w:type="dxa"/>
            <w:shd w:val="clear" w:color="auto" w:fill="auto"/>
          </w:tcPr>
          <w:p w14:paraId="22C9569E"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3|0</w:t>
            </w:r>
          </w:p>
        </w:tc>
        <w:tc>
          <w:tcPr>
            <w:tcW w:w="850" w:type="dxa"/>
            <w:shd w:val="clear" w:color="auto" w:fill="auto"/>
          </w:tcPr>
          <w:p w14:paraId="210CBF78"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1.64e-05</w:t>
            </w:r>
          </w:p>
        </w:tc>
        <w:tc>
          <w:tcPr>
            <w:tcW w:w="709" w:type="dxa"/>
            <w:shd w:val="clear" w:color="auto" w:fill="auto"/>
          </w:tcPr>
          <w:p w14:paraId="011A30CB"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567" w:type="dxa"/>
            <w:shd w:val="clear" w:color="auto" w:fill="auto"/>
          </w:tcPr>
          <w:p w14:paraId="64CE992F"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992" w:type="dxa"/>
            <w:shd w:val="clear" w:color="auto" w:fill="auto"/>
          </w:tcPr>
          <w:p w14:paraId="64D79E2E"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1" w:type="dxa"/>
            <w:shd w:val="clear" w:color="auto" w:fill="auto"/>
          </w:tcPr>
          <w:p w14:paraId="3EDC248D"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0" w:type="dxa"/>
            <w:shd w:val="clear" w:color="auto" w:fill="auto"/>
          </w:tcPr>
          <w:p w14:paraId="1E7306E6" w14:textId="77777777" w:rsidR="00370EDF" w:rsidRPr="005E3060" w:rsidRDefault="00370EDF"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2</w:t>
            </w:r>
            <w:r w:rsidRPr="005E3060">
              <w:rPr>
                <w:rFonts w:ascii="Times New Roman" w:hAnsi="Times New Roman" w:cs="Times New Roman"/>
                <w:sz w:val="15"/>
                <w:szCs w:val="15"/>
              </w:rPr>
              <w:t>5.4</w:t>
            </w:r>
          </w:p>
        </w:tc>
        <w:tc>
          <w:tcPr>
            <w:tcW w:w="709" w:type="dxa"/>
            <w:shd w:val="clear" w:color="auto" w:fill="auto"/>
          </w:tcPr>
          <w:p w14:paraId="2C79455E" w14:textId="1F903C94" w:rsidR="00370EDF" w:rsidRPr="00370EDF" w:rsidRDefault="00C406EE" w:rsidP="006D4F2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5"/>
                <w:szCs w:val="15"/>
              </w:rPr>
            </w:pPr>
            <w:r>
              <w:rPr>
                <w:rFonts w:ascii="Times New Roman" w:hAnsi="Times New Roman" w:cs="Times New Roman" w:hint="eastAsia"/>
                <w:b/>
                <w:bCs/>
                <w:sz w:val="15"/>
                <w:szCs w:val="15"/>
              </w:rPr>
              <w:t>VUS</w:t>
            </w:r>
          </w:p>
        </w:tc>
      </w:tr>
      <w:tr w:rsidR="00370EDF" w:rsidRPr="005E3060" w14:paraId="402983DB" w14:textId="4366E74A" w:rsidTr="00370E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vMerge w:val="restart"/>
            <w:tcBorders>
              <w:bottom w:val="single" w:sz="4" w:space="0" w:color="FFFFFF" w:themeColor="background1"/>
            </w:tcBorders>
            <w:shd w:val="clear" w:color="auto" w:fill="auto"/>
          </w:tcPr>
          <w:p w14:paraId="4C4B01DF" w14:textId="62F6B472" w:rsidR="00370EDF" w:rsidRPr="005E3060" w:rsidRDefault="00370EDF" w:rsidP="00954998">
            <w:pPr>
              <w:rPr>
                <w:rFonts w:ascii="Times New Roman" w:hAnsi="Times New Roman" w:cs="Times New Roman"/>
                <w:color w:val="auto"/>
                <w:sz w:val="15"/>
                <w:szCs w:val="15"/>
              </w:rPr>
            </w:pPr>
            <w:r w:rsidRPr="005E3060">
              <w:rPr>
                <w:rFonts w:ascii="Times New Roman" w:hAnsi="Times New Roman" w:cs="Times New Roman"/>
                <w:color w:val="auto"/>
                <w:sz w:val="15"/>
                <w:szCs w:val="15"/>
              </w:rPr>
              <w:t xml:space="preserve">Patient </w:t>
            </w:r>
            <w:r w:rsidRPr="005E3060">
              <w:rPr>
                <w:rFonts w:ascii="Times New Roman" w:hAnsi="Times New Roman" w:cs="Times New Roman" w:hint="eastAsia"/>
                <w:color w:val="auto"/>
                <w:sz w:val="15"/>
                <w:szCs w:val="15"/>
              </w:rPr>
              <w:t>4</w:t>
            </w:r>
          </w:p>
        </w:tc>
        <w:tc>
          <w:tcPr>
            <w:tcW w:w="992" w:type="dxa"/>
            <w:tcBorders>
              <w:bottom w:val="single" w:sz="4" w:space="0" w:color="FFFFFF" w:themeColor="background1"/>
            </w:tcBorders>
            <w:shd w:val="clear" w:color="auto" w:fill="auto"/>
          </w:tcPr>
          <w:p w14:paraId="7493B27B" w14:textId="07F76ADA" w:rsidR="00370EDF" w:rsidRPr="005E3060" w:rsidRDefault="00370EDF"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Y</w:t>
            </w:r>
            <w:r w:rsidRPr="005E3060">
              <w:rPr>
                <w:rFonts w:ascii="Times New Roman" w:hAnsi="Times New Roman" w:cs="Times New Roman"/>
                <w:sz w:val="15"/>
                <w:szCs w:val="15"/>
              </w:rPr>
              <w:t>148C</w:t>
            </w:r>
          </w:p>
        </w:tc>
        <w:tc>
          <w:tcPr>
            <w:tcW w:w="992" w:type="dxa"/>
            <w:tcBorders>
              <w:bottom w:val="single" w:sz="4" w:space="0" w:color="FFFFFF" w:themeColor="background1"/>
            </w:tcBorders>
            <w:shd w:val="clear" w:color="auto" w:fill="auto"/>
          </w:tcPr>
          <w:p w14:paraId="61331D28" w14:textId="39CAF2E1" w:rsidR="00370EDF" w:rsidRPr="005E3060" w:rsidRDefault="00370EDF"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Missense</w:t>
            </w:r>
          </w:p>
        </w:tc>
        <w:tc>
          <w:tcPr>
            <w:tcW w:w="993" w:type="dxa"/>
            <w:tcBorders>
              <w:bottom w:val="single" w:sz="4" w:space="0" w:color="FFFFFF" w:themeColor="background1"/>
            </w:tcBorders>
            <w:shd w:val="clear" w:color="auto" w:fill="auto"/>
          </w:tcPr>
          <w:p w14:paraId="00F266C5" w14:textId="39D478BB" w:rsidR="00370EDF" w:rsidRPr="005E3060" w:rsidRDefault="00370EDF"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7|0</w:t>
            </w:r>
          </w:p>
        </w:tc>
        <w:tc>
          <w:tcPr>
            <w:tcW w:w="850" w:type="dxa"/>
            <w:tcBorders>
              <w:bottom w:val="single" w:sz="4" w:space="0" w:color="FFFFFF" w:themeColor="background1"/>
            </w:tcBorders>
            <w:shd w:val="clear" w:color="auto" w:fill="auto"/>
          </w:tcPr>
          <w:p w14:paraId="6E5D41DF" w14:textId="2728735B" w:rsidR="00370EDF" w:rsidRPr="005E3060" w:rsidRDefault="00370EDF"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1.64e-05</w:t>
            </w:r>
          </w:p>
        </w:tc>
        <w:tc>
          <w:tcPr>
            <w:tcW w:w="709" w:type="dxa"/>
            <w:tcBorders>
              <w:bottom w:val="single" w:sz="4" w:space="0" w:color="FFFFFF" w:themeColor="background1"/>
            </w:tcBorders>
            <w:shd w:val="clear" w:color="auto" w:fill="auto"/>
          </w:tcPr>
          <w:p w14:paraId="0AB4EB99" w14:textId="55DE203B" w:rsidR="00370EDF" w:rsidRPr="005E3060" w:rsidRDefault="00370EDF"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567" w:type="dxa"/>
            <w:tcBorders>
              <w:bottom w:val="single" w:sz="4" w:space="0" w:color="FFFFFF" w:themeColor="background1"/>
            </w:tcBorders>
            <w:shd w:val="clear" w:color="auto" w:fill="auto"/>
          </w:tcPr>
          <w:p w14:paraId="59BEF4AB" w14:textId="45875DC9" w:rsidR="00370EDF" w:rsidRPr="005E3060" w:rsidRDefault="00370EDF"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992" w:type="dxa"/>
            <w:tcBorders>
              <w:bottom w:val="single" w:sz="4" w:space="0" w:color="FFFFFF" w:themeColor="background1"/>
            </w:tcBorders>
            <w:shd w:val="clear" w:color="auto" w:fill="auto"/>
          </w:tcPr>
          <w:p w14:paraId="0DBD24C8" w14:textId="7525C680" w:rsidR="00370EDF" w:rsidRPr="005E3060" w:rsidRDefault="00370EDF"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1" w:type="dxa"/>
            <w:tcBorders>
              <w:bottom w:val="single" w:sz="4" w:space="0" w:color="FFFFFF" w:themeColor="background1"/>
            </w:tcBorders>
            <w:shd w:val="clear" w:color="auto" w:fill="auto"/>
          </w:tcPr>
          <w:p w14:paraId="2C38CC46" w14:textId="453D1E93" w:rsidR="00370EDF" w:rsidRPr="005E3060" w:rsidRDefault="00370EDF"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0" w:type="dxa"/>
            <w:tcBorders>
              <w:bottom w:val="single" w:sz="4" w:space="0" w:color="FFFFFF" w:themeColor="background1"/>
            </w:tcBorders>
            <w:shd w:val="clear" w:color="auto" w:fill="auto"/>
          </w:tcPr>
          <w:p w14:paraId="1A015513" w14:textId="54CAD3D4" w:rsidR="00370EDF" w:rsidRPr="005E3060" w:rsidRDefault="00370EDF"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2</w:t>
            </w:r>
            <w:r w:rsidRPr="005E3060">
              <w:rPr>
                <w:rFonts w:ascii="Times New Roman" w:hAnsi="Times New Roman" w:cs="Times New Roman"/>
                <w:sz w:val="15"/>
                <w:szCs w:val="15"/>
              </w:rPr>
              <w:t>8.7</w:t>
            </w:r>
          </w:p>
        </w:tc>
        <w:tc>
          <w:tcPr>
            <w:tcW w:w="709" w:type="dxa"/>
            <w:tcBorders>
              <w:bottom w:val="single" w:sz="4" w:space="0" w:color="FFFFFF" w:themeColor="background1"/>
            </w:tcBorders>
            <w:shd w:val="clear" w:color="auto" w:fill="auto"/>
          </w:tcPr>
          <w:p w14:paraId="5DC3C7F0" w14:textId="42A7CA42" w:rsidR="00370EDF" w:rsidRPr="00370EDF" w:rsidRDefault="00C406EE" w:rsidP="0095499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5"/>
                <w:szCs w:val="15"/>
              </w:rPr>
            </w:pPr>
            <w:r>
              <w:rPr>
                <w:rFonts w:ascii="Times New Roman" w:hAnsi="Times New Roman" w:cs="Times New Roman" w:hint="eastAsia"/>
                <w:b/>
                <w:bCs/>
                <w:sz w:val="15"/>
                <w:szCs w:val="15"/>
              </w:rPr>
              <w:t>VUS</w:t>
            </w:r>
          </w:p>
        </w:tc>
      </w:tr>
      <w:tr w:rsidR="00370EDF" w:rsidRPr="005E3060" w14:paraId="3937045A" w14:textId="3ADA3C06" w:rsidTr="00370EDF">
        <w:tc>
          <w:tcPr>
            <w:cnfStyle w:val="001000000000" w:firstRow="0" w:lastRow="0" w:firstColumn="1" w:lastColumn="0" w:oddVBand="0" w:evenVBand="0" w:oddHBand="0" w:evenHBand="0" w:firstRowFirstColumn="0" w:firstRowLastColumn="0" w:lastRowFirstColumn="0" w:lastRowLastColumn="0"/>
            <w:tcW w:w="846" w:type="dxa"/>
            <w:vMerge/>
            <w:tcBorders>
              <w:bottom w:val="single" w:sz="4" w:space="0" w:color="auto"/>
            </w:tcBorders>
            <w:shd w:val="clear" w:color="auto" w:fill="auto"/>
          </w:tcPr>
          <w:p w14:paraId="44C04FDA" w14:textId="77777777" w:rsidR="00370EDF" w:rsidRPr="005E3060" w:rsidRDefault="00370EDF" w:rsidP="00954998">
            <w:pPr>
              <w:rPr>
                <w:rFonts w:ascii="Times New Roman" w:hAnsi="Times New Roman" w:cs="Times New Roman"/>
                <w:color w:val="auto"/>
                <w:sz w:val="15"/>
                <w:szCs w:val="15"/>
              </w:rPr>
            </w:pPr>
          </w:p>
        </w:tc>
        <w:tc>
          <w:tcPr>
            <w:tcW w:w="992" w:type="dxa"/>
            <w:tcBorders>
              <w:bottom w:val="single" w:sz="4" w:space="0" w:color="auto"/>
            </w:tcBorders>
            <w:shd w:val="clear" w:color="auto" w:fill="auto"/>
          </w:tcPr>
          <w:p w14:paraId="20C43929" w14:textId="6EBD3689" w:rsidR="00370EDF" w:rsidRPr="005E3060"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V321Vfs*42</w:t>
            </w:r>
          </w:p>
        </w:tc>
        <w:tc>
          <w:tcPr>
            <w:tcW w:w="992" w:type="dxa"/>
            <w:tcBorders>
              <w:bottom w:val="single" w:sz="4" w:space="0" w:color="auto"/>
            </w:tcBorders>
            <w:shd w:val="clear" w:color="auto" w:fill="auto"/>
          </w:tcPr>
          <w:p w14:paraId="22D1A101" w14:textId="39D88EB1" w:rsidR="00370EDF" w:rsidRPr="005E3060"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Frameshift</w:t>
            </w:r>
          </w:p>
        </w:tc>
        <w:tc>
          <w:tcPr>
            <w:tcW w:w="993" w:type="dxa"/>
            <w:tcBorders>
              <w:bottom w:val="single" w:sz="4" w:space="0" w:color="auto"/>
            </w:tcBorders>
            <w:shd w:val="clear" w:color="auto" w:fill="auto"/>
          </w:tcPr>
          <w:p w14:paraId="5F1A654C" w14:textId="747F520E" w:rsidR="00370EDF" w:rsidRPr="005E3060"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sz w:val="15"/>
                <w:szCs w:val="15"/>
              </w:rPr>
              <w:t>0|0</w:t>
            </w:r>
          </w:p>
        </w:tc>
        <w:tc>
          <w:tcPr>
            <w:tcW w:w="850" w:type="dxa"/>
            <w:tcBorders>
              <w:bottom w:val="single" w:sz="4" w:space="0" w:color="auto"/>
            </w:tcBorders>
            <w:shd w:val="clear" w:color="auto" w:fill="auto"/>
          </w:tcPr>
          <w:p w14:paraId="12AD0ED2" w14:textId="537BE1CA" w:rsidR="00370EDF" w:rsidRPr="005E3060"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709" w:type="dxa"/>
            <w:tcBorders>
              <w:bottom w:val="single" w:sz="4" w:space="0" w:color="auto"/>
            </w:tcBorders>
            <w:shd w:val="clear" w:color="auto" w:fill="auto"/>
          </w:tcPr>
          <w:p w14:paraId="141E4B95" w14:textId="5291E237" w:rsidR="00370EDF" w:rsidRPr="005E3060"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0</w:t>
            </w:r>
          </w:p>
        </w:tc>
        <w:tc>
          <w:tcPr>
            <w:tcW w:w="567" w:type="dxa"/>
            <w:tcBorders>
              <w:bottom w:val="single" w:sz="4" w:space="0" w:color="auto"/>
            </w:tcBorders>
            <w:shd w:val="clear" w:color="auto" w:fill="auto"/>
          </w:tcPr>
          <w:p w14:paraId="69465CEE" w14:textId="41A03E08" w:rsidR="00370EDF" w:rsidRPr="005E3060"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992" w:type="dxa"/>
            <w:tcBorders>
              <w:bottom w:val="single" w:sz="4" w:space="0" w:color="auto"/>
            </w:tcBorders>
            <w:shd w:val="clear" w:color="auto" w:fill="auto"/>
          </w:tcPr>
          <w:p w14:paraId="4B681371" w14:textId="3B78A1E2" w:rsidR="00370EDF" w:rsidRPr="005E3060"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1" w:type="dxa"/>
            <w:tcBorders>
              <w:bottom w:val="single" w:sz="4" w:space="0" w:color="auto"/>
            </w:tcBorders>
            <w:shd w:val="clear" w:color="auto" w:fill="auto"/>
          </w:tcPr>
          <w:p w14:paraId="72BEAEFD" w14:textId="1DE720F0" w:rsidR="00370EDF" w:rsidRPr="005E3060"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D</w:t>
            </w:r>
          </w:p>
        </w:tc>
        <w:tc>
          <w:tcPr>
            <w:tcW w:w="850" w:type="dxa"/>
            <w:tcBorders>
              <w:bottom w:val="single" w:sz="4" w:space="0" w:color="auto"/>
            </w:tcBorders>
            <w:shd w:val="clear" w:color="auto" w:fill="auto"/>
          </w:tcPr>
          <w:p w14:paraId="184C110E" w14:textId="5542DEEE" w:rsidR="00370EDF" w:rsidRPr="005E3060"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5"/>
                <w:szCs w:val="15"/>
              </w:rPr>
            </w:pPr>
            <w:r w:rsidRPr="005E3060">
              <w:rPr>
                <w:rFonts w:ascii="Times New Roman" w:hAnsi="Times New Roman" w:cs="Times New Roman" w:hint="eastAsia"/>
                <w:sz w:val="15"/>
                <w:szCs w:val="15"/>
              </w:rPr>
              <w:t>NA</w:t>
            </w:r>
          </w:p>
        </w:tc>
        <w:tc>
          <w:tcPr>
            <w:tcW w:w="709" w:type="dxa"/>
            <w:tcBorders>
              <w:bottom w:val="single" w:sz="4" w:space="0" w:color="auto"/>
            </w:tcBorders>
            <w:shd w:val="clear" w:color="auto" w:fill="auto"/>
          </w:tcPr>
          <w:p w14:paraId="613D72FE" w14:textId="532F178C" w:rsidR="00370EDF" w:rsidRPr="00370EDF" w:rsidRDefault="00370EDF" w:rsidP="009549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5"/>
                <w:szCs w:val="15"/>
              </w:rPr>
            </w:pPr>
            <w:r>
              <w:rPr>
                <w:rFonts w:ascii="Times New Roman" w:hAnsi="Times New Roman" w:cs="Times New Roman" w:hint="eastAsia"/>
                <w:b/>
                <w:bCs/>
                <w:sz w:val="15"/>
                <w:szCs w:val="15"/>
              </w:rPr>
              <w:t>P</w:t>
            </w:r>
          </w:p>
        </w:tc>
      </w:tr>
    </w:tbl>
    <w:p w14:paraId="3F46AB58" w14:textId="59B3D757" w:rsidR="00BE7E0E" w:rsidRPr="00B25884" w:rsidRDefault="009C6016">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 xml:space="preserve">A: not </w:t>
      </w:r>
      <w:r w:rsidR="00336533">
        <w:rPr>
          <w:rFonts w:ascii="Times New Roman" w:hAnsi="Times New Roman" w:cs="Times New Roman" w:hint="eastAsia"/>
          <w:sz w:val="24"/>
          <w:szCs w:val="24"/>
        </w:rPr>
        <w:t>a</w:t>
      </w:r>
      <w:r w:rsidR="00336533" w:rsidRPr="00336533">
        <w:rPr>
          <w:rFonts w:ascii="Times New Roman" w:hAnsi="Times New Roman" w:cs="Times New Roman" w:hint="eastAsia"/>
          <w:sz w:val="24"/>
          <w:szCs w:val="24"/>
        </w:rPr>
        <w:t>pplicable</w:t>
      </w:r>
      <w:r>
        <w:rPr>
          <w:rFonts w:ascii="Times New Roman" w:hAnsi="Times New Roman" w:cs="Times New Roman"/>
          <w:sz w:val="24"/>
          <w:szCs w:val="24"/>
        </w:rPr>
        <w:t>.</w:t>
      </w:r>
    </w:p>
    <w:p w14:paraId="6E905673" w14:textId="35E162EF" w:rsidR="00DD751B" w:rsidRDefault="00DD751B" w:rsidP="00DD751B">
      <w:pPr>
        <w:rPr>
          <w:rFonts w:ascii="Times New Roman" w:hAnsi="Times New Roman" w:cs="Times New Roman"/>
          <w:sz w:val="24"/>
          <w:szCs w:val="24"/>
        </w:rPr>
      </w:pPr>
    </w:p>
    <w:p w14:paraId="4C67B5CA" w14:textId="62851F0E" w:rsidR="006D4F24" w:rsidRPr="00FF1FFB" w:rsidRDefault="006D4F24" w:rsidP="006D4F24">
      <w:pPr>
        <w:rPr>
          <w:rFonts w:ascii="Times New Roman" w:hAnsi="Times New Roman" w:cs="Times New Roman"/>
          <w:sz w:val="24"/>
          <w:szCs w:val="24"/>
        </w:rPr>
      </w:pPr>
      <w:r w:rsidRPr="00FF1FFB">
        <w:rPr>
          <w:rFonts w:ascii="Times New Roman" w:hAnsi="Times New Roman" w:cs="Times New Roman"/>
          <w:sz w:val="24"/>
          <w:szCs w:val="24"/>
        </w:rPr>
        <w:t xml:space="preserve">Table </w:t>
      </w:r>
      <w:r>
        <w:rPr>
          <w:rFonts w:ascii="Times New Roman" w:hAnsi="Times New Roman" w:cs="Times New Roman"/>
          <w:sz w:val="24"/>
          <w:szCs w:val="24"/>
        </w:rPr>
        <w:t>S2</w:t>
      </w:r>
      <w:r w:rsidRPr="00FF1FFB">
        <w:rPr>
          <w:rFonts w:ascii="Times New Roman" w:hAnsi="Times New Roman" w:cs="Times New Roman"/>
          <w:sz w:val="24"/>
          <w:szCs w:val="24"/>
        </w:rPr>
        <w:t xml:space="preserve"> Clinical manifestations</w:t>
      </w:r>
      <w:r>
        <w:rPr>
          <w:rFonts w:ascii="Times New Roman" w:hAnsi="Times New Roman" w:cs="Times New Roman"/>
          <w:sz w:val="24"/>
          <w:szCs w:val="24"/>
        </w:rPr>
        <w:t xml:space="preserve"> of </w:t>
      </w:r>
      <w:r w:rsidR="00DD431B">
        <w:rPr>
          <w:rFonts w:ascii="Times New Roman" w:hAnsi="Times New Roman" w:cs="Times New Roman" w:hint="eastAsia"/>
          <w:sz w:val="24"/>
          <w:szCs w:val="24"/>
        </w:rPr>
        <w:t>four</w:t>
      </w:r>
      <w:r>
        <w:rPr>
          <w:rFonts w:ascii="Times New Roman" w:hAnsi="Times New Roman" w:cs="Times New Roman"/>
          <w:sz w:val="24"/>
          <w:szCs w:val="24"/>
        </w:rPr>
        <w:t xml:space="preserve"> </w:t>
      </w:r>
      <w:r w:rsidR="009D7606">
        <w:rPr>
          <w:rFonts w:ascii="Times New Roman" w:hAnsi="Times New Roman" w:cs="Times New Roman"/>
          <w:sz w:val="24"/>
          <w:szCs w:val="24"/>
        </w:rPr>
        <w:t>patient</w:t>
      </w:r>
      <w:r>
        <w:rPr>
          <w:rFonts w:ascii="Times New Roman" w:hAnsi="Times New Roman" w:cs="Times New Roman"/>
          <w:sz w:val="24"/>
          <w:szCs w:val="24"/>
        </w:rPr>
        <w:t>s</w:t>
      </w:r>
      <w:r w:rsidRPr="00FF1FFB">
        <w:rPr>
          <w:rFonts w:ascii="Times New Roman" w:hAnsi="Times New Roman" w:cs="Times New Roman"/>
          <w:sz w:val="24"/>
          <w:szCs w:val="24"/>
        </w:rPr>
        <w:t xml:space="preserve"> with </w:t>
      </w:r>
      <w:r w:rsidR="00E2731E">
        <w:rPr>
          <w:rFonts w:ascii="Times New Roman" w:hAnsi="Times New Roman" w:cs="Times New Roman" w:hint="eastAsia"/>
          <w:sz w:val="24"/>
          <w:szCs w:val="24"/>
        </w:rPr>
        <w:t>b</w:t>
      </w:r>
      <w:r w:rsidR="00E2731E" w:rsidRPr="00193DC2">
        <w:rPr>
          <w:rFonts w:ascii="Times New Roman" w:hAnsi="Times New Roman" w:cs="Times New Roman" w:hint="eastAsia"/>
          <w:sz w:val="24"/>
          <w:szCs w:val="24"/>
        </w:rPr>
        <w:t xml:space="preserve">iallelic </w:t>
      </w:r>
      <w:r w:rsidR="00E2731E" w:rsidRPr="00193DC2">
        <w:rPr>
          <w:rFonts w:ascii="Times New Roman" w:hAnsi="Times New Roman" w:cs="Times New Roman" w:hint="eastAsia"/>
          <w:i/>
          <w:iCs/>
          <w:sz w:val="24"/>
          <w:szCs w:val="24"/>
        </w:rPr>
        <w:t>IARS</w:t>
      </w:r>
      <w:r w:rsidR="00E2731E" w:rsidRPr="00193DC2">
        <w:rPr>
          <w:rFonts w:ascii="Times New Roman" w:hAnsi="Times New Roman" w:cs="Times New Roman" w:hint="eastAsia"/>
          <w:sz w:val="24"/>
          <w:szCs w:val="24"/>
        </w:rPr>
        <w:t xml:space="preserve"> </w:t>
      </w:r>
      <w:r w:rsidR="00E2731E">
        <w:rPr>
          <w:rFonts w:ascii="Times New Roman" w:hAnsi="Times New Roman" w:cs="Times New Roman" w:hint="eastAsia"/>
          <w:sz w:val="24"/>
          <w:szCs w:val="24"/>
        </w:rPr>
        <w:t>v</w:t>
      </w:r>
      <w:r w:rsidR="00E2731E" w:rsidRPr="00193DC2">
        <w:rPr>
          <w:rFonts w:ascii="Times New Roman" w:hAnsi="Times New Roman" w:cs="Times New Roman" w:hint="eastAsia"/>
          <w:sz w:val="24"/>
          <w:szCs w:val="24"/>
        </w:rPr>
        <w:t>ariants</w:t>
      </w:r>
      <w:r w:rsidR="00076CA7">
        <w:rPr>
          <w:rFonts w:ascii="Times New Roman" w:hAnsi="Times New Roman" w:cs="Times New Roman" w:hint="eastAsia"/>
          <w:sz w:val="24"/>
          <w:szCs w:val="24"/>
        </w:rPr>
        <w:t>.</w:t>
      </w:r>
    </w:p>
    <w:tbl>
      <w:tblPr>
        <w:tblStyle w:val="a3"/>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701"/>
        <w:gridCol w:w="1559"/>
        <w:gridCol w:w="1418"/>
        <w:gridCol w:w="1416"/>
      </w:tblGrid>
      <w:tr w:rsidR="00520EAD" w14:paraId="3DBBEE38" w14:textId="77777777" w:rsidTr="00473D66">
        <w:tc>
          <w:tcPr>
            <w:tcW w:w="1980" w:type="dxa"/>
            <w:tcBorders>
              <w:top w:val="single" w:sz="4" w:space="0" w:color="auto"/>
              <w:bottom w:val="single" w:sz="4" w:space="0" w:color="auto"/>
            </w:tcBorders>
          </w:tcPr>
          <w:p w14:paraId="67AF60B6"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 xml:space="preserve">Proband </w:t>
            </w:r>
          </w:p>
        </w:tc>
        <w:tc>
          <w:tcPr>
            <w:tcW w:w="1701" w:type="dxa"/>
            <w:tcBorders>
              <w:top w:val="single" w:sz="4" w:space="0" w:color="auto"/>
              <w:bottom w:val="single" w:sz="4" w:space="0" w:color="auto"/>
            </w:tcBorders>
          </w:tcPr>
          <w:p w14:paraId="4E1E1529" w14:textId="77777777" w:rsidR="00520EAD" w:rsidRDefault="00520EAD" w:rsidP="00473D66">
            <w:pPr>
              <w:jc w:val="left"/>
              <w:rPr>
                <w:rFonts w:ascii="Times New Roman" w:hAnsi="Times New Roman" w:cs="Times New Roman"/>
                <w:sz w:val="24"/>
                <w:szCs w:val="24"/>
              </w:rPr>
            </w:pPr>
            <w:r>
              <w:rPr>
                <w:rFonts w:ascii="Times New Roman" w:hAnsi="Times New Roman" w:cs="Times New Roman"/>
                <w:szCs w:val="21"/>
              </w:rPr>
              <w:t>P</w:t>
            </w:r>
            <w:r w:rsidRPr="008E4918">
              <w:rPr>
                <w:rFonts w:ascii="Times New Roman" w:hAnsi="Times New Roman" w:cs="Times New Roman"/>
                <w:szCs w:val="21"/>
              </w:rPr>
              <w:t xml:space="preserve"> 1</w:t>
            </w:r>
          </w:p>
        </w:tc>
        <w:tc>
          <w:tcPr>
            <w:tcW w:w="1559" w:type="dxa"/>
            <w:tcBorders>
              <w:top w:val="single" w:sz="4" w:space="0" w:color="auto"/>
              <w:bottom w:val="single" w:sz="4" w:space="0" w:color="auto"/>
            </w:tcBorders>
          </w:tcPr>
          <w:p w14:paraId="731EA713" w14:textId="77777777" w:rsidR="00520EAD" w:rsidRPr="002652A1" w:rsidRDefault="00520EAD" w:rsidP="00473D66">
            <w:pPr>
              <w:rPr>
                <w:rFonts w:ascii="Times New Roman" w:hAnsi="Times New Roman" w:cs="Times New Roman"/>
                <w:sz w:val="24"/>
                <w:szCs w:val="24"/>
              </w:rPr>
            </w:pPr>
            <w:r>
              <w:rPr>
                <w:rFonts w:ascii="Times New Roman" w:hAnsi="Times New Roman" w:cs="Times New Roman"/>
                <w:szCs w:val="21"/>
              </w:rPr>
              <w:t>P</w:t>
            </w:r>
            <w:r w:rsidRPr="008E4918">
              <w:rPr>
                <w:rFonts w:ascii="Times New Roman" w:hAnsi="Times New Roman" w:cs="Times New Roman"/>
                <w:szCs w:val="21"/>
              </w:rPr>
              <w:t xml:space="preserve"> 2</w:t>
            </w:r>
          </w:p>
        </w:tc>
        <w:tc>
          <w:tcPr>
            <w:tcW w:w="1418" w:type="dxa"/>
            <w:tcBorders>
              <w:top w:val="single" w:sz="4" w:space="0" w:color="auto"/>
              <w:bottom w:val="single" w:sz="4" w:space="0" w:color="auto"/>
            </w:tcBorders>
          </w:tcPr>
          <w:p w14:paraId="79FC744B" w14:textId="77777777" w:rsidR="00520EAD" w:rsidRDefault="00520EAD" w:rsidP="00473D66">
            <w:pPr>
              <w:rPr>
                <w:rFonts w:ascii="Times New Roman" w:hAnsi="Times New Roman" w:cs="Times New Roman"/>
                <w:sz w:val="24"/>
                <w:szCs w:val="24"/>
              </w:rPr>
            </w:pPr>
            <w:r>
              <w:rPr>
                <w:rFonts w:ascii="Times New Roman" w:hAnsi="Times New Roman" w:cs="Times New Roman"/>
                <w:szCs w:val="21"/>
              </w:rPr>
              <w:t>P</w:t>
            </w:r>
            <w:r w:rsidRPr="008E4918">
              <w:rPr>
                <w:rFonts w:ascii="Times New Roman" w:hAnsi="Times New Roman" w:cs="Times New Roman"/>
                <w:szCs w:val="21"/>
              </w:rPr>
              <w:t xml:space="preserve"> 3</w:t>
            </w:r>
          </w:p>
        </w:tc>
        <w:tc>
          <w:tcPr>
            <w:tcW w:w="1416" w:type="dxa"/>
            <w:tcBorders>
              <w:top w:val="single" w:sz="4" w:space="0" w:color="auto"/>
              <w:bottom w:val="single" w:sz="4" w:space="0" w:color="auto"/>
            </w:tcBorders>
          </w:tcPr>
          <w:p w14:paraId="65064CC4"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4</w:t>
            </w:r>
          </w:p>
        </w:tc>
      </w:tr>
      <w:tr w:rsidR="00520EAD" w14:paraId="51834A7F" w14:textId="77777777" w:rsidTr="00473D66">
        <w:tc>
          <w:tcPr>
            <w:tcW w:w="1980" w:type="dxa"/>
            <w:tcBorders>
              <w:top w:val="single" w:sz="4" w:space="0" w:color="auto"/>
            </w:tcBorders>
          </w:tcPr>
          <w:p w14:paraId="6DAEAD36"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Gestational age(week)</w:t>
            </w:r>
          </w:p>
        </w:tc>
        <w:tc>
          <w:tcPr>
            <w:tcW w:w="1701" w:type="dxa"/>
            <w:tcBorders>
              <w:top w:val="single" w:sz="4" w:space="0" w:color="auto"/>
            </w:tcBorders>
          </w:tcPr>
          <w:p w14:paraId="6137ECC6"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5</w:t>
            </w:r>
            <w:r w:rsidRPr="00402DD2">
              <w:rPr>
                <w:rFonts w:ascii="Times New Roman" w:hAnsi="Times New Roman" w:cs="Times New Roman"/>
                <w:sz w:val="24"/>
                <w:szCs w:val="24"/>
                <w:vertAlign w:val="superscript"/>
              </w:rPr>
              <w:t>+4</w:t>
            </w:r>
          </w:p>
        </w:tc>
        <w:tc>
          <w:tcPr>
            <w:tcW w:w="1559" w:type="dxa"/>
            <w:tcBorders>
              <w:top w:val="single" w:sz="4" w:space="0" w:color="auto"/>
            </w:tcBorders>
          </w:tcPr>
          <w:p w14:paraId="3983410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8</w:t>
            </w:r>
            <w:r w:rsidRPr="00265C49">
              <w:rPr>
                <w:rFonts w:ascii="Times New Roman" w:hAnsi="Times New Roman" w:cs="Times New Roman"/>
                <w:sz w:val="24"/>
                <w:szCs w:val="24"/>
                <w:vertAlign w:val="superscript"/>
              </w:rPr>
              <w:t>+2</w:t>
            </w:r>
          </w:p>
        </w:tc>
        <w:tc>
          <w:tcPr>
            <w:tcW w:w="1418" w:type="dxa"/>
            <w:tcBorders>
              <w:top w:val="single" w:sz="4" w:space="0" w:color="auto"/>
            </w:tcBorders>
          </w:tcPr>
          <w:p w14:paraId="7B62358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7</w:t>
            </w:r>
          </w:p>
        </w:tc>
        <w:tc>
          <w:tcPr>
            <w:tcW w:w="1416" w:type="dxa"/>
            <w:tcBorders>
              <w:top w:val="single" w:sz="4" w:space="0" w:color="auto"/>
            </w:tcBorders>
          </w:tcPr>
          <w:p w14:paraId="01AC7EA6" w14:textId="28F9D52E"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3</w:t>
            </w:r>
            <w:r w:rsidR="0012379C">
              <w:rPr>
                <w:rFonts w:ascii="Times New Roman" w:hAnsi="Times New Roman" w:cs="Times New Roman" w:hint="eastAsia"/>
                <w:sz w:val="24"/>
                <w:szCs w:val="24"/>
              </w:rPr>
              <w:t>1</w:t>
            </w:r>
          </w:p>
        </w:tc>
      </w:tr>
      <w:tr w:rsidR="00520EAD" w14:paraId="3DDA738D" w14:textId="77777777" w:rsidTr="00473D66">
        <w:tc>
          <w:tcPr>
            <w:tcW w:w="1980" w:type="dxa"/>
          </w:tcPr>
          <w:p w14:paraId="34CDB9B7"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Birth weight(g)</w:t>
            </w:r>
          </w:p>
        </w:tc>
        <w:tc>
          <w:tcPr>
            <w:tcW w:w="1701" w:type="dxa"/>
          </w:tcPr>
          <w:p w14:paraId="535A6836"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200</w:t>
            </w:r>
          </w:p>
        </w:tc>
        <w:tc>
          <w:tcPr>
            <w:tcW w:w="1559" w:type="dxa"/>
          </w:tcPr>
          <w:p w14:paraId="4E5CCB70"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150</w:t>
            </w:r>
          </w:p>
        </w:tc>
        <w:tc>
          <w:tcPr>
            <w:tcW w:w="1418" w:type="dxa"/>
          </w:tcPr>
          <w:p w14:paraId="58F57023" w14:textId="77777777" w:rsidR="00520EAD" w:rsidRDefault="00520EAD" w:rsidP="00473D66">
            <w:pPr>
              <w:rPr>
                <w:rFonts w:ascii="Times New Roman" w:hAnsi="Times New Roman" w:cs="Times New Roman"/>
                <w:sz w:val="24"/>
                <w:szCs w:val="24"/>
              </w:rPr>
            </w:pPr>
            <w:r>
              <w:rPr>
                <w:rFonts w:ascii="Times New Roman" w:hAnsi="Times New Roman" w:cs="Times New Roman"/>
                <w:sz w:val="24"/>
                <w:szCs w:val="24"/>
              </w:rPr>
              <w:t>2550</w:t>
            </w:r>
          </w:p>
        </w:tc>
        <w:tc>
          <w:tcPr>
            <w:tcW w:w="1416" w:type="dxa"/>
          </w:tcPr>
          <w:p w14:paraId="5ADBD07F"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700</w:t>
            </w:r>
          </w:p>
        </w:tc>
      </w:tr>
      <w:tr w:rsidR="00520EAD" w14:paraId="59918B28" w14:textId="77777777" w:rsidTr="00473D66">
        <w:tc>
          <w:tcPr>
            <w:tcW w:w="1980" w:type="dxa"/>
          </w:tcPr>
          <w:p w14:paraId="008FB2C8"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Height(cm)</w:t>
            </w:r>
          </w:p>
        </w:tc>
        <w:tc>
          <w:tcPr>
            <w:tcW w:w="1701" w:type="dxa"/>
          </w:tcPr>
          <w:p w14:paraId="23CA4BDE"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7.3</w:t>
            </w:r>
          </w:p>
        </w:tc>
        <w:tc>
          <w:tcPr>
            <w:tcW w:w="1559" w:type="dxa"/>
          </w:tcPr>
          <w:p w14:paraId="22CD59BF"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5</w:t>
            </w:r>
          </w:p>
        </w:tc>
        <w:tc>
          <w:tcPr>
            <w:tcW w:w="1418" w:type="dxa"/>
          </w:tcPr>
          <w:p w14:paraId="3AF8A80D"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4</w:t>
            </w:r>
            <w:r>
              <w:rPr>
                <w:rFonts w:ascii="Times New Roman" w:hAnsi="Times New Roman" w:cs="Times New Roman"/>
                <w:sz w:val="24"/>
                <w:szCs w:val="24"/>
              </w:rPr>
              <w:t>7.9</w:t>
            </w:r>
          </w:p>
        </w:tc>
        <w:tc>
          <w:tcPr>
            <w:tcW w:w="1416" w:type="dxa"/>
          </w:tcPr>
          <w:p w14:paraId="7053CAA2"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8</w:t>
            </w:r>
          </w:p>
        </w:tc>
      </w:tr>
      <w:tr w:rsidR="00520EAD" w14:paraId="6B566D0F" w14:textId="77777777" w:rsidTr="00473D66">
        <w:tc>
          <w:tcPr>
            <w:tcW w:w="1980" w:type="dxa"/>
          </w:tcPr>
          <w:p w14:paraId="3F94635C"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 xml:space="preserve">Sex </w:t>
            </w:r>
          </w:p>
        </w:tc>
        <w:tc>
          <w:tcPr>
            <w:tcW w:w="1701" w:type="dxa"/>
          </w:tcPr>
          <w:p w14:paraId="3AB4947E" w14:textId="77777777" w:rsidR="00520EAD" w:rsidRDefault="00520EAD" w:rsidP="00473D66">
            <w:pPr>
              <w:jc w:val="left"/>
              <w:rPr>
                <w:rFonts w:ascii="Times New Roman" w:hAnsi="Times New Roman" w:cs="Times New Roman"/>
                <w:sz w:val="24"/>
                <w:szCs w:val="24"/>
              </w:rPr>
            </w:pPr>
            <w:r>
              <w:rPr>
                <w:rFonts w:ascii="Times New Roman" w:hAnsi="Times New Roman" w:cs="Times New Roman"/>
                <w:sz w:val="24"/>
                <w:szCs w:val="24"/>
              </w:rPr>
              <w:t>M</w:t>
            </w:r>
            <w:r w:rsidRPr="00402DD2">
              <w:rPr>
                <w:rFonts w:ascii="Times New Roman" w:hAnsi="Times New Roman" w:cs="Times New Roman"/>
                <w:sz w:val="24"/>
                <w:szCs w:val="24"/>
              </w:rPr>
              <w:t>ale</w:t>
            </w:r>
          </w:p>
        </w:tc>
        <w:tc>
          <w:tcPr>
            <w:tcW w:w="1559" w:type="dxa"/>
          </w:tcPr>
          <w:p w14:paraId="3CB177F8" w14:textId="77777777" w:rsidR="00520EAD" w:rsidRDefault="00520EAD" w:rsidP="00473D66">
            <w:pPr>
              <w:rPr>
                <w:rFonts w:ascii="Times New Roman" w:hAnsi="Times New Roman" w:cs="Times New Roman"/>
                <w:sz w:val="24"/>
                <w:szCs w:val="24"/>
              </w:rPr>
            </w:pPr>
            <w:r>
              <w:rPr>
                <w:rFonts w:ascii="Times New Roman" w:hAnsi="Times New Roman" w:cs="Times New Roman"/>
                <w:sz w:val="24"/>
                <w:szCs w:val="24"/>
              </w:rPr>
              <w:t>M</w:t>
            </w:r>
            <w:r w:rsidRPr="00402DD2">
              <w:rPr>
                <w:rFonts w:ascii="Times New Roman" w:hAnsi="Times New Roman" w:cs="Times New Roman"/>
                <w:sz w:val="24"/>
                <w:szCs w:val="24"/>
              </w:rPr>
              <w:t>ale</w:t>
            </w:r>
          </w:p>
        </w:tc>
        <w:tc>
          <w:tcPr>
            <w:tcW w:w="1418" w:type="dxa"/>
          </w:tcPr>
          <w:p w14:paraId="7F5448E5" w14:textId="77777777" w:rsidR="00520EAD" w:rsidRDefault="00520EAD" w:rsidP="00473D66">
            <w:pPr>
              <w:rPr>
                <w:rFonts w:ascii="Times New Roman" w:hAnsi="Times New Roman" w:cs="Times New Roman"/>
                <w:sz w:val="24"/>
                <w:szCs w:val="24"/>
              </w:rPr>
            </w:pPr>
            <w:r>
              <w:rPr>
                <w:rFonts w:ascii="Times New Roman" w:hAnsi="Times New Roman" w:cs="Times New Roman"/>
                <w:sz w:val="24"/>
                <w:szCs w:val="24"/>
              </w:rPr>
              <w:t>Fe</w:t>
            </w:r>
            <w:r w:rsidRPr="00402DD2">
              <w:rPr>
                <w:rFonts w:ascii="Times New Roman" w:hAnsi="Times New Roman" w:cs="Times New Roman"/>
                <w:sz w:val="24"/>
                <w:szCs w:val="24"/>
              </w:rPr>
              <w:t>male</w:t>
            </w:r>
          </w:p>
        </w:tc>
        <w:tc>
          <w:tcPr>
            <w:tcW w:w="1416" w:type="dxa"/>
          </w:tcPr>
          <w:p w14:paraId="5F7D774B"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ale</w:t>
            </w:r>
          </w:p>
        </w:tc>
      </w:tr>
      <w:tr w:rsidR="00520EAD" w14:paraId="1D1D22F1" w14:textId="77777777" w:rsidTr="00473D66">
        <w:tc>
          <w:tcPr>
            <w:tcW w:w="1980" w:type="dxa"/>
          </w:tcPr>
          <w:p w14:paraId="6DA2B91B"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Pregnancy related findings</w:t>
            </w:r>
          </w:p>
        </w:tc>
        <w:tc>
          <w:tcPr>
            <w:tcW w:w="1701" w:type="dxa"/>
          </w:tcPr>
          <w:p w14:paraId="16A426F0"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32768ED8" w14:textId="77777777" w:rsidR="00520EAD" w:rsidRDefault="00520EAD" w:rsidP="00473D66">
            <w:pPr>
              <w:rPr>
                <w:rFonts w:ascii="Times New Roman" w:hAnsi="Times New Roman" w:cs="Times New Roman"/>
                <w:sz w:val="24"/>
                <w:szCs w:val="24"/>
              </w:rPr>
            </w:pPr>
            <w:r w:rsidRPr="00912237">
              <w:rPr>
                <w:rFonts w:ascii="Times New Roman" w:hAnsi="Times New Roman" w:cs="Times New Roman"/>
                <w:sz w:val="24"/>
                <w:szCs w:val="24"/>
              </w:rPr>
              <w:t>Oligohydramnios</w:t>
            </w:r>
          </w:p>
        </w:tc>
        <w:tc>
          <w:tcPr>
            <w:tcW w:w="1418" w:type="dxa"/>
          </w:tcPr>
          <w:p w14:paraId="0952BD2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462F3BFD"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66FF98D6" w14:textId="77777777" w:rsidTr="00473D66">
        <w:tc>
          <w:tcPr>
            <w:tcW w:w="1980" w:type="dxa"/>
          </w:tcPr>
          <w:p w14:paraId="01D23CB7" w14:textId="77777777" w:rsidR="00520EAD" w:rsidRPr="00520EAD" w:rsidRDefault="00520EAD" w:rsidP="00473D66">
            <w:pPr>
              <w:rPr>
                <w:rFonts w:ascii="Times New Roman" w:hAnsi="Times New Roman" w:cs="Times New Roman"/>
                <w:b/>
                <w:bCs/>
                <w:sz w:val="24"/>
                <w:szCs w:val="24"/>
              </w:rPr>
            </w:pPr>
            <w:r w:rsidRPr="00520EAD">
              <w:rPr>
                <w:rFonts w:ascii="Times New Roman" w:hAnsi="Times New Roman" w:cs="Times New Roman"/>
                <w:b/>
                <w:bCs/>
                <w:sz w:val="24"/>
                <w:szCs w:val="24"/>
              </w:rPr>
              <w:t>Respiratory phenotype</w:t>
            </w:r>
          </w:p>
        </w:tc>
        <w:tc>
          <w:tcPr>
            <w:tcW w:w="1701" w:type="dxa"/>
          </w:tcPr>
          <w:p w14:paraId="796FDEB1" w14:textId="77777777" w:rsidR="00520EAD" w:rsidRDefault="00520EAD" w:rsidP="00473D66">
            <w:pPr>
              <w:jc w:val="left"/>
              <w:rPr>
                <w:rFonts w:ascii="Times New Roman" w:hAnsi="Times New Roman" w:cs="Times New Roman"/>
                <w:sz w:val="24"/>
                <w:szCs w:val="24"/>
              </w:rPr>
            </w:pPr>
          </w:p>
        </w:tc>
        <w:tc>
          <w:tcPr>
            <w:tcW w:w="1559" w:type="dxa"/>
          </w:tcPr>
          <w:p w14:paraId="53BF1E91" w14:textId="77777777" w:rsidR="00520EAD" w:rsidRDefault="00520EAD" w:rsidP="00473D66">
            <w:pPr>
              <w:rPr>
                <w:rFonts w:ascii="Times New Roman" w:hAnsi="Times New Roman" w:cs="Times New Roman"/>
                <w:sz w:val="24"/>
                <w:szCs w:val="24"/>
              </w:rPr>
            </w:pPr>
          </w:p>
        </w:tc>
        <w:tc>
          <w:tcPr>
            <w:tcW w:w="1418" w:type="dxa"/>
          </w:tcPr>
          <w:p w14:paraId="66049197" w14:textId="77777777" w:rsidR="00520EAD" w:rsidRDefault="00520EAD" w:rsidP="00473D66">
            <w:pPr>
              <w:rPr>
                <w:rFonts w:ascii="Times New Roman" w:hAnsi="Times New Roman" w:cs="Times New Roman"/>
                <w:sz w:val="24"/>
                <w:szCs w:val="24"/>
              </w:rPr>
            </w:pPr>
          </w:p>
        </w:tc>
        <w:tc>
          <w:tcPr>
            <w:tcW w:w="1416" w:type="dxa"/>
          </w:tcPr>
          <w:p w14:paraId="585243CB" w14:textId="77777777" w:rsidR="00520EAD" w:rsidRDefault="00520EAD" w:rsidP="00473D66">
            <w:pPr>
              <w:rPr>
                <w:rFonts w:ascii="Times New Roman" w:hAnsi="Times New Roman" w:cs="Times New Roman"/>
                <w:sz w:val="24"/>
                <w:szCs w:val="24"/>
              </w:rPr>
            </w:pPr>
          </w:p>
        </w:tc>
      </w:tr>
      <w:tr w:rsidR="00520EAD" w14:paraId="4535BB1E" w14:textId="77777777" w:rsidTr="00473D66">
        <w:tc>
          <w:tcPr>
            <w:tcW w:w="1980" w:type="dxa"/>
          </w:tcPr>
          <w:p w14:paraId="76973EA1"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 xml:space="preserve">Cough </w:t>
            </w:r>
          </w:p>
        </w:tc>
        <w:tc>
          <w:tcPr>
            <w:tcW w:w="1701" w:type="dxa"/>
          </w:tcPr>
          <w:p w14:paraId="234A8E1E"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7E3AD077" w14:textId="77777777" w:rsidR="00520EAD" w:rsidRPr="001F0DC5"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315C4E95" w14:textId="77777777" w:rsidR="00520EAD" w:rsidRPr="001F0DC5"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3D3F6C9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32C4C8BE" w14:textId="77777777" w:rsidTr="00473D66">
        <w:tc>
          <w:tcPr>
            <w:tcW w:w="1980" w:type="dxa"/>
          </w:tcPr>
          <w:p w14:paraId="395834B5"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Wheezing</w:t>
            </w:r>
          </w:p>
        </w:tc>
        <w:tc>
          <w:tcPr>
            <w:tcW w:w="1701" w:type="dxa"/>
          </w:tcPr>
          <w:p w14:paraId="07EAD02F" w14:textId="77777777" w:rsidR="00520EAD" w:rsidRDefault="00520EAD" w:rsidP="00473D66">
            <w:pPr>
              <w:jc w:val="left"/>
              <w:rPr>
                <w:rFonts w:ascii="Times New Roman" w:hAnsi="Times New Roman" w:cs="Times New Roman"/>
                <w:sz w:val="24"/>
                <w:szCs w:val="24"/>
              </w:rPr>
            </w:pPr>
            <w:r w:rsidRPr="001F0DC5">
              <w:rPr>
                <w:rFonts w:ascii="Times New Roman" w:hAnsi="Times New Roman" w:cs="Times New Roman" w:hint="eastAsia"/>
                <w:sz w:val="24"/>
                <w:szCs w:val="24"/>
              </w:rPr>
              <w:t>+</w:t>
            </w:r>
          </w:p>
        </w:tc>
        <w:tc>
          <w:tcPr>
            <w:tcW w:w="1559" w:type="dxa"/>
          </w:tcPr>
          <w:p w14:paraId="5641590A" w14:textId="77777777" w:rsidR="00520EAD" w:rsidRDefault="00520EAD" w:rsidP="00473D66">
            <w:pPr>
              <w:rPr>
                <w:rFonts w:ascii="Times New Roman" w:hAnsi="Times New Roman" w:cs="Times New Roman"/>
                <w:sz w:val="24"/>
                <w:szCs w:val="24"/>
              </w:rPr>
            </w:pPr>
            <w:r w:rsidRPr="001F0DC5">
              <w:rPr>
                <w:rFonts w:ascii="Times New Roman" w:hAnsi="Times New Roman" w:cs="Times New Roman" w:hint="eastAsia"/>
                <w:sz w:val="24"/>
                <w:szCs w:val="24"/>
              </w:rPr>
              <w:t>+</w:t>
            </w:r>
          </w:p>
        </w:tc>
        <w:tc>
          <w:tcPr>
            <w:tcW w:w="1418" w:type="dxa"/>
          </w:tcPr>
          <w:p w14:paraId="2401B6CA"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70CE3B4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4BEEA3F9" w14:textId="77777777" w:rsidTr="00473D66">
        <w:tc>
          <w:tcPr>
            <w:tcW w:w="1980" w:type="dxa"/>
          </w:tcPr>
          <w:p w14:paraId="4255F278"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Oxygen support</w:t>
            </w:r>
          </w:p>
        </w:tc>
        <w:tc>
          <w:tcPr>
            <w:tcW w:w="1701" w:type="dxa"/>
          </w:tcPr>
          <w:p w14:paraId="7643D070"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22A059A4"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7C9BB34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7C39AEAA"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53564176" w14:textId="77777777" w:rsidTr="00473D66">
        <w:tc>
          <w:tcPr>
            <w:tcW w:w="1980" w:type="dxa"/>
          </w:tcPr>
          <w:p w14:paraId="1D1556CF"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Clubbing</w:t>
            </w:r>
          </w:p>
        </w:tc>
        <w:tc>
          <w:tcPr>
            <w:tcW w:w="1701" w:type="dxa"/>
          </w:tcPr>
          <w:p w14:paraId="56B00463" w14:textId="77777777" w:rsidR="00520EAD" w:rsidRPr="0036273E"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39A524DB"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A</w:t>
            </w:r>
          </w:p>
        </w:tc>
        <w:tc>
          <w:tcPr>
            <w:tcW w:w="1418" w:type="dxa"/>
          </w:tcPr>
          <w:p w14:paraId="0F83A5B3"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48788A16"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19680EA9" w14:textId="77777777" w:rsidTr="00473D66">
        <w:tc>
          <w:tcPr>
            <w:tcW w:w="1980" w:type="dxa"/>
          </w:tcPr>
          <w:p w14:paraId="2F1A330B"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Pulmonary alveolar proteinosis</w:t>
            </w:r>
          </w:p>
        </w:tc>
        <w:tc>
          <w:tcPr>
            <w:tcW w:w="1701" w:type="dxa"/>
          </w:tcPr>
          <w:p w14:paraId="1B250B69"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77336986"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0A64243B"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3ECEAA4D"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1ABBC9D5" w14:textId="77777777" w:rsidTr="00473D66">
        <w:tc>
          <w:tcPr>
            <w:tcW w:w="1980" w:type="dxa"/>
          </w:tcPr>
          <w:p w14:paraId="48073632"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R</w:t>
            </w:r>
            <w:r w:rsidRPr="00520EAD">
              <w:rPr>
                <w:rFonts w:ascii="Times New Roman" w:hAnsi="Times New Roman" w:cs="Times New Roman" w:hint="eastAsia"/>
                <w:sz w:val="24"/>
                <w:szCs w:val="24"/>
              </w:rPr>
              <w:t>e</w:t>
            </w:r>
            <w:r w:rsidRPr="00520EAD">
              <w:rPr>
                <w:rFonts w:ascii="Times New Roman" w:hAnsi="Times New Roman" w:cs="Times New Roman"/>
                <w:sz w:val="24"/>
                <w:szCs w:val="24"/>
              </w:rPr>
              <w:t>current pneumonia</w:t>
            </w:r>
          </w:p>
        </w:tc>
        <w:tc>
          <w:tcPr>
            <w:tcW w:w="1701" w:type="dxa"/>
          </w:tcPr>
          <w:p w14:paraId="57B6FCF8"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2213AA03"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676DE87D"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7E7CF479"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077079E6" w14:textId="77777777" w:rsidTr="00473D66">
        <w:tc>
          <w:tcPr>
            <w:tcW w:w="1980" w:type="dxa"/>
          </w:tcPr>
          <w:p w14:paraId="313ABE3B"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Lung function abnormality</w:t>
            </w:r>
          </w:p>
        </w:tc>
        <w:tc>
          <w:tcPr>
            <w:tcW w:w="1701" w:type="dxa"/>
          </w:tcPr>
          <w:p w14:paraId="35A0ACB5" w14:textId="77777777" w:rsidR="00520EAD" w:rsidRPr="005A7428"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O</w:t>
            </w:r>
            <w:r w:rsidRPr="005A7428">
              <w:rPr>
                <w:rFonts w:ascii="Times New Roman" w:hAnsi="Times New Roman" w:cs="Times New Roman"/>
                <w:sz w:val="24"/>
                <w:szCs w:val="24"/>
              </w:rPr>
              <w:t>bstructive ventilation dysfunction</w:t>
            </w:r>
          </w:p>
        </w:tc>
        <w:tc>
          <w:tcPr>
            <w:tcW w:w="1559" w:type="dxa"/>
          </w:tcPr>
          <w:p w14:paraId="700E7C5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A</w:t>
            </w:r>
          </w:p>
        </w:tc>
        <w:tc>
          <w:tcPr>
            <w:tcW w:w="1418" w:type="dxa"/>
          </w:tcPr>
          <w:p w14:paraId="76C4CE40" w14:textId="77777777" w:rsidR="00520EAD" w:rsidRDefault="00520EAD" w:rsidP="00473D66">
            <w:pPr>
              <w:rPr>
                <w:rFonts w:ascii="Times New Roman" w:hAnsi="Times New Roman" w:cs="Times New Roman"/>
                <w:sz w:val="24"/>
                <w:szCs w:val="24"/>
              </w:rPr>
            </w:pPr>
            <w:r w:rsidRPr="005A7428">
              <w:rPr>
                <w:rFonts w:ascii="Times New Roman" w:hAnsi="Times New Roman" w:cs="Times New Roman"/>
                <w:sz w:val="24"/>
                <w:szCs w:val="24"/>
              </w:rPr>
              <w:t>Mixed ventilation dysfunction</w:t>
            </w:r>
          </w:p>
        </w:tc>
        <w:tc>
          <w:tcPr>
            <w:tcW w:w="1416" w:type="dxa"/>
          </w:tcPr>
          <w:p w14:paraId="77295360" w14:textId="77777777" w:rsidR="00520EAD" w:rsidRPr="005A7428" w:rsidRDefault="00520EAD" w:rsidP="00473D66">
            <w:pPr>
              <w:rPr>
                <w:rFonts w:ascii="Times New Roman" w:hAnsi="Times New Roman" w:cs="Times New Roman"/>
                <w:sz w:val="24"/>
                <w:szCs w:val="24"/>
              </w:rPr>
            </w:pPr>
            <w:r>
              <w:rPr>
                <w:rFonts w:ascii="Times New Roman" w:hAnsi="Times New Roman" w:cs="Times New Roman"/>
                <w:sz w:val="24"/>
                <w:szCs w:val="24"/>
              </w:rPr>
              <w:t>-</w:t>
            </w:r>
          </w:p>
        </w:tc>
      </w:tr>
      <w:tr w:rsidR="00520EAD" w14:paraId="107FF407" w14:textId="77777777" w:rsidTr="00473D66">
        <w:tc>
          <w:tcPr>
            <w:tcW w:w="1980" w:type="dxa"/>
          </w:tcPr>
          <w:p w14:paraId="01010EF3"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b/>
                <w:bCs/>
                <w:sz w:val="24"/>
                <w:szCs w:val="24"/>
              </w:rPr>
              <w:t>Developmental phenotyp</w:t>
            </w:r>
            <w:r w:rsidRPr="00520EAD">
              <w:rPr>
                <w:rFonts w:ascii="Times New Roman" w:hAnsi="Times New Roman" w:cs="Times New Roman"/>
                <w:sz w:val="24"/>
                <w:szCs w:val="24"/>
              </w:rPr>
              <w:t>e</w:t>
            </w:r>
          </w:p>
        </w:tc>
        <w:tc>
          <w:tcPr>
            <w:tcW w:w="1701" w:type="dxa"/>
          </w:tcPr>
          <w:p w14:paraId="20A74211" w14:textId="77777777" w:rsidR="00520EAD" w:rsidRDefault="00520EAD" w:rsidP="00473D66">
            <w:pPr>
              <w:jc w:val="left"/>
              <w:rPr>
                <w:rFonts w:ascii="Times New Roman" w:hAnsi="Times New Roman" w:cs="Times New Roman"/>
                <w:sz w:val="24"/>
                <w:szCs w:val="24"/>
              </w:rPr>
            </w:pPr>
          </w:p>
        </w:tc>
        <w:tc>
          <w:tcPr>
            <w:tcW w:w="1559" w:type="dxa"/>
          </w:tcPr>
          <w:p w14:paraId="4B9E4C16" w14:textId="77777777" w:rsidR="00520EAD" w:rsidRDefault="00520EAD" w:rsidP="00473D66">
            <w:pPr>
              <w:rPr>
                <w:rFonts w:ascii="Times New Roman" w:hAnsi="Times New Roman" w:cs="Times New Roman"/>
                <w:sz w:val="24"/>
                <w:szCs w:val="24"/>
              </w:rPr>
            </w:pPr>
          </w:p>
        </w:tc>
        <w:tc>
          <w:tcPr>
            <w:tcW w:w="1418" w:type="dxa"/>
          </w:tcPr>
          <w:p w14:paraId="12D9B908" w14:textId="77777777" w:rsidR="00520EAD" w:rsidRDefault="00520EAD" w:rsidP="00473D66">
            <w:pPr>
              <w:rPr>
                <w:rFonts w:ascii="Times New Roman" w:hAnsi="Times New Roman" w:cs="Times New Roman"/>
                <w:sz w:val="24"/>
                <w:szCs w:val="24"/>
              </w:rPr>
            </w:pPr>
          </w:p>
        </w:tc>
        <w:tc>
          <w:tcPr>
            <w:tcW w:w="1416" w:type="dxa"/>
          </w:tcPr>
          <w:p w14:paraId="459C1936" w14:textId="77777777" w:rsidR="00520EAD" w:rsidRDefault="00520EAD" w:rsidP="00473D66">
            <w:pPr>
              <w:rPr>
                <w:rFonts w:ascii="Times New Roman" w:hAnsi="Times New Roman" w:cs="Times New Roman"/>
                <w:sz w:val="24"/>
                <w:szCs w:val="24"/>
              </w:rPr>
            </w:pPr>
          </w:p>
        </w:tc>
      </w:tr>
      <w:tr w:rsidR="00520EAD" w14:paraId="7AF7E774" w14:textId="77777777" w:rsidTr="00473D66">
        <w:tc>
          <w:tcPr>
            <w:tcW w:w="1980" w:type="dxa"/>
          </w:tcPr>
          <w:p w14:paraId="17C167FE"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 xml:space="preserve">IUGR </w:t>
            </w:r>
          </w:p>
        </w:tc>
        <w:tc>
          <w:tcPr>
            <w:tcW w:w="1701" w:type="dxa"/>
          </w:tcPr>
          <w:p w14:paraId="71BF3EA2"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50D2B201"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3E03B298"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2EE75014" w14:textId="77777777" w:rsidR="00520EAD" w:rsidRDefault="00520EAD" w:rsidP="00473D66">
            <w:pPr>
              <w:rPr>
                <w:rFonts w:ascii="Times New Roman" w:hAnsi="Times New Roman" w:cs="Times New Roman"/>
                <w:sz w:val="24"/>
                <w:szCs w:val="24"/>
              </w:rPr>
            </w:pPr>
            <w:r w:rsidRPr="001613E4">
              <w:rPr>
                <w:rFonts w:ascii="Times New Roman" w:hAnsi="Times New Roman" w:cs="Times New Roman"/>
                <w:sz w:val="24"/>
                <w:szCs w:val="24"/>
              </w:rPr>
              <w:t>+</w:t>
            </w:r>
          </w:p>
        </w:tc>
      </w:tr>
      <w:tr w:rsidR="00520EAD" w14:paraId="26AD387C" w14:textId="77777777" w:rsidTr="00473D66">
        <w:tc>
          <w:tcPr>
            <w:tcW w:w="1980" w:type="dxa"/>
          </w:tcPr>
          <w:p w14:paraId="13774554"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Developmental delay</w:t>
            </w:r>
          </w:p>
        </w:tc>
        <w:tc>
          <w:tcPr>
            <w:tcW w:w="1701" w:type="dxa"/>
          </w:tcPr>
          <w:p w14:paraId="61AB687A" w14:textId="77777777" w:rsidR="00520EAD" w:rsidRPr="00757697"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07D3FCAC"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6A90F89F"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569ED70F"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3C354C46" w14:textId="77777777" w:rsidTr="00473D66">
        <w:tc>
          <w:tcPr>
            <w:tcW w:w="1980" w:type="dxa"/>
          </w:tcPr>
          <w:p w14:paraId="5E5CC550"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 xml:space="preserve">Exercise </w:t>
            </w:r>
            <w:r w:rsidRPr="00520EAD">
              <w:rPr>
                <w:rFonts w:ascii="Times New Roman" w:hAnsi="Times New Roman" w:cs="Times New Roman"/>
                <w:sz w:val="24"/>
                <w:szCs w:val="24"/>
              </w:rPr>
              <w:lastRenderedPageBreak/>
              <w:t>intolerance</w:t>
            </w:r>
          </w:p>
        </w:tc>
        <w:tc>
          <w:tcPr>
            <w:tcW w:w="1701" w:type="dxa"/>
          </w:tcPr>
          <w:p w14:paraId="280A66DB"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lastRenderedPageBreak/>
              <w:t>+</w:t>
            </w:r>
          </w:p>
        </w:tc>
        <w:tc>
          <w:tcPr>
            <w:tcW w:w="1559" w:type="dxa"/>
          </w:tcPr>
          <w:p w14:paraId="32189C6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A</w:t>
            </w:r>
          </w:p>
        </w:tc>
        <w:tc>
          <w:tcPr>
            <w:tcW w:w="1418" w:type="dxa"/>
          </w:tcPr>
          <w:p w14:paraId="7534E1C6"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08C65847" w14:textId="77777777" w:rsidR="00520EAD" w:rsidRDefault="00520EAD" w:rsidP="00473D66">
            <w:pPr>
              <w:rPr>
                <w:rFonts w:ascii="Times New Roman" w:hAnsi="Times New Roman" w:cs="Times New Roman"/>
                <w:sz w:val="24"/>
                <w:szCs w:val="24"/>
              </w:rPr>
            </w:pPr>
            <w:r>
              <w:rPr>
                <w:rFonts w:ascii="Times New Roman" w:hAnsi="Times New Roman" w:cs="Times New Roman"/>
                <w:sz w:val="24"/>
                <w:szCs w:val="24"/>
              </w:rPr>
              <w:t>+</w:t>
            </w:r>
          </w:p>
        </w:tc>
      </w:tr>
      <w:tr w:rsidR="00520EAD" w14:paraId="4D0ACFCE" w14:textId="77777777" w:rsidTr="00473D66">
        <w:tc>
          <w:tcPr>
            <w:tcW w:w="1980" w:type="dxa"/>
          </w:tcPr>
          <w:p w14:paraId="63BBE0E9" w14:textId="77777777" w:rsidR="00520EAD" w:rsidRPr="00520EAD" w:rsidRDefault="00520EAD" w:rsidP="00473D66">
            <w:pPr>
              <w:rPr>
                <w:rFonts w:ascii="Times New Roman" w:hAnsi="Times New Roman" w:cs="Times New Roman"/>
                <w:b/>
                <w:bCs/>
                <w:sz w:val="24"/>
                <w:szCs w:val="24"/>
              </w:rPr>
            </w:pPr>
            <w:r w:rsidRPr="00520EAD">
              <w:rPr>
                <w:rFonts w:ascii="Times New Roman" w:hAnsi="Times New Roman" w:cs="Times New Roman"/>
                <w:b/>
                <w:bCs/>
                <w:sz w:val="24"/>
                <w:szCs w:val="24"/>
              </w:rPr>
              <w:t>Neurological phenotype</w:t>
            </w:r>
          </w:p>
        </w:tc>
        <w:tc>
          <w:tcPr>
            <w:tcW w:w="1701" w:type="dxa"/>
          </w:tcPr>
          <w:p w14:paraId="39B02F6C" w14:textId="77777777" w:rsidR="00520EAD" w:rsidRDefault="00520EAD" w:rsidP="00473D66">
            <w:pPr>
              <w:jc w:val="left"/>
              <w:rPr>
                <w:rFonts w:ascii="Times New Roman" w:hAnsi="Times New Roman" w:cs="Times New Roman"/>
                <w:sz w:val="24"/>
                <w:szCs w:val="24"/>
              </w:rPr>
            </w:pPr>
          </w:p>
        </w:tc>
        <w:tc>
          <w:tcPr>
            <w:tcW w:w="1559" w:type="dxa"/>
          </w:tcPr>
          <w:p w14:paraId="371827D7" w14:textId="77777777" w:rsidR="00520EAD" w:rsidRDefault="00520EAD" w:rsidP="00473D66">
            <w:pPr>
              <w:rPr>
                <w:rFonts w:ascii="Times New Roman" w:hAnsi="Times New Roman" w:cs="Times New Roman"/>
                <w:sz w:val="24"/>
                <w:szCs w:val="24"/>
              </w:rPr>
            </w:pPr>
          </w:p>
        </w:tc>
        <w:tc>
          <w:tcPr>
            <w:tcW w:w="1418" w:type="dxa"/>
          </w:tcPr>
          <w:p w14:paraId="34BD2245" w14:textId="77777777" w:rsidR="00520EAD" w:rsidRDefault="00520EAD" w:rsidP="00473D66">
            <w:pPr>
              <w:rPr>
                <w:rFonts w:ascii="Times New Roman" w:hAnsi="Times New Roman" w:cs="Times New Roman"/>
                <w:sz w:val="24"/>
                <w:szCs w:val="24"/>
              </w:rPr>
            </w:pPr>
          </w:p>
        </w:tc>
        <w:tc>
          <w:tcPr>
            <w:tcW w:w="1416" w:type="dxa"/>
          </w:tcPr>
          <w:p w14:paraId="56D88FA0" w14:textId="77777777" w:rsidR="00520EAD" w:rsidRDefault="00520EAD" w:rsidP="00473D66">
            <w:pPr>
              <w:rPr>
                <w:rFonts w:ascii="Times New Roman" w:hAnsi="Times New Roman" w:cs="Times New Roman"/>
                <w:sz w:val="24"/>
                <w:szCs w:val="24"/>
              </w:rPr>
            </w:pPr>
          </w:p>
        </w:tc>
      </w:tr>
      <w:tr w:rsidR="00520EAD" w14:paraId="616CB897" w14:textId="77777777" w:rsidTr="00473D66">
        <w:tc>
          <w:tcPr>
            <w:tcW w:w="1980" w:type="dxa"/>
          </w:tcPr>
          <w:p w14:paraId="32D2F425"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 xml:space="preserve">Encephalomalacia </w:t>
            </w:r>
          </w:p>
        </w:tc>
        <w:tc>
          <w:tcPr>
            <w:tcW w:w="1701" w:type="dxa"/>
          </w:tcPr>
          <w:p w14:paraId="61ECEEE7" w14:textId="77777777" w:rsidR="00520EAD" w:rsidRPr="00912237"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59960E59"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6CB164E4"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6C7862A1"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6337522F" w14:textId="77777777" w:rsidTr="00473D66">
        <w:tc>
          <w:tcPr>
            <w:tcW w:w="1980" w:type="dxa"/>
          </w:tcPr>
          <w:p w14:paraId="22F26DAC"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Low muscle strength</w:t>
            </w:r>
          </w:p>
        </w:tc>
        <w:tc>
          <w:tcPr>
            <w:tcW w:w="1701" w:type="dxa"/>
          </w:tcPr>
          <w:p w14:paraId="496619C7" w14:textId="77777777" w:rsidR="00520EAD" w:rsidRPr="00BB38F2"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6CF7CD4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798AB212"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58DE4CDB" w14:textId="77777777" w:rsidR="00520EAD" w:rsidRDefault="00520EAD" w:rsidP="00473D66">
            <w:pPr>
              <w:rPr>
                <w:rFonts w:ascii="Times New Roman" w:hAnsi="Times New Roman" w:cs="Times New Roman"/>
                <w:sz w:val="24"/>
                <w:szCs w:val="24"/>
              </w:rPr>
            </w:pPr>
            <w:r>
              <w:rPr>
                <w:rFonts w:ascii="Times New Roman" w:hAnsi="Times New Roman" w:cs="Times New Roman"/>
                <w:sz w:val="24"/>
                <w:szCs w:val="24"/>
              </w:rPr>
              <w:t>-</w:t>
            </w:r>
          </w:p>
        </w:tc>
      </w:tr>
      <w:tr w:rsidR="00520EAD" w14:paraId="61E8D751" w14:textId="77777777" w:rsidTr="00473D66">
        <w:tc>
          <w:tcPr>
            <w:tcW w:w="1980" w:type="dxa"/>
          </w:tcPr>
          <w:p w14:paraId="5C58D31A"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bCs/>
                <w:kern w:val="0"/>
                <w:sz w:val="24"/>
                <w:szCs w:val="24"/>
              </w:rPr>
              <w:t>Intellectual disability</w:t>
            </w:r>
          </w:p>
        </w:tc>
        <w:tc>
          <w:tcPr>
            <w:tcW w:w="1701" w:type="dxa"/>
          </w:tcPr>
          <w:p w14:paraId="56A77A37" w14:textId="77777777" w:rsidR="00520EAD" w:rsidRPr="00BB38F2"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72086DCA"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A</w:t>
            </w:r>
          </w:p>
        </w:tc>
        <w:tc>
          <w:tcPr>
            <w:tcW w:w="1418" w:type="dxa"/>
          </w:tcPr>
          <w:p w14:paraId="4868C81B"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76D19909"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4EF23826" w14:textId="77777777" w:rsidTr="00473D66">
        <w:tc>
          <w:tcPr>
            <w:tcW w:w="1980" w:type="dxa"/>
          </w:tcPr>
          <w:p w14:paraId="3C9931BE" w14:textId="77777777" w:rsidR="00520EAD" w:rsidRPr="00520EAD" w:rsidRDefault="00520EAD" w:rsidP="00473D66">
            <w:pPr>
              <w:rPr>
                <w:rFonts w:ascii="Times New Roman" w:hAnsi="Times New Roman" w:cs="Times New Roman"/>
                <w:b/>
                <w:bCs/>
                <w:sz w:val="24"/>
                <w:szCs w:val="24"/>
              </w:rPr>
            </w:pPr>
            <w:r w:rsidRPr="00520EAD">
              <w:rPr>
                <w:rFonts w:ascii="Times New Roman" w:hAnsi="Times New Roman" w:cs="Times New Roman"/>
                <w:b/>
                <w:bCs/>
                <w:sz w:val="24"/>
                <w:szCs w:val="24"/>
              </w:rPr>
              <w:t>Gastrointestinal phenotypes</w:t>
            </w:r>
          </w:p>
        </w:tc>
        <w:tc>
          <w:tcPr>
            <w:tcW w:w="1701" w:type="dxa"/>
          </w:tcPr>
          <w:p w14:paraId="5C160E67" w14:textId="77777777" w:rsidR="00520EAD" w:rsidRDefault="00520EAD" w:rsidP="00473D66">
            <w:pPr>
              <w:jc w:val="left"/>
              <w:rPr>
                <w:rFonts w:ascii="Times New Roman" w:hAnsi="Times New Roman" w:cs="Times New Roman"/>
                <w:sz w:val="24"/>
                <w:szCs w:val="24"/>
              </w:rPr>
            </w:pPr>
          </w:p>
        </w:tc>
        <w:tc>
          <w:tcPr>
            <w:tcW w:w="1559" w:type="dxa"/>
          </w:tcPr>
          <w:p w14:paraId="55337117" w14:textId="77777777" w:rsidR="00520EAD" w:rsidRDefault="00520EAD" w:rsidP="00473D66">
            <w:pPr>
              <w:rPr>
                <w:rFonts w:ascii="Times New Roman" w:hAnsi="Times New Roman" w:cs="Times New Roman"/>
                <w:sz w:val="24"/>
                <w:szCs w:val="24"/>
              </w:rPr>
            </w:pPr>
          </w:p>
        </w:tc>
        <w:tc>
          <w:tcPr>
            <w:tcW w:w="1418" w:type="dxa"/>
          </w:tcPr>
          <w:p w14:paraId="318659DF" w14:textId="77777777" w:rsidR="00520EAD" w:rsidRDefault="00520EAD" w:rsidP="00473D66">
            <w:pPr>
              <w:rPr>
                <w:rFonts w:ascii="Times New Roman" w:hAnsi="Times New Roman" w:cs="Times New Roman"/>
                <w:sz w:val="24"/>
                <w:szCs w:val="24"/>
              </w:rPr>
            </w:pPr>
          </w:p>
        </w:tc>
        <w:tc>
          <w:tcPr>
            <w:tcW w:w="1416" w:type="dxa"/>
          </w:tcPr>
          <w:p w14:paraId="0A3283AD" w14:textId="77777777" w:rsidR="00520EAD" w:rsidRDefault="00520EAD" w:rsidP="00473D66">
            <w:pPr>
              <w:rPr>
                <w:rFonts w:ascii="Times New Roman" w:hAnsi="Times New Roman" w:cs="Times New Roman"/>
                <w:sz w:val="24"/>
                <w:szCs w:val="24"/>
              </w:rPr>
            </w:pPr>
          </w:p>
        </w:tc>
      </w:tr>
      <w:tr w:rsidR="00520EAD" w14:paraId="5A71210C" w14:textId="77777777" w:rsidTr="00473D66">
        <w:tc>
          <w:tcPr>
            <w:tcW w:w="1980" w:type="dxa"/>
          </w:tcPr>
          <w:p w14:paraId="3D60DB67"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Gastric volvulus</w:t>
            </w:r>
          </w:p>
        </w:tc>
        <w:tc>
          <w:tcPr>
            <w:tcW w:w="1701" w:type="dxa"/>
          </w:tcPr>
          <w:p w14:paraId="47CDD0D7" w14:textId="77777777" w:rsidR="00520EAD" w:rsidRPr="0040098C"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3DD19A74"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2D1F1F8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1E0900D1"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20AC384D" w14:textId="77777777" w:rsidTr="00473D66">
        <w:tc>
          <w:tcPr>
            <w:tcW w:w="1980" w:type="dxa"/>
          </w:tcPr>
          <w:p w14:paraId="410DC25E"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Gastroesophageal reflux</w:t>
            </w:r>
          </w:p>
        </w:tc>
        <w:tc>
          <w:tcPr>
            <w:tcW w:w="1701" w:type="dxa"/>
          </w:tcPr>
          <w:p w14:paraId="47E67766" w14:textId="77777777" w:rsidR="00520EAD" w:rsidRPr="001239E8"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6F7F696E"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05FC97F3"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465E09D6"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42DF26B5" w14:textId="77777777" w:rsidTr="00473D66">
        <w:tc>
          <w:tcPr>
            <w:tcW w:w="1980" w:type="dxa"/>
          </w:tcPr>
          <w:p w14:paraId="09F8A87C"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Diarrhea</w:t>
            </w:r>
          </w:p>
        </w:tc>
        <w:tc>
          <w:tcPr>
            <w:tcW w:w="1701" w:type="dxa"/>
          </w:tcPr>
          <w:p w14:paraId="23644D9A"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5A01DB6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144A925A"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0BDD4650" w14:textId="77777777" w:rsidR="00520EAD" w:rsidRDefault="00520EAD" w:rsidP="00473D66">
            <w:pPr>
              <w:rPr>
                <w:rFonts w:ascii="Times New Roman" w:hAnsi="Times New Roman" w:cs="Times New Roman"/>
                <w:sz w:val="24"/>
                <w:szCs w:val="24"/>
              </w:rPr>
            </w:pPr>
            <w:r>
              <w:rPr>
                <w:rFonts w:ascii="Times New Roman" w:hAnsi="Times New Roman" w:cs="Times New Roman"/>
                <w:sz w:val="24"/>
                <w:szCs w:val="24"/>
              </w:rPr>
              <w:t>+</w:t>
            </w:r>
          </w:p>
        </w:tc>
      </w:tr>
      <w:tr w:rsidR="00520EAD" w14:paraId="283E3E52" w14:textId="77777777" w:rsidTr="00473D66">
        <w:tc>
          <w:tcPr>
            <w:tcW w:w="1980" w:type="dxa"/>
          </w:tcPr>
          <w:p w14:paraId="05DCB7B6"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Feeding Difficulties (tube/parenteral)</w:t>
            </w:r>
          </w:p>
        </w:tc>
        <w:tc>
          <w:tcPr>
            <w:tcW w:w="1701" w:type="dxa"/>
          </w:tcPr>
          <w:p w14:paraId="7F807F4E" w14:textId="77777777" w:rsidR="00520EAD" w:rsidRPr="00C75DA2"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7FA0CA6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568176A8"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3FB1EF83"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3739BA14" w14:textId="77777777" w:rsidTr="00473D66">
        <w:tc>
          <w:tcPr>
            <w:tcW w:w="1980" w:type="dxa"/>
          </w:tcPr>
          <w:p w14:paraId="76E99F6F" w14:textId="77777777" w:rsidR="00520EAD" w:rsidRPr="00520EAD" w:rsidRDefault="00520EAD" w:rsidP="00473D66">
            <w:pPr>
              <w:rPr>
                <w:rFonts w:ascii="Times New Roman" w:hAnsi="Times New Roman" w:cs="Times New Roman"/>
                <w:b/>
                <w:bCs/>
                <w:sz w:val="24"/>
                <w:szCs w:val="24"/>
              </w:rPr>
            </w:pPr>
            <w:r w:rsidRPr="00520EAD">
              <w:rPr>
                <w:rFonts w:ascii="Times New Roman" w:hAnsi="Times New Roman" w:cs="Times New Roman"/>
                <w:b/>
                <w:bCs/>
                <w:sz w:val="24"/>
                <w:szCs w:val="24"/>
              </w:rPr>
              <w:t>Liver phenotype</w:t>
            </w:r>
          </w:p>
        </w:tc>
        <w:tc>
          <w:tcPr>
            <w:tcW w:w="1701" w:type="dxa"/>
          </w:tcPr>
          <w:p w14:paraId="7B9668BF" w14:textId="77777777" w:rsidR="00520EAD" w:rsidRDefault="00520EAD" w:rsidP="00473D66">
            <w:pPr>
              <w:jc w:val="left"/>
              <w:rPr>
                <w:rFonts w:ascii="Times New Roman" w:hAnsi="Times New Roman" w:cs="Times New Roman"/>
                <w:sz w:val="24"/>
                <w:szCs w:val="24"/>
              </w:rPr>
            </w:pPr>
          </w:p>
        </w:tc>
        <w:tc>
          <w:tcPr>
            <w:tcW w:w="1559" w:type="dxa"/>
          </w:tcPr>
          <w:p w14:paraId="543D584E" w14:textId="77777777" w:rsidR="00520EAD" w:rsidRDefault="00520EAD" w:rsidP="00473D66">
            <w:pPr>
              <w:rPr>
                <w:rFonts w:ascii="Times New Roman" w:hAnsi="Times New Roman" w:cs="Times New Roman"/>
                <w:sz w:val="24"/>
                <w:szCs w:val="24"/>
              </w:rPr>
            </w:pPr>
          </w:p>
        </w:tc>
        <w:tc>
          <w:tcPr>
            <w:tcW w:w="1418" w:type="dxa"/>
          </w:tcPr>
          <w:p w14:paraId="507177FC" w14:textId="77777777" w:rsidR="00520EAD" w:rsidRDefault="00520EAD" w:rsidP="00473D66">
            <w:pPr>
              <w:rPr>
                <w:rFonts w:ascii="Times New Roman" w:hAnsi="Times New Roman" w:cs="Times New Roman"/>
                <w:sz w:val="24"/>
                <w:szCs w:val="24"/>
              </w:rPr>
            </w:pPr>
          </w:p>
        </w:tc>
        <w:tc>
          <w:tcPr>
            <w:tcW w:w="1416" w:type="dxa"/>
          </w:tcPr>
          <w:p w14:paraId="2C14DB9C" w14:textId="77777777" w:rsidR="00520EAD" w:rsidRDefault="00520EAD" w:rsidP="00473D66">
            <w:pPr>
              <w:rPr>
                <w:rFonts w:ascii="Times New Roman" w:hAnsi="Times New Roman" w:cs="Times New Roman"/>
                <w:sz w:val="24"/>
                <w:szCs w:val="24"/>
              </w:rPr>
            </w:pPr>
          </w:p>
        </w:tc>
      </w:tr>
      <w:tr w:rsidR="00520EAD" w14:paraId="0E8E8639" w14:textId="77777777" w:rsidTr="00473D66">
        <w:tc>
          <w:tcPr>
            <w:tcW w:w="1980" w:type="dxa"/>
          </w:tcPr>
          <w:p w14:paraId="3CA452E7"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Neonatal hyperbilirubinemia</w:t>
            </w:r>
          </w:p>
        </w:tc>
        <w:tc>
          <w:tcPr>
            <w:tcW w:w="1701" w:type="dxa"/>
          </w:tcPr>
          <w:p w14:paraId="070D4642" w14:textId="77777777" w:rsidR="00520EAD" w:rsidRPr="00C75DA2"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234CF964"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5B0839A2"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6597E08E" w14:textId="77777777" w:rsidR="00520EAD" w:rsidRDefault="00520EAD" w:rsidP="00473D66">
            <w:pPr>
              <w:rPr>
                <w:rFonts w:ascii="Times New Roman" w:hAnsi="Times New Roman" w:cs="Times New Roman"/>
                <w:sz w:val="24"/>
                <w:szCs w:val="24"/>
              </w:rPr>
            </w:pPr>
            <w:r>
              <w:rPr>
                <w:rFonts w:ascii="Times New Roman" w:hAnsi="Times New Roman" w:cs="Times New Roman"/>
                <w:sz w:val="24"/>
                <w:szCs w:val="24"/>
              </w:rPr>
              <w:t>+</w:t>
            </w:r>
          </w:p>
        </w:tc>
      </w:tr>
      <w:tr w:rsidR="00520EAD" w14:paraId="3FB745C7" w14:textId="77777777" w:rsidTr="00473D66">
        <w:tc>
          <w:tcPr>
            <w:tcW w:w="1980" w:type="dxa"/>
          </w:tcPr>
          <w:p w14:paraId="0CBFFBFF"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 xml:space="preserve">Abnormal liver function </w:t>
            </w:r>
          </w:p>
        </w:tc>
        <w:tc>
          <w:tcPr>
            <w:tcW w:w="1701" w:type="dxa"/>
          </w:tcPr>
          <w:p w14:paraId="3C331D75"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0FFDF7B6"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1D14AB4E"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3CFC8CED"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1795994B" w14:textId="77777777" w:rsidTr="00473D66">
        <w:tc>
          <w:tcPr>
            <w:tcW w:w="1980" w:type="dxa"/>
          </w:tcPr>
          <w:p w14:paraId="74FCA96C"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Hepatosplenomegaly</w:t>
            </w:r>
          </w:p>
        </w:tc>
        <w:tc>
          <w:tcPr>
            <w:tcW w:w="1701" w:type="dxa"/>
          </w:tcPr>
          <w:p w14:paraId="1BFC950A" w14:textId="77777777" w:rsidR="00520EAD" w:rsidRPr="006D7A90"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43EE5D66"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2A81F7CF"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570C8D4D"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2819114D" w14:textId="77777777" w:rsidTr="00473D66">
        <w:tc>
          <w:tcPr>
            <w:tcW w:w="1980" w:type="dxa"/>
          </w:tcPr>
          <w:p w14:paraId="61268F50"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Skin sclera yellow</w:t>
            </w:r>
          </w:p>
        </w:tc>
        <w:tc>
          <w:tcPr>
            <w:tcW w:w="1701" w:type="dxa"/>
          </w:tcPr>
          <w:p w14:paraId="1F54CB54" w14:textId="77777777" w:rsidR="00520EAD" w:rsidRPr="006D7A90"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13091223"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5E097A2A"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2CA098F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1D07FAB4" w14:textId="77777777" w:rsidTr="00473D66">
        <w:tc>
          <w:tcPr>
            <w:tcW w:w="1980" w:type="dxa"/>
          </w:tcPr>
          <w:p w14:paraId="64B97B15"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Cholestasis</w:t>
            </w:r>
          </w:p>
        </w:tc>
        <w:tc>
          <w:tcPr>
            <w:tcW w:w="1701" w:type="dxa"/>
          </w:tcPr>
          <w:p w14:paraId="3AB3B2BD" w14:textId="77777777" w:rsidR="00520EAD" w:rsidRPr="008E5E6A"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1ADCDBE6"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25ECB4DD"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04E33F81"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18A09368" w14:textId="77777777" w:rsidTr="00473D66">
        <w:tc>
          <w:tcPr>
            <w:tcW w:w="1980" w:type="dxa"/>
          </w:tcPr>
          <w:p w14:paraId="56297FC4"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Fatty liver</w:t>
            </w:r>
          </w:p>
        </w:tc>
        <w:tc>
          <w:tcPr>
            <w:tcW w:w="1701" w:type="dxa"/>
          </w:tcPr>
          <w:p w14:paraId="11175AC6" w14:textId="77777777" w:rsidR="00520EAD" w:rsidRPr="008E5E6A"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480205DE"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10A7E85F"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148A4C5F" w14:textId="28BFF58F" w:rsidR="00520EAD" w:rsidRDefault="00834176"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74B5933E" w14:textId="77777777" w:rsidTr="00473D66">
        <w:tc>
          <w:tcPr>
            <w:tcW w:w="1980" w:type="dxa"/>
          </w:tcPr>
          <w:p w14:paraId="6343CDC7"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Liver iron deposition</w:t>
            </w:r>
          </w:p>
        </w:tc>
        <w:tc>
          <w:tcPr>
            <w:tcW w:w="1701" w:type="dxa"/>
          </w:tcPr>
          <w:p w14:paraId="3B3A32B2" w14:textId="77777777" w:rsidR="00520EAD" w:rsidRPr="00C75DA2"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42B7A39E"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1A0CACC8"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734D39F6"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7426E18A" w14:textId="77777777" w:rsidTr="00473D66">
        <w:tc>
          <w:tcPr>
            <w:tcW w:w="1980" w:type="dxa"/>
          </w:tcPr>
          <w:p w14:paraId="74DE9B8B" w14:textId="77777777" w:rsidR="00520EAD" w:rsidRPr="00520EAD" w:rsidRDefault="00520EAD" w:rsidP="00473D66">
            <w:pPr>
              <w:rPr>
                <w:rFonts w:ascii="Times New Roman" w:hAnsi="Times New Roman" w:cs="Times New Roman"/>
                <w:b/>
                <w:bCs/>
                <w:sz w:val="24"/>
                <w:szCs w:val="24"/>
              </w:rPr>
            </w:pPr>
            <w:r w:rsidRPr="00520EAD">
              <w:rPr>
                <w:rFonts w:ascii="Times New Roman" w:hAnsi="Times New Roman" w:cs="Times New Roman"/>
                <w:b/>
                <w:bCs/>
                <w:sz w:val="24"/>
                <w:szCs w:val="24"/>
              </w:rPr>
              <w:t>Blood phenotypes</w:t>
            </w:r>
          </w:p>
        </w:tc>
        <w:tc>
          <w:tcPr>
            <w:tcW w:w="1701" w:type="dxa"/>
          </w:tcPr>
          <w:p w14:paraId="1B02249A" w14:textId="77777777" w:rsidR="00520EAD" w:rsidRDefault="00520EAD" w:rsidP="00473D66">
            <w:pPr>
              <w:jc w:val="left"/>
              <w:rPr>
                <w:rFonts w:ascii="Times New Roman" w:hAnsi="Times New Roman" w:cs="Times New Roman"/>
                <w:sz w:val="24"/>
                <w:szCs w:val="24"/>
              </w:rPr>
            </w:pPr>
          </w:p>
        </w:tc>
        <w:tc>
          <w:tcPr>
            <w:tcW w:w="1559" w:type="dxa"/>
          </w:tcPr>
          <w:p w14:paraId="3C42DA39" w14:textId="77777777" w:rsidR="00520EAD" w:rsidRDefault="00520EAD" w:rsidP="00473D66">
            <w:pPr>
              <w:rPr>
                <w:rFonts w:ascii="Times New Roman" w:hAnsi="Times New Roman" w:cs="Times New Roman"/>
                <w:sz w:val="24"/>
                <w:szCs w:val="24"/>
              </w:rPr>
            </w:pPr>
          </w:p>
        </w:tc>
        <w:tc>
          <w:tcPr>
            <w:tcW w:w="1418" w:type="dxa"/>
          </w:tcPr>
          <w:p w14:paraId="6BBA91F9" w14:textId="77777777" w:rsidR="00520EAD" w:rsidRDefault="00520EAD" w:rsidP="00473D66">
            <w:pPr>
              <w:rPr>
                <w:rFonts w:ascii="Times New Roman" w:hAnsi="Times New Roman" w:cs="Times New Roman"/>
                <w:sz w:val="24"/>
                <w:szCs w:val="24"/>
              </w:rPr>
            </w:pPr>
          </w:p>
        </w:tc>
        <w:tc>
          <w:tcPr>
            <w:tcW w:w="1416" w:type="dxa"/>
          </w:tcPr>
          <w:p w14:paraId="6F7EF26B" w14:textId="77777777" w:rsidR="00520EAD" w:rsidRDefault="00520EAD" w:rsidP="00473D66">
            <w:pPr>
              <w:rPr>
                <w:rFonts w:ascii="Times New Roman" w:hAnsi="Times New Roman" w:cs="Times New Roman"/>
                <w:sz w:val="24"/>
                <w:szCs w:val="24"/>
              </w:rPr>
            </w:pPr>
          </w:p>
        </w:tc>
      </w:tr>
      <w:tr w:rsidR="00520EAD" w14:paraId="640EAB3B" w14:textId="77777777" w:rsidTr="00473D66">
        <w:tc>
          <w:tcPr>
            <w:tcW w:w="1980" w:type="dxa"/>
          </w:tcPr>
          <w:p w14:paraId="12A74FEA"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Neonatal ABO hemolysis</w:t>
            </w:r>
          </w:p>
        </w:tc>
        <w:tc>
          <w:tcPr>
            <w:tcW w:w="1701" w:type="dxa"/>
          </w:tcPr>
          <w:p w14:paraId="37B18353" w14:textId="77777777" w:rsidR="00520EAD" w:rsidRPr="00DE0CA4"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3007CD49"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365B43F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664AF10F"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7028EFAA" w14:textId="77777777" w:rsidTr="00473D66">
        <w:tc>
          <w:tcPr>
            <w:tcW w:w="1980" w:type="dxa"/>
          </w:tcPr>
          <w:p w14:paraId="21CBEE05"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Anemia</w:t>
            </w:r>
          </w:p>
        </w:tc>
        <w:tc>
          <w:tcPr>
            <w:tcW w:w="1701" w:type="dxa"/>
          </w:tcPr>
          <w:p w14:paraId="27770BC3"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1D0AF86E"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48E95D7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3BB37F5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0E35195E" w14:textId="77777777" w:rsidTr="00473D66">
        <w:tc>
          <w:tcPr>
            <w:tcW w:w="1980" w:type="dxa"/>
          </w:tcPr>
          <w:p w14:paraId="6D7F3C66"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Hypoproteinemia</w:t>
            </w:r>
          </w:p>
        </w:tc>
        <w:tc>
          <w:tcPr>
            <w:tcW w:w="1701" w:type="dxa"/>
          </w:tcPr>
          <w:p w14:paraId="453D07C5"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515FEE00"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683A633E"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22FE3B49"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0D164A2C" w14:textId="77777777" w:rsidTr="00473D66">
        <w:tc>
          <w:tcPr>
            <w:tcW w:w="1980" w:type="dxa"/>
          </w:tcPr>
          <w:p w14:paraId="261AE751"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Thrombocytosis</w:t>
            </w:r>
          </w:p>
        </w:tc>
        <w:tc>
          <w:tcPr>
            <w:tcW w:w="1701" w:type="dxa"/>
          </w:tcPr>
          <w:p w14:paraId="7128E2CB" w14:textId="77777777" w:rsidR="00520EAD" w:rsidRPr="0006286F"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489173D1"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0F14EC53"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30BAE600"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09FB9F15" w14:textId="77777777" w:rsidTr="00473D66">
        <w:tc>
          <w:tcPr>
            <w:tcW w:w="1980" w:type="dxa"/>
          </w:tcPr>
          <w:p w14:paraId="2B2827FE"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Eosinophilia</w:t>
            </w:r>
          </w:p>
        </w:tc>
        <w:tc>
          <w:tcPr>
            <w:tcW w:w="1701" w:type="dxa"/>
          </w:tcPr>
          <w:p w14:paraId="3E9302FB" w14:textId="77777777" w:rsidR="00520EAD" w:rsidRPr="00877A6A"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28E62A81"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20F9701B"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1C4E7C19"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59AF573E" w14:textId="77777777" w:rsidTr="00473D66">
        <w:tc>
          <w:tcPr>
            <w:tcW w:w="1980" w:type="dxa"/>
          </w:tcPr>
          <w:p w14:paraId="15128D7F"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Coagulopathy</w:t>
            </w:r>
          </w:p>
        </w:tc>
        <w:tc>
          <w:tcPr>
            <w:tcW w:w="1701" w:type="dxa"/>
          </w:tcPr>
          <w:p w14:paraId="03CB02B4" w14:textId="77777777" w:rsidR="00520EAD" w:rsidRPr="0006286F"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1E33646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349F489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5DB090C9"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53000363" w14:textId="77777777" w:rsidTr="00473D66">
        <w:tc>
          <w:tcPr>
            <w:tcW w:w="1980" w:type="dxa"/>
          </w:tcPr>
          <w:p w14:paraId="36B2D8C4"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Other phenotypes</w:t>
            </w:r>
          </w:p>
        </w:tc>
        <w:tc>
          <w:tcPr>
            <w:tcW w:w="1701" w:type="dxa"/>
          </w:tcPr>
          <w:p w14:paraId="0632989F" w14:textId="77777777" w:rsidR="00520EAD" w:rsidRDefault="00520EAD" w:rsidP="00473D66">
            <w:pPr>
              <w:jc w:val="left"/>
              <w:rPr>
                <w:rFonts w:ascii="Times New Roman" w:hAnsi="Times New Roman" w:cs="Times New Roman"/>
                <w:sz w:val="24"/>
                <w:szCs w:val="24"/>
              </w:rPr>
            </w:pPr>
          </w:p>
        </w:tc>
        <w:tc>
          <w:tcPr>
            <w:tcW w:w="1559" w:type="dxa"/>
          </w:tcPr>
          <w:p w14:paraId="5E15AED4" w14:textId="77777777" w:rsidR="00520EAD" w:rsidRPr="008C1393" w:rsidRDefault="00520EAD" w:rsidP="00473D66">
            <w:pPr>
              <w:rPr>
                <w:rFonts w:ascii="Times New Roman" w:hAnsi="Times New Roman" w:cs="Times New Roman"/>
                <w:sz w:val="24"/>
                <w:szCs w:val="24"/>
              </w:rPr>
            </w:pPr>
          </w:p>
        </w:tc>
        <w:tc>
          <w:tcPr>
            <w:tcW w:w="1418" w:type="dxa"/>
          </w:tcPr>
          <w:p w14:paraId="00E0D529" w14:textId="77777777" w:rsidR="00520EAD" w:rsidRDefault="00520EAD" w:rsidP="00473D66">
            <w:pPr>
              <w:rPr>
                <w:rFonts w:ascii="Times New Roman" w:hAnsi="Times New Roman" w:cs="Times New Roman"/>
                <w:sz w:val="24"/>
                <w:szCs w:val="24"/>
              </w:rPr>
            </w:pPr>
          </w:p>
        </w:tc>
        <w:tc>
          <w:tcPr>
            <w:tcW w:w="1416" w:type="dxa"/>
          </w:tcPr>
          <w:p w14:paraId="4C5E26B6" w14:textId="77777777" w:rsidR="00520EAD" w:rsidRDefault="00520EAD" w:rsidP="00473D66">
            <w:pPr>
              <w:rPr>
                <w:rFonts w:ascii="Times New Roman" w:hAnsi="Times New Roman" w:cs="Times New Roman"/>
                <w:sz w:val="24"/>
                <w:szCs w:val="24"/>
              </w:rPr>
            </w:pPr>
          </w:p>
        </w:tc>
      </w:tr>
      <w:tr w:rsidR="00520EAD" w14:paraId="49046812" w14:textId="77777777" w:rsidTr="00473D66">
        <w:tc>
          <w:tcPr>
            <w:tcW w:w="1980" w:type="dxa"/>
          </w:tcPr>
          <w:p w14:paraId="428EC827"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Urological Anomalies</w:t>
            </w:r>
          </w:p>
        </w:tc>
        <w:tc>
          <w:tcPr>
            <w:tcW w:w="1701" w:type="dxa"/>
          </w:tcPr>
          <w:p w14:paraId="7AA15C2D"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1B5A2CA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6D6FB159"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70F38363"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667543BD" w14:textId="77777777" w:rsidTr="00473D66">
        <w:tc>
          <w:tcPr>
            <w:tcW w:w="1980" w:type="dxa"/>
          </w:tcPr>
          <w:p w14:paraId="49196529"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Hypoglycemia</w:t>
            </w:r>
          </w:p>
        </w:tc>
        <w:tc>
          <w:tcPr>
            <w:tcW w:w="1701" w:type="dxa"/>
          </w:tcPr>
          <w:p w14:paraId="6E4AC1F0"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44FF118B"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0850D6FE"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20548B6B"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07D2151C" w14:textId="77777777" w:rsidTr="00473D66">
        <w:tc>
          <w:tcPr>
            <w:tcW w:w="1980" w:type="dxa"/>
          </w:tcPr>
          <w:p w14:paraId="3BB48885"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 xml:space="preserve">Iron metabolism </w:t>
            </w:r>
            <w:r w:rsidRPr="00520EAD">
              <w:rPr>
                <w:rFonts w:ascii="Times New Roman" w:hAnsi="Times New Roman" w:cs="Times New Roman"/>
                <w:sz w:val="24"/>
                <w:szCs w:val="24"/>
              </w:rPr>
              <w:lastRenderedPageBreak/>
              <w:t>disorder</w:t>
            </w:r>
          </w:p>
        </w:tc>
        <w:tc>
          <w:tcPr>
            <w:tcW w:w="1701" w:type="dxa"/>
          </w:tcPr>
          <w:p w14:paraId="17E62E83"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lastRenderedPageBreak/>
              <w:t>-</w:t>
            </w:r>
          </w:p>
        </w:tc>
        <w:tc>
          <w:tcPr>
            <w:tcW w:w="1559" w:type="dxa"/>
          </w:tcPr>
          <w:p w14:paraId="7493030C"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46E8CAAF"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6BB487FE"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56F58FEB" w14:textId="77777777" w:rsidTr="00473D66">
        <w:tc>
          <w:tcPr>
            <w:tcW w:w="1980" w:type="dxa"/>
          </w:tcPr>
          <w:p w14:paraId="21809423"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Hyperlipidemia</w:t>
            </w:r>
          </w:p>
        </w:tc>
        <w:tc>
          <w:tcPr>
            <w:tcW w:w="1701" w:type="dxa"/>
          </w:tcPr>
          <w:p w14:paraId="5CBFC8B2" w14:textId="77777777" w:rsidR="00520EAD"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44834787"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7B5BF156"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114674A5"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r>
      <w:tr w:rsidR="00520EAD" w14:paraId="62F00879" w14:textId="77777777" w:rsidTr="00473D66">
        <w:tc>
          <w:tcPr>
            <w:tcW w:w="1980" w:type="dxa"/>
          </w:tcPr>
          <w:p w14:paraId="259F0A22" w14:textId="77777777" w:rsidR="00520EAD" w:rsidRPr="00520EAD" w:rsidRDefault="00520EAD" w:rsidP="00473D66">
            <w:pPr>
              <w:rPr>
                <w:rFonts w:ascii="Times New Roman" w:hAnsi="Times New Roman" w:cs="Times New Roman"/>
                <w:sz w:val="24"/>
                <w:szCs w:val="24"/>
              </w:rPr>
            </w:pPr>
            <w:r w:rsidRPr="00520EAD">
              <w:rPr>
                <w:rFonts w:ascii="Times New Roman" w:hAnsi="Times New Roman" w:cs="Times New Roman"/>
                <w:sz w:val="24"/>
                <w:szCs w:val="24"/>
              </w:rPr>
              <w:t>Hypoadrenocorticism</w:t>
            </w:r>
          </w:p>
        </w:tc>
        <w:tc>
          <w:tcPr>
            <w:tcW w:w="1701" w:type="dxa"/>
          </w:tcPr>
          <w:p w14:paraId="61547312" w14:textId="77777777" w:rsidR="00520EAD" w:rsidRPr="00EC0FFB" w:rsidRDefault="00520EAD" w:rsidP="00473D66">
            <w:pPr>
              <w:jc w:val="left"/>
              <w:rPr>
                <w:rFonts w:ascii="Times New Roman" w:hAnsi="Times New Roman" w:cs="Times New Roman"/>
                <w:sz w:val="24"/>
                <w:szCs w:val="24"/>
              </w:rPr>
            </w:pPr>
            <w:r>
              <w:rPr>
                <w:rFonts w:ascii="Times New Roman" w:hAnsi="Times New Roman" w:cs="Times New Roman" w:hint="eastAsia"/>
                <w:sz w:val="24"/>
                <w:szCs w:val="24"/>
              </w:rPr>
              <w:t>-</w:t>
            </w:r>
          </w:p>
        </w:tc>
        <w:tc>
          <w:tcPr>
            <w:tcW w:w="1559" w:type="dxa"/>
          </w:tcPr>
          <w:p w14:paraId="7FCF66A2"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8" w:type="dxa"/>
          </w:tcPr>
          <w:p w14:paraId="52A140AC" w14:textId="77777777" w:rsidR="00520EAD" w:rsidRDefault="00520EAD" w:rsidP="00473D66">
            <w:pPr>
              <w:rPr>
                <w:rFonts w:ascii="Times New Roman" w:hAnsi="Times New Roman" w:cs="Times New Roman"/>
                <w:sz w:val="24"/>
                <w:szCs w:val="24"/>
              </w:rPr>
            </w:pPr>
            <w:r>
              <w:rPr>
                <w:rFonts w:ascii="Times New Roman" w:hAnsi="Times New Roman" w:cs="Times New Roman" w:hint="eastAsia"/>
                <w:sz w:val="24"/>
                <w:szCs w:val="24"/>
              </w:rPr>
              <w:t>-</w:t>
            </w:r>
          </w:p>
        </w:tc>
        <w:tc>
          <w:tcPr>
            <w:tcW w:w="1416" w:type="dxa"/>
          </w:tcPr>
          <w:p w14:paraId="0F3AEF03" w14:textId="77777777" w:rsidR="00520EAD" w:rsidRDefault="00520EAD" w:rsidP="00473D66">
            <w:pPr>
              <w:rPr>
                <w:rFonts w:ascii="Times New Roman" w:hAnsi="Times New Roman" w:cs="Times New Roman"/>
                <w:sz w:val="24"/>
                <w:szCs w:val="24"/>
              </w:rPr>
            </w:pPr>
            <w:r>
              <w:rPr>
                <w:rFonts w:ascii="Times New Roman" w:hAnsi="Times New Roman" w:cs="Times New Roman"/>
                <w:sz w:val="24"/>
                <w:szCs w:val="24"/>
              </w:rPr>
              <w:t>-</w:t>
            </w:r>
          </w:p>
        </w:tc>
      </w:tr>
    </w:tbl>
    <w:p w14:paraId="164F2229" w14:textId="1CF2CFC5" w:rsidR="006D4F24" w:rsidRDefault="006D4F24" w:rsidP="006D4F24">
      <w:pPr>
        <w:rPr>
          <w:rFonts w:ascii="Times New Roman" w:hAnsi="Times New Roman" w:cs="Times New Roman"/>
          <w:sz w:val="24"/>
          <w:szCs w:val="24"/>
        </w:rPr>
      </w:pPr>
      <w:r w:rsidRPr="00CE50A7">
        <w:rPr>
          <w:rFonts w:ascii="Times New Roman" w:hAnsi="Times New Roman" w:cs="Times New Roman"/>
          <w:sz w:val="24"/>
          <w:szCs w:val="24"/>
        </w:rPr>
        <w:t>IUGR</w:t>
      </w:r>
      <w:r>
        <w:rPr>
          <w:rFonts w:ascii="Times New Roman" w:hAnsi="Times New Roman" w:cs="Times New Roman"/>
          <w:sz w:val="24"/>
          <w:szCs w:val="24"/>
        </w:rPr>
        <w:t>:</w:t>
      </w:r>
      <w:r w:rsidRPr="00CE50A7">
        <w:t xml:space="preserve"> </w:t>
      </w:r>
      <w:r w:rsidRPr="00CE50A7">
        <w:rPr>
          <w:rFonts w:ascii="Times New Roman" w:hAnsi="Times New Roman" w:cs="Times New Roman"/>
          <w:sz w:val="24"/>
          <w:szCs w:val="24"/>
        </w:rPr>
        <w:t>intrauterine growth retardation</w:t>
      </w:r>
      <w:r>
        <w:rPr>
          <w:rFonts w:ascii="Times New Roman" w:hAnsi="Times New Roman" w:cs="Times New Roman" w:hint="eastAsia"/>
          <w:sz w:val="24"/>
          <w:szCs w:val="24"/>
        </w:rPr>
        <w:t>;</w:t>
      </w:r>
      <w:r>
        <w:rPr>
          <w:rFonts w:ascii="Times New Roman" w:hAnsi="Times New Roman" w:cs="Times New Roman"/>
          <w:sz w:val="24"/>
          <w:szCs w:val="24"/>
        </w:rPr>
        <w:t xml:space="preserve"> NA: not available</w:t>
      </w:r>
      <w:r w:rsidR="00E2731E">
        <w:rPr>
          <w:rFonts w:ascii="Times New Roman" w:hAnsi="Times New Roman" w:cs="Times New Roman" w:hint="eastAsia"/>
          <w:sz w:val="24"/>
          <w:szCs w:val="24"/>
        </w:rPr>
        <w:t>.</w:t>
      </w:r>
      <w:r>
        <w:rPr>
          <w:rFonts w:ascii="Times New Roman" w:hAnsi="Times New Roman" w:cs="Times New Roman"/>
          <w:sz w:val="24"/>
          <w:szCs w:val="24"/>
        </w:rPr>
        <w:t xml:space="preserve"> </w:t>
      </w:r>
    </w:p>
    <w:p w14:paraId="18678DF9" w14:textId="77777777" w:rsidR="000129F0" w:rsidRDefault="000129F0" w:rsidP="006D4F24">
      <w:pPr>
        <w:rPr>
          <w:rFonts w:ascii="Times New Roman" w:hAnsi="Times New Roman" w:cs="Times New Roman"/>
          <w:sz w:val="24"/>
          <w:szCs w:val="24"/>
        </w:rPr>
      </w:pPr>
    </w:p>
    <w:p w14:paraId="4B4453FA" w14:textId="77777777" w:rsidR="00446DF5" w:rsidRPr="000129F0" w:rsidRDefault="00446DF5" w:rsidP="006D4F24">
      <w:pPr>
        <w:rPr>
          <w:rFonts w:ascii="Times New Roman" w:hAnsi="Times New Roman" w:cs="Times New Roman"/>
          <w:sz w:val="24"/>
          <w:szCs w:val="24"/>
        </w:rPr>
      </w:pPr>
    </w:p>
    <w:p w14:paraId="72D7B4A8" w14:textId="287AE6D6" w:rsidR="007D6C27" w:rsidRPr="000129F0" w:rsidRDefault="00454EBD" w:rsidP="007D6C27">
      <w:pPr>
        <w:rPr>
          <w:rFonts w:ascii="Times New Roman" w:hAnsi="Times New Roman" w:cs="Times New Roman"/>
          <w:sz w:val="24"/>
          <w:szCs w:val="24"/>
        </w:rPr>
      </w:pPr>
      <w:r>
        <w:rPr>
          <w:rFonts w:ascii="Times New Roman" w:hAnsi="Times New Roman" w:cs="Times New Roman"/>
          <w:sz w:val="24"/>
          <w:szCs w:val="24"/>
        </w:rPr>
        <w:t>Figure S</w:t>
      </w:r>
      <w:r>
        <w:rPr>
          <w:rFonts w:ascii="Times New Roman" w:hAnsi="Times New Roman" w:cs="Times New Roman" w:hint="eastAsia"/>
          <w:sz w:val="24"/>
          <w:szCs w:val="24"/>
        </w:rPr>
        <w:t>1</w:t>
      </w:r>
      <w:r w:rsidR="007D6C27">
        <w:rPr>
          <w:rFonts w:ascii="Times New Roman" w:hAnsi="Times New Roman" w:cs="Times New Roman" w:hint="eastAsia"/>
          <w:sz w:val="24"/>
          <w:szCs w:val="24"/>
        </w:rPr>
        <w:t xml:space="preserve"> </w:t>
      </w:r>
      <w:r w:rsidR="000129F0" w:rsidRPr="000129F0">
        <w:rPr>
          <w:rFonts w:ascii="Times New Roman" w:hAnsi="Times New Roman" w:cs="Times New Roman" w:hint="eastAsia"/>
          <w:sz w:val="24"/>
          <w:szCs w:val="24"/>
        </w:rPr>
        <w:t>Protein structur</w:t>
      </w:r>
      <w:r w:rsidR="00E2731E">
        <w:rPr>
          <w:rFonts w:ascii="Times New Roman" w:hAnsi="Times New Roman" w:cs="Times New Roman" w:hint="eastAsia"/>
          <w:sz w:val="24"/>
          <w:szCs w:val="24"/>
        </w:rPr>
        <w:t>al</w:t>
      </w:r>
      <w:r w:rsidR="000129F0" w:rsidRPr="000129F0">
        <w:rPr>
          <w:rFonts w:ascii="Times New Roman" w:hAnsi="Times New Roman" w:cs="Times New Roman" w:hint="eastAsia"/>
          <w:sz w:val="24"/>
          <w:szCs w:val="24"/>
        </w:rPr>
        <w:t xml:space="preserve"> modeling with AlphaFold</w:t>
      </w:r>
      <w:r w:rsidR="007D6C27" w:rsidRPr="00531F16">
        <w:rPr>
          <w:rFonts w:ascii="Times New Roman" w:hAnsi="Times New Roman" w:cs="Times New Roman" w:hint="eastAsia"/>
          <w:sz w:val="24"/>
          <w:szCs w:val="24"/>
        </w:rPr>
        <w:t xml:space="preserve"> for variants</w:t>
      </w:r>
      <w:r w:rsidR="007D6C27">
        <w:rPr>
          <w:rFonts w:ascii="Times New Roman" w:hAnsi="Times New Roman" w:cs="Times New Roman" w:hint="eastAsia"/>
          <w:sz w:val="24"/>
          <w:szCs w:val="24"/>
        </w:rPr>
        <w:t xml:space="preserve"> </w:t>
      </w:r>
      <w:r w:rsidR="007D6C27" w:rsidRPr="00531F16">
        <w:rPr>
          <w:rFonts w:ascii="Times New Roman" w:hAnsi="Times New Roman" w:cs="Times New Roman" w:hint="eastAsia"/>
          <w:sz w:val="24"/>
          <w:szCs w:val="24"/>
        </w:rPr>
        <w:t xml:space="preserve">in </w:t>
      </w:r>
      <w:r w:rsidR="007D6C27" w:rsidRPr="00531F16">
        <w:rPr>
          <w:rFonts w:ascii="Times New Roman" w:hAnsi="Times New Roman" w:cs="Times New Roman" w:hint="eastAsia"/>
          <w:i/>
          <w:iCs/>
          <w:sz w:val="24"/>
          <w:szCs w:val="24"/>
        </w:rPr>
        <w:t>IARS</w:t>
      </w:r>
      <w:r w:rsidR="007D6C27" w:rsidRPr="00531F16">
        <w:rPr>
          <w:rFonts w:ascii="Times New Roman" w:hAnsi="Times New Roman" w:cs="Times New Roman" w:hint="eastAsia"/>
          <w:sz w:val="24"/>
          <w:szCs w:val="24"/>
        </w:rPr>
        <w:t xml:space="preserve"> gene</w:t>
      </w:r>
      <w:r w:rsidR="007D6C27" w:rsidRPr="000B6669">
        <w:rPr>
          <w:rFonts w:ascii="Times New Roman" w:hAnsi="Times New Roman" w:cs="Times New Roman" w:hint="eastAsia"/>
          <w:sz w:val="24"/>
          <w:szCs w:val="24"/>
        </w:rPr>
        <w:t xml:space="preserve"> </w:t>
      </w:r>
      <w:r w:rsidR="007D6C27">
        <w:rPr>
          <w:rFonts w:ascii="Times New Roman" w:hAnsi="Times New Roman" w:cs="Times New Roman" w:hint="eastAsia"/>
          <w:sz w:val="24"/>
          <w:szCs w:val="24"/>
        </w:rPr>
        <w:t>of four patients</w:t>
      </w:r>
      <w:r w:rsidR="000129F0">
        <w:rPr>
          <w:rFonts w:ascii="Times New Roman" w:hAnsi="Times New Roman" w:cs="Times New Roman" w:hint="eastAsia"/>
          <w:sz w:val="24"/>
          <w:szCs w:val="24"/>
        </w:rPr>
        <w:t xml:space="preserve"> and m</w:t>
      </w:r>
      <w:r w:rsidR="000129F0" w:rsidRPr="000129F0">
        <w:rPr>
          <w:rFonts w:ascii="Times New Roman" w:hAnsi="Times New Roman" w:cs="Times New Roman" w:hint="eastAsia"/>
          <w:sz w:val="24"/>
          <w:szCs w:val="24"/>
        </w:rPr>
        <w:t>olecular dynamics (MD) simulations</w:t>
      </w:r>
      <w:r w:rsidR="000129F0">
        <w:rPr>
          <w:rFonts w:ascii="Times New Roman" w:hAnsi="Times New Roman" w:cs="Times New Roman" w:hint="eastAsia"/>
          <w:sz w:val="24"/>
          <w:szCs w:val="24"/>
        </w:rPr>
        <w:t xml:space="preserve"> of </w:t>
      </w:r>
      <w:r w:rsidR="000129F0" w:rsidRPr="000129F0">
        <w:rPr>
          <w:rFonts w:ascii="Times New Roman" w:hAnsi="Times New Roman" w:cs="Times New Roman" w:hint="eastAsia"/>
          <w:sz w:val="24"/>
          <w:szCs w:val="24"/>
        </w:rPr>
        <w:t>Arg444Ter</w:t>
      </w:r>
      <w:r w:rsidR="000129F0">
        <w:rPr>
          <w:rFonts w:ascii="Times New Roman" w:hAnsi="Times New Roman" w:cs="Times New Roman" w:hint="eastAsia"/>
          <w:sz w:val="24"/>
          <w:szCs w:val="24"/>
        </w:rPr>
        <w:t>.</w:t>
      </w:r>
    </w:p>
    <w:p w14:paraId="03DDAA44" w14:textId="23327AE8" w:rsidR="00454EBD" w:rsidRDefault="007D6C27" w:rsidP="00DD751B">
      <w:pPr>
        <w:rPr>
          <w:rFonts w:ascii="Times New Roman" w:hAnsi="Times New Roman" w:cs="Times New Roman"/>
          <w:noProof/>
          <w:sz w:val="24"/>
          <w:szCs w:val="24"/>
        </w:rPr>
      </w:pPr>
      <w:r>
        <w:rPr>
          <w:noProof/>
        </w:rPr>
        <w:drawing>
          <wp:inline distT="0" distB="0" distL="0" distR="0" wp14:anchorId="62A1D2D2" wp14:editId="4FC48DA5">
            <wp:extent cx="5274310" cy="6747510"/>
            <wp:effectExtent l="0" t="0" r="2540" b="0"/>
            <wp:docPr id="16609481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948181" name=""/>
                    <pic:cNvPicPr/>
                  </pic:nvPicPr>
                  <pic:blipFill>
                    <a:blip r:embed="rId7">
                      <a:extLst>
                        <a:ext uri="{28A0092B-C50C-407E-A947-70E740481C1C}">
                          <a14:useLocalDpi xmlns:a14="http://schemas.microsoft.com/office/drawing/2010/main" val="0"/>
                        </a:ext>
                      </a:extLst>
                    </a:blip>
                    <a:stretch>
                      <a:fillRect/>
                    </a:stretch>
                  </pic:blipFill>
                  <pic:spPr>
                    <a:xfrm>
                      <a:off x="0" y="0"/>
                      <a:ext cx="5274310" cy="6747510"/>
                    </a:xfrm>
                    <a:prstGeom prst="rect">
                      <a:avLst/>
                    </a:prstGeom>
                  </pic:spPr>
                </pic:pic>
              </a:graphicData>
            </a:graphic>
          </wp:inline>
        </w:drawing>
      </w:r>
    </w:p>
    <w:p w14:paraId="28ECEB21" w14:textId="25C1C310" w:rsidR="007D6C27" w:rsidRPr="002A7CB0" w:rsidRDefault="007D6C27" w:rsidP="007D6C27">
      <w:pPr>
        <w:rPr>
          <w:rFonts w:ascii="Times New Roman" w:hAnsi="Times New Roman" w:cs="Times New Roman"/>
          <w:sz w:val="24"/>
          <w:szCs w:val="24"/>
        </w:rPr>
      </w:pPr>
      <w:r w:rsidRPr="002A7CB0">
        <w:rPr>
          <w:rFonts w:ascii="Times New Roman" w:hAnsi="Times New Roman" w:cs="Times New Roman"/>
          <w:b/>
          <w:bCs/>
          <w:sz w:val="24"/>
          <w:szCs w:val="24"/>
        </w:rPr>
        <w:lastRenderedPageBreak/>
        <w:t>A.</w:t>
      </w:r>
      <w:r>
        <w:rPr>
          <w:rFonts w:ascii="Times New Roman" w:hAnsi="Times New Roman" w:cs="Times New Roman"/>
          <w:sz w:val="24"/>
          <w:szCs w:val="24"/>
        </w:rPr>
        <w:t xml:space="preserve"> </w:t>
      </w:r>
      <w:r w:rsidRPr="002A7CB0">
        <w:rPr>
          <w:rFonts w:ascii="Times New Roman" w:hAnsi="Times New Roman" w:cs="Times New Roman"/>
          <w:sz w:val="24"/>
          <w:szCs w:val="24"/>
        </w:rPr>
        <w:t>A representative IARS structure predicted by AlphaFoldDB P41252</w:t>
      </w:r>
      <w:r w:rsidRPr="002A7CB0">
        <w:rPr>
          <w:rFonts w:ascii="Times New Roman" w:hAnsi="Times New Roman" w:cs="Times New Roman" w:hint="eastAsia"/>
          <w:sz w:val="24"/>
          <w:szCs w:val="24"/>
        </w:rPr>
        <w:t xml:space="preserve"> (1)</w:t>
      </w:r>
      <w:r w:rsidRPr="002A7CB0">
        <w:rPr>
          <w:rFonts w:ascii="Times New Roman" w:hAnsi="Times New Roman" w:cs="Times New Roman"/>
          <w:sz w:val="24"/>
          <w:szCs w:val="24"/>
        </w:rPr>
        <w:t>.</w:t>
      </w:r>
      <w:r w:rsidRPr="002A7CB0">
        <w:rPr>
          <w:rFonts w:ascii="Times New Roman" w:hAnsi="Times New Roman" w:cs="Times New Roman"/>
          <w:b/>
          <w:bCs/>
          <w:sz w:val="24"/>
          <w:szCs w:val="24"/>
        </w:rPr>
        <w:t xml:space="preserve"> </w:t>
      </w:r>
      <w:r w:rsidRPr="002A7CB0">
        <w:rPr>
          <w:rFonts w:ascii="Times New Roman" w:hAnsi="Times New Roman" w:cs="Times New Roman"/>
          <w:sz w:val="24"/>
          <w:szCs w:val="24"/>
        </w:rPr>
        <w:t>A representative IARS (which predicted by AlphaFoldDB P41252) depicted the positions of the mutated residues on the Tyr148Cys (Y148C)</w:t>
      </w:r>
      <w:r w:rsidR="000129F0">
        <w:rPr>
          <w:rFonts w:ascii="Times New Roman" w:hAnsi="Times New Roman" w:cs="Times New Roman" w:hint="eastAsia"/>
          <w:sz w:val="24"/>
          <w:szCs w:val="24"/>
        </w:rPr>
        <w:t xml:space="preserve">. </w:t>
      </w:r>
      <w:r w:rsidRPr="002A7CB0">
        <w:rPr>
          <w:rFonts w:ascii="Times New Roman" w:hAnsi="Times New Roman" w:cs="Times New Roman"/>
          <w:sz w:val="24"/>
          <w:szCs w:val="24"/>
        </w:rPr>
        <w:t>Overlapping between the wildtype and mutant, residues are labeled by number mapping the mutation. The hydrogen-bond interaction was shown as a yellow dotted line in picture</w:t>
      </w:r>
      <w:r w:rsidRPr="002A7CB0">
        <w:rPr>
          <w:rFonts w:ascii="Times New Roman" w:hAnsi="Times New Roman" w:cs="Times New Roman" w:hint="eastAsia"/>
          <w:sz w:val="24"/>
          <w:szCs w:val="24"/>
        </w:rPr>
        <w:t xml:space="preserve"> (</w:t>
      </w:r>
      <w:r w:rsidR="000129F0">
        <w:rPr>
          <w:rFonts w:ascii="Times New Roman" w:hAnsi="Times New Roman" w:cs="Times New Roman" w:hint="eastAsia"/>
          <w:sz w:val="24"/>
          <w:szCs w:val="24"/>
        </w:rPr>
        <w:t>2</w:t>
      </w:r>
      <w:r w:rsidRPr="002A7CB0">
        <w:rPr>
          <w:rFonts w:ascii="Times New Roman" w:hAnsi="Times New Roman" w:cs="Times New Roman" w:hint="eastAsia"/>
          <w:sz w:val="24"/>
          <w:szCs w:val="24"/>
        </w:rPr>
        <w:t>)</w:t>
      </w:r>
      <w:r w:rsidRPr="002A7CB0">
        <w:rPr>
          <w:rFonts w:ascii="Times New Roman" w:hAnsi="Times New Roman" w:cs="Times New Roman"/>
          <w:sz w:val="24"/>
          <w:szCs w:val="24"/>
        </w:rPr>
        <w:t>. The whole secondary structure was shown in picture with the deletion fragment colored by cyan</w:t>
      </w:r>
      <w:r w:rsidRPr="002A7CB0">
        <w:rPr>
          <w:rFonts w:ascii="Times New Roman" w:hAnsi="Times New Roman" w:cs="Times New Roman"/>
          <w:b/>
          <w:bCs/>
          <w:sz w:val="24"/>
          <w:szCs w:val="24"/>
        </w:rPr>
        <w:t xml:space="preserve">. </w:t>
      </w:r>
      <w:r w:rsidRPr="002A7CB0">
        <w:rPr>
          <w:rFonts w:ascii="Times New Roman" w:hAnsi="Times New Roman" w:cs="Times New Roman"/>
          <w:sz w:val="24"/>
          <w:szCs w:val="24"/>
        </w:rPr>
        <w:t>The mutant of Arg444Ter (R444X) made the C-terminal deletion in IARS</w:t>
      </w:r>
      <w:r w:rsidRPr="002A7CB0">
        <w:rPr>
          <w:rFonts w:ascii="Times New Roman" w:hAnsi="Times New Roman" w:cs="Times New Roman" w:hint="eastAsia"/>
          <w:sz w:val="24"/>
          <w:szCs w:val="24"/>
        </w:rPr>
        <w:t xml:space="preserve"> (</w:t>
      </w:r>
      <w:r w:rsidR="000129F0">
        <w:rPr>
          <w:rFonts w:ascii="Times New Roman" w:hAnsi="Times New Roman" w:cs="Times New Roman" w:hint="eastAsia"/>
          <w:sz w:val="24"/>
          <w:szCs w:val="24"/>
        </w:rPr>
        <w:t>3</w:t>
      </w:r>
      <w:r w:rsidRPr="002A7CB0">
        <w:rPr>
          <w:rFonts w:ascii="Times New Roman" w:hAnsi="Times New Roman" w:cs="Times New Roman" w:hint="eastAsia"/>
          <w:sz w:val="24"/>
          <w:szCs w:val="24"/>
        </w:rPr>
        <w:t>)</w:t>
      </w:r>
      <w:r w:rsidRPr="002A7CB0">
        <w:rPr>
          <w:rFonts w:ascii="Times New Roman" w:hAnsi="Times New Roman" w:cs="Times New Roman"/>
          <w:sz w:val="24"/>
          <w:szCs w:val="24"/>
        </w:rPr>
        <w:t>.</w:t>
      </w:r>
    </w:p>
    <w:p w14:paraId="24051301" w14:textId="563982D4" w:rsidR="007D6C27" w:rsidRDefault="007D6C27" w:rsidP="007D6C27">
      <w:pPr>
        <w:rPr>
          <w:rFonts w:ascii="Times New Roman" w:hAnsi="Times New Roman" w:cs="Times New Roman"/>
          <w:sz w:val="24"/>
          <w:szCs w:val="24"/>
        </w:rPr>
      </w:pPr>
      <w:r>
        <w:rPr>
          <w:rFonts w:ascii="Times New Roman" w:hAnsi="Times New Roman" w:cs="Times New Roman" w:hint="eastAsia"/>
          <w:b/>
          <w:bCs/>
          <w:sz w:val="24"/>
          <w:szCs w:val="24"/>
        </w:rPr>
        <w:t>B</w:t>
      </w:r>
      <w:r w:rsidRPr="002A7CB0">
        <w:rPr>
          <w:rFonts w:ascii="Times New Roman" w:hAnsi="Times New Roman" w:cs="Times New Roman"/>
          <w:b/>
          <w:bCs/>
          <w:sz w:val="24"/>
          <w:szCs w:val="24"/>
        </w:rPr>
        <w:t>.</w:t>
      </w:r>
      <w:r w:rsidRPr="002A7CB0">
        <w:rPr>
          <w:rFonts w:ascii="Arial" w:eastAsiaTheme="majorEastAsia" w:hAnsi="Arial" w:cs="Arial"/>
          <w:color w:val="1F4E79" w:themeColor="accent5" w:themeShade="80"/>
          <w:kern w:val="24"/>
        </w:rPr>
        <w:t xml:space="preserve"> </w:t>
      </w:r>
      <w:r w:rsidRPr="002A7CB0">
        <w:rPr>
          <w:rFonts w:ascii="Times New Roman" w:hAnsi="Times New Roman" w:cs="Times New Roman"/>
          <w:sz w:val="24"/>
          <w:szCs w:val="24"/>
        </w:rPr>
        <w:t>A representative IARS (which predicted by AlphaFoldDB P41252) depicting the positions of the mutated residues on the Pro437Leu (P437L)</w:t>
      </w:r>
      <w:r w:rsidR="000129F0">
        <w:rPr>
          <w:rFonts w:ascii="Times New Roman" w:hAnsi="Times New Roman" w:cs="Times New Roman" w:hint="eastAsia"/>
          <w:sz w:val="24"/>
          <w:szCs w:val="24"/>
        </w:rPr>
        <w:t xml:space="preserve"> (1)</w:t>
      </w:r>
      <w:r w:rsidRPr="002A7CB0">
        <w:rPr>
          <w:rFonts w:ascii="Times New Roman" w:hAnsi="Times New Roman" w:cs="Times New Roman"/>
          <w:sz w:val="24"/>
          <w:szCs w:val="24"/>
        </w:rPr>
        <w:t>. Residues were labeled by number mapping the mutation. The distance of atoms was shown as a yellow dotted line in picture</w:t>
      </w:r>
      <w:r>
        <w:rPr>
          <w:rFonts w:ascii="Times New Roman" w:hAnsi="Times New Roman" w:cs="Times New Roman" w:hint="eastAsia"/>
          <w:sz w:val="24"/>
          <w:szCs w:val="24"/>
        </w:rPr>
        <w:t xml:space="preserve"> (2)</w:t>
      </w:r>
      <w:r w:rsidRPr="002A7CB0">
        <w:rPr>
          <w:rFonts w:ascii="Times New Roman" w:hAnsi="Times New Roman" w:cs="Times New Roman"/>
          <w:sz w:val="24"/>
          <w:szCs w:val="24"/>
        </w:rPr>
        <w:t>. The mutant of His499Glnfs*5 (H499Qfs*5) made the C-terminal deletion (colored by cyan) in picture</w:t>
      </w:r>
      <w:r>
        <w:rPr>
          <w:rFonts w:ascii="Times New Roman" w:hAnsi="Times New Roman" w:cs="Times New Roman" w:hint="eastAsia"/>
          <w:sz w:val="24"/>
          <w:szCs w:val="24"/>
        </w:rPr>
        <w:t xml:space="preserve"> (3)</w:t>
      </w:r>
      <w:r w:rsidRPr="002A7CB0">
        <w:rPr>
          <w:rFonts w:ascii="Times New Roman" w:hAnsi="Times New Roman" w:cs="Times New Roman"/>
          <w:sz w:val="24"/>
          <w:szCs w:val="24"/>
        </w:rPr>
        <w:t>.</w:t>
      </w:r>
    </w:p>
    <w:p w14:paraId="0B36281A" w14:textId="50E021F4" w:rsidR="007D6C27" w:rsidRPr="000129F0" w:rsidRDefault="007D6C27" w:rsidP="007D6C27">
      <w:pPr>
        <w:rPr>
          <w:rFonts w:hint="eastAsia"/>
        </w:rPr>
      </w:pPr>
      <w:r w:rsidRPr="002A7CB0">
        <w:rPr>
          <w:rFonts w:ascii="Times New Roman" w:hAnsi="Times New Roman" w:cs="Times New Roman" w:hint="eastAsia"/>
          <w:b/>
          <w:bCs/>
          <w:sz w:val="24"/>
          <w:szCs w:val="24"/>
        </w:rPr>
        <w:t>C.</w:t>
      </w:r>
      <w:r>
        <w:rPr>
          <w:rFonts w:ascii="Arial" w:hAnsi="Arial" w:cs="Arial" w:hint="eastAsia"/>
          <w:color w:val="1F4E79" w:themeColor="accent5" w:themeShade="80"/>
          <w:kern w:val="24"/>
        </w:rPr>
        <w:t xml:space="preserve"> </w:t>
      </w:r>
      <w:r w:rsidRPr="002A7CB0">
        <w:rPr>
          <w:rFonts w:ascii="Times New Roman" w:hAnsi="Times New Roman" w:cs="Times New Roman"/>
          <w:sz w:val="24"/>
          <w:szCs w:val="24"/>
        </w:rPr>
        <w:t>The interaction of the side chian of Arg81/</w:t>
      </w:r>
      <w:r w:rsidRPr="00D90A3C">
        <w:rPr>
          <w:rFonts w:ascii="Times New Roman" w:hAnsi="Times New Roman" w:cs="Times New Roman"/>
          <w:sz w:val="24"/>
          <w:szCs w:val="24"/>
        </w:rPr>
        <w:t>Arg81Gly</w:t>
      </w:r>
      <w:r w:rsidRPr="002A7CB0">
        <w:rPr>
          <w:rFonts w:ascii="Times New Roman" w:hAnsi="Times New Roman" w:cs="Times New Roman"/>
          <w:b/>
          <w:bCs/>
          <w:sz w:val="24"/>
          <w:szCs w:val="24"/>
        </w:rPr>
        <w:t xml:space="preserve"> </w:t>
      </w:r>
      <w:r w:rsidRPr="002A7CB0">
        <w:rPr>
          <w:rFonts w:ascii="Times New Roman" w:hAnsi="Times New Roman" w:cs="Times New Roman"/>
          <w:sz w:val="24"/>
          <w:szCs w:val="24"/>
        </w:rPr>
        <w:t>were predicted by pymol shown in picture</w:t>
      </w:r>
      <w:r w:rsidRPr="002A7CB0">
        <w:rPr>
          <w:rFonts w:ascii="Times New Roman" w:hAnsi="Times New Roman" w:cs="Times New Roman"/>
          <w:b/>
          <w:bCs/>
          <w:sz w:val="24"/>
          <w:szCs w:val="24"/>
        </w:rPr>
        <w:t xml:space="preserve">. </w:t>
      </w:r>
      <w:r w:rsidRPr="002A7CB0">
        <w:rPr>
          <w:rFonts w:ascii="Times New Roman" w:hAnsi="Times New Roman" w:cs="Times New Roman"/>
          <w:sz w:val="24"/>
          <w:szCs w:val="24"/>
        </w:rPr>
        <w:t>A representative IARS (which predicted by AlphaFoldDB P41252) depicted the positions of the mutated residues on the Arg81Gly (R81G)</w:t>
      </w:r>
      <w:r w:rsidR="000129F0">
        <w:rPr>
          <w:rFonts w:ascii="Times New Roman" w:hAnsi="Times New Roman" w:cs="Times New Roman" w:hint="eastAsia"/>
          <w:sz w:val="24"/>
          <w:szCs w:val="24"/>
        </w:rPr>
        <w:t xml:space="preserve"> (</w:t>
      </w:r>
      <w:r w:rsidR="00C71F7C">
        <w:rPr>
          <w:rFonts w:ascii="Times New Roman" w:hAnsi="Times New Roman" w:cs="Times New Roman" w:hint="eastAsia"/>
          <w:sz w:val="24"/>
          <w:szCs w:val="24"/>
        </w:rPr>
        <w:t>2</w:t>
      </w:r>
      <w:r w:rsidR="000129F0">
        <w:rPr>
          <w:rFonts w:ascii="Times New Roman" w:hAnsi="Times New Roman" w:cs="Times New Roman" w:hint="eastAsia"/>
          <w:sz w:val="24"/>
          <w:szCs w:val="24"/>
        </w:rPr>
        <w:t>)</w:t>
      </w:r>
      <w:r w:rsidRPr="002A7CB0">
        <w:rPr>
          <w:rFonts w:ascii="Times New Roman" w:hAnsi="Times New Roman" w:cs="Times New Roman"/>
          <w:sz w:val="24"/>
          <w:szCs w:val="24"/>
        </w:rPr>
        <w:t xml:space="preserve">. Residues are labeled by number </w:t>
      </w:r>
      <w:r w:rsidR="000129F0">
        <w:rPr>
          <w:rFonts w:ascii="Times New Roman" w:hAnsi="Times New Roman" w:cs="Times New Roman" w:hint="eastAsia"/>
          <w:sz w:val="24"/>
          <w:szCs w:val="24"/>
        </w:rPr>
        <w:t>m</w:t>
      </w:r>
      <w:r w:rsidRPr="002A7CB0">
        <w:rPr>
          <w:rFonts w:ascii="Times New Roman" w:hAnsi="Times New Roman" w:cs="Times New Roman"/>
          <w:sz w:val="24"/>
          <w:szCs w:val="24"/>
        </w:rPr>
        <w:t>apping the mutation. The interaction of the side chain of Arg519/</w:t>
      </w:r>
      <w:r w:rsidRPr="00D90A3C">
        <w:rPr>
          <w:rFonts w:ascii="Times New Roman" w:hAnsi="Times New Roman" w:cs="Times New Roman"/>
          <w:sz w:val="24"/>
          <w:szCs w:val="24"/>
        </w:rPr>
        <w:t>Arg519His</w:t>
      </w:r>
      <w:r w:rsidRPr="002A7CB0">
        <w:rPr>
          <w:rFonts w:ascii="Times New Roman" w:hAnsi="Times New Roman" w:cs="Times New Roman"/>
          <w:b/>
          <w:bCs/>
          <w:sz w:val="24"/>
          <w:szCs w:val="24"/>
        </w:rPr>
        <w:t xml:space="preserve"> </w:t>
      </w:r>
      <w:r w:rsidRPr="002A7CB0">
        <w:rPr>
          <w:rFonts w:ascii="Times New Roman" w:hAnsi="Times New Roman" w:cs="Times New Roman"/>
          <w:sz w:val="24"/>
          <w:szCs w:val="24"/>
        </w:rPr>
        <w:t>were predicted by pymol shown in pictures. The hydrogen-bond interaction was shown as a yellow dotted line in picture</w:t>
      </w:r>
      <w:r>
        <w:rPr>
          <w:rFonts w:ascii="Times New Roman" w:hAnsi="Times New Roman" w:cs="Times New Roman" w:hint="eastAsia"/>
          <w:sz w:val="24"/>
          <w:szCs w:val="24"/>
        </w:rPr>
        <w:t xml:space="preserve"> (</w:t>
      </w:r>
      <w:r w:rsidR="00C71F7C">
        <w:rPr>
          <w:rFonts w:ascii="Times New Roman" w:hAnsi="Times New Roman" w:cs="Times New Roman" w:hint="eastAsia"/>
          <w:sz w:val="24"/>
          <w:szCs w:val="24"/>
        </w:rPr>
        <w:t>4</w:t>
      </w:r>
      <w:r>
        <w:rPr>
          <w:rFonts w:ascii="Times New Roman" w:hAnsi="Times New Roman" w:cs="Times New Roman" w:hint="eastAsia"/>
          <w:sz w:val="24"/>
          <w:szCs w:val="24"/>
        </w:rPr>
        <w:t>)</w:t>
      </w:r>
      <w:r w:rsidRPr="002A7CB0">
        <w:rPr>
          <w:rFonts w:ascii="Times New Roman" w:hAnsi="Times New Roman" w:cs="Times New Roman"/>
          <w:sz w:val="24"/>
          <w:szCs w:val="24"/>
        </w:rPr>
        <w:t>.</w:t>
      </w:r>
    </w:p>
    <w:p w14:paraId="6AEF02EF" w14:textId="3EEC6D75" w:rsidR="000129F0" w:rsidRPr="000129F0" w:rsidRDefault="000129F0" w:rsidP="007D6C27">
      <w:pPr>
        <w:rPr>
          <w:rFonts w:hint="eastAsia"/>
        </w:rPr>
      </w:pPr>
      <w:r>
        <w:rPr>
          <w:rFonts w:ascii="Times New Roman" w:hAnsi="Times New Roman" w:cs="Times New Roman" w:hint="eastAsia"/>
          <w:sz w:val="24"/>
          <w:szCs w:val="24"/>
        </w:rPr>
        <w:t xml:space="preserve">D. </w:t>
      </w:r>
      <w:r w:rsidRPr="002A7CB0">
        <w:rPr>
          <w:rFonts w:ascii="Times New Roman" w:hAnsi="Times New Roman" w:cs="Times New Roman"/>
          <w:sz w:val="24"/>
          <w:szCs w:val="24"/>
        </w:rPr>
        <w:t>A representative IARS structure predicted by AlphaFoldDB P41252</w:t>
      </w:r>
      <w:r w:rsidRPr="002A7CB0">
        <w:rPr>
          <w:rFonts w:ascii="Times New Roman" w:hAnsi="Times New Roman" w:cs="Times New Roman" w:hint="eastAsia"/>
          <w:sz w:val="24"/>
          <w:szCs w:val="24"/>
        </w:rPr>
        <w:t xml:space="preserve"> (1)</w:t>
      </w:r>
      <w:r w:rsidRPr="002A7CB0">
        <w:rPr>
          <w:rFonts w:ascii="Times New Roman" w:hAnsi="Times New Roman" w:cs="Times New Roman"/>
          <w:sz w:val="24"/>
          <w:szCs w:val="24"/>
        </w:rPr>
        <w:t>.</w:t>
      </w:r>
      <w:r w:rsidRPr="002A7CB0">
        <w:rPr>
          <w:rFonts w:ascii="Times New Roman" w:hAnsi="Times New Roman" w:cs="Times New Roman"/>
          <w:b/>
          <w:bCs/>
          <w:sz w:val="24"/>
          <w:szCs w:val="24"/>
        </w:rPr>
        <w:t xml:space="preserve"> </w:t>
      </w:r>
      <w:r w:rsidRPr="002A7CB0">
        <w:rPr>
          <w:rFonts w:ascii="Times New Roman" w:hAnsi="Times New Roman" w:cs="Times New Roman"/>
          <w:sz w:val="24"/>
          <w:szCs w:val="24"/>
        </w:rPr>
        <w:t>A representative IARS (which predicted by AlphaFoldDB P41252) depicted the positions of the mutated residues on the Tyr148Cys (Y148C). Overlapping between the wildtype and mutant, residues are labeled by number mapping the mutation. The hydrogen-bond interaction was shown as a yellow dotted line in picture</w:t>
      </w:r>
      <w:r w:rsidRPr="002A7CB0">
        <w:rPr>
          <w:rFonts w:ascii="Times New Roman" w:hAnsi="Times New Roman" w:cs="Times New Roman" w:hint="eastAsia"/>
          <w:sz w:val="24"/>
          <w:szCs w:val="24"/>
        </w:rPr>
        <w:t xml:space="preserve"> (</w:t>
      </w:r>
      <w:r w:rsidR="00B10FD4">
        <w:rPr>
          <w:rFonts w:ascii="Times New Roman" w:hAnsi="Times New Roman" w:cs="Times New Roman" w:hint="eastAsia"/>
          <w:sz w:val="24"/>
          <w:szCs w:val="24"/>
        </w:rPr>
        <w:t>2</w:t>
      </w:r>
      <w:r w:rsidRPr="002A7CB0">
        <w:rPr>
          <w:rFonts w:ascii="Times New Roman" w:hAnsi="Times New Roman" w:cs="Times New Roman" w:hint="eastAsia"/>
          <w:sz w:val="24"/>
          <w:szCs w:val="24"/>
        </w:rPr>
        <w:t>)</w:t>
      </w:r>
      <w:r w:rsidRPr="002A7CB0">
        <w:rPr>
          <w:rFonts w:ascii="Times New Roman" w:hAnsi="Times New Roman" w:cs="Times New Roman"/>
          <w:sz w:val="24"/>
          <w:szCs w:val="24"/>
        </w:rPr>
        <w:t>. The mutant of Val321Valfs*42 made the C-terminal deletion (colored by cyan) in IARS protein were shown by secondary structure (light green)</w:t>
      </w:r>
      <w:r>
        <w:rPr>
          <w:rFonts w:ascii="Times New Roman" w:hAnsi="Times New Roman" w:cs="Times New Roman" w:hint="eastAsia"/>
          <w:sz w:val="24"/>
          <w:szCs w:val="24"/>
        </w:rPr>
        <w:t xml:space="preserve"> (</w:t>
      </w:r>
      <w:r w:rsidR="00B10FD4">
        <w:rPr>
          <w:rFonts w:ascii="Times New Roman" w:hAnsi="Times New Roman" w:cs="Times New Roman" w:hint="eastAsia"/>
          <w:sz w:val="24"/>
          <w:szCs w:val="24"/>
        </w:rPr>
        <w:t>3</w:t>
      </w:r>
      <w:r>
        <w:rPr>
          <w:rFonts w:ascii="Times New Roman" w:hAnsi="Times New Roman" w:cs="Times New Roman" w:hint="eastAsia"/>
          <w:sz w:val="24"/>
          <w:szCs w:val="24"/>
        </w:rPr>
        <w:t>)</w:t>
      </w:r>
      <w:r w:rsidRPr="002A7CB0">
        <w:rPr>
          <w:rFonts w:ascii="Times New Roman" w:hAnsi="Times New Roman" w:cs="Times New Roman"/>
          <w:sz w:val="24"/>
          <w:szCs w:val="24"/>
        </w:rPr>
        <w:t>.</w:t>
      </w:r>
    </w:p>
    <w:p w14:paraId="1422B70A" w14:textId="5DFC569C" w:rsidR="005C065E" w:rsidRDefault="007D6C27" w:rsidP="00DD751B">
      <w:pPr>
        <w:rPr>
          <w:rFonts w:ascii="Times New Roman" w:hAnsi="Times New Roman" w:cs="Times New Roman"/>
          <w:sz w:val="24"/>
          <w:szCs w:val="24"/>
        </w:rPr>
      </w:pPr>
      <w:r>
        <w:rPr>
          <w:rFonts w:ascii="Times New Roman" w:hAnsi="Times New Roman" w:cs="Times New Roman" w:hint="eastAsia"/>
          <w:sz w:val="24"/>
          <w:szCs w:val="24"/>
        </w:rPr>
        <w:t xml:space="preserve">E-F. </w:t>
      </w:r>
      <w:r w:rsidRPr="00F26572">
        <w:rPr>
          <w:rFonts w:ascii="Times New Roman" w:hAnsi="Times New Roman" w:cs="Times New Roman"/>
          <w:sz w:val="24"/>
          <w:szCs w:val="24"/>
        </w:rPr>
        <w:t xml:space="preserve">Root mean square deviation (RMSD) and root mean square fluctuations (RMSF) plots of 100 ns molecular dynamics (MD) simulations of </w:t>
      </w:r>
      <w:r>
        <w:rPr>
          <w:rFonts w:ascii="Times New Roman" w:hAnsi="Times New Roman" w:cs="Times New Roman" w:hint="eastAsia"/>
          <w:sz w:val="24"/>
          <w:szCs w:val="24"/>
        </w:rPr>
        <w:t>WT and Mutant (</w:t>
      </w:r>
      <w:r w:rsidRPr="00F26572">
        <w:rPr>
          <w:rFonts w:ascii="Times New Roman" w:hAnsi="Times New Roman" w:cs="Times New Roman" w:hint="eastAsia"/>
          <w:sz w:val="24"/>
          <w:szCs w:val="24"/>
        </w:rPr>
        <w:t>Arg444Ter</w:t>
      </w:r>
      <w:r>
        <w:rPr>
          <w:rFonts w:ascii="Times New Roman" w:hAnsi="Times New Roman" w:cs="Times New Roman" w:hint="eastAsia"/>
          <w:sz w:val="24"/>
          <w:szCs w:val="24"/>
        </w:rPr>
        <w:t xml:space="preserve">) </w:t>
      </w:r>
      <w:r w:rsidRPr="00F26572">
        <w:rPr>
          <w:rFonts w:ascii="Times New Roman" w:hAnsi="Times New Roman" w:cs="Times New Roman"/>
          <w:sz w:val="24"/>
          <w:szCs w:val="24"/>
        </w:rPr>
        <w:t>IARS</w:t>
      </w:r>
      <w:r>
        <w:rPr>
          <w:rFonts w:ascii="Times New Roman" w:hAnsi="Times New Roman" w:cs="Times New Roman" w:hint="eastAsia"/>
          <w:sz w:val="24"/>
          <w:szCs w:val="24"/>
        </w:rPr>
        <w:t xml:space="preserve">. </w:t>
      </w:r>
      <w:r w:rsidR="00F26572" w:rsidRPr="00F26572">
        <w:rPr>
          <w:rFonts w:ascii="Times New Roman" w:hAnsi="Times New Roman" w:cs="Times New Roman"/>
          <w:sz w:val="24"/>
          <w:szCs w:val="24"/>
        </w:rPr>
        <w:t>Higher RMSD indicates larger structural fluctuation of the whole protein during the simulation. Higher RMSF indicates larger flexibility of the residues.</w:t>
      </w:r>
    </w:p>
    <w:p w14:paraId="690050AC" w14:textId="160F8E31" w:rsidR="00446DF5" w:rsidRDefault="00446DF5" w:rsidP="00DD751B">
      <w:pPr>
        <w:rPr>
          <w:rFonts w:ascii="Times New Roman" w:hAnsi="Times New Roman" w:cs="Times New Roman"/>
          <w:sz w:val="24"/>
          <w:szCs w:val="24"/>
        </w:rPr>
      </w:pPr>
      <w:r>
        <w:rPr>
          <w:rFonts w:ascii="Times New Roman" w:hAnsi="Times New Roman" w:cs="Times New Roman"/>
          <w:sz w:val="24"/>
          <w:szCs w:val="24"/>
        </w:rPr>
        <w:br w:type="page"/>
      </w:r>
    </w:p>
    <w:p w14:paraId="592961F3" w14:textId="5F65392D" w:rsidR="00EB2C0A" w:rsidRPr="00211792" w:rsidRDefault="00EB2C0A" w:rsidP="00EB2C0A">
      <w:pPr>
        <w:rPr>
          <w:rFonts w:ascii="Times New Roman" w:hAnsi="Times New Roman" w:cs="Times New Roman"/>
          <w:sz w:val="24"/>
          <w:szCs w:val="24"/>
        </w:rPr>
      </w:pPr>
      <w:r>
        <w:rPr>
          <w:rFonts w:ascii="Times New Roman" w:hAnsi="Times New Roman" w:cs="Times New Roman"/>
          <w:sz w:val="24"/>
          <w:szCs w:val="24"/>
        </w:rPr>
        <w:lastRenderedPageBreak/>
        <w:t>Figure S</w:t>
      </w:r>
      <w:r w:rsidR="00454EBD">
        <w:rPr>
          <w:rFonts w:ascii="Times New Roman" w:hAnsi="Times New Roman" w:cs="Times New Roman" w:hint="eastAsia"/>
          <w:sz w:val="24"/>
          <w:szCs w:val="24"/>
        </w:rPr>
        <w:t>2</w:t>
      </w:r>
      <w:r>
        <w:rPr>
          <w:rFonts w:ascii="Times New Roman" w:hAnsi="Times New Roman" w:cs="Times New Roman"/>
          <w:sz w:val="24"/>
          <w:szCs w:val="24"/>
        </w:rPr>
        <w:t xml:space="preserve"> </w:t>
      </w:r>
      <w:r w:rsidR="00C11123">
        <w:rPr>
          <w:rFonts w:ascii="Times New Roman" w:hAnsi="Times New Roman" w:cs="Times New Roman"/>
          <w:sz w:val="24"/>
          <w:szCs w:val="24"/>
        </w:rPr>
        <w:t>B</w:t>
      </w:r>
      <w:r w:rsidR="00C11123" w:rsidRPr="00C11123">
        <w:rPr>
          <w:rFonts w:ascii="Times New Roman" w:hAnsi="Times New Roman" w:cs="Times New Roman"/>
          <w:sz w:val="24"/>
          <w:szCs w:val="24"/>
        </w:rPr>
        <w:t xml:space="preserve">one mineral density testing </w:t>
      </w:r>
      <w:r>
        <w:rPr>
          <w:rFonts w:ascii="Times New Roman" w:hAnsi="Times New Roman" w:cs="Times New Roman"/>
          <w:sz w:val="24"/>
          <w:szCs w:val="24"/>
        </w:rPr>
        <w:t xml:space="preserve">of </w:t>
      </w:r>
      <w:r w:rsidR="00834176">
        <w:rPr>
          <w:rFonts w:ascii="Times New Roman" w:hAnsi="Times New Roman" w:cs="Times New Roman" w:hint="eastAsia"/>
          <w:sz w:val="24"/>
          <w:szCs w:val="24"/>
        </w:rPr>
        <w:t>P</w:t>
      </w:r>
      <w:r w:rsidR="009D7606">
        <w:rPr>
          <w:rFonts w:ascii="Times New Roman" w:hAnsi="Times New Roman" w:cs="Times New Roman"/>
          <w:sz w:val="24"/>
          <w:szCs w:val="24"/>
        </w:rPr>
        <w:t>atient</w:t>
      </w:r>
      <w:r>
        <w:rPr>
          <w:rFonts w:ascii="Times New Roman" w:hAnsi="Times New Roman" w:cs="Times New Roman"/>
          <w:sz w:val="24"/>
          <w:szCs w:val="24"/>
        </w:rPr>
        <w:t xml:space="preserve"> 1.</w:t>
      </w:r>
    </w:p>
    <w:p w14:paraId="5444BF89" w14:textId="0364948D" w:rsidR="00EB2C0A" w:rsidRPr="00EB2C0A" w:rsidRDefault="00C11123" w:rsidP="00DD751B">
      <w:pPr>
        <w:rPr>
          <w:rFonts w:ascii="Times New Roman" w:hAnsi="Times New Roman" w:cs="Times New Roman"/>
          <w:sz w:val="24"/>
          <w:szCs w:val="24"/>
        </w:rPr>
      </w:pPr>
      <w:r w:rsidRPr="00EB2C0A">
        <w:rPr>
          <w:rFonts w:ascii="Times New Roman" w:hAnsi="Times New Roman" w:cs="Times New Roman"/>
          <w:noProof/>
          <w:sz w:val="24"/>
          <w:szCs w:val="24"/>
        </w:rPr>
        <w:drawing>
          <wp:inline distT="0" distB="0" distL="0" distR="0" wp14:anchorId="44A39ADF" wp14:editId="2241A4DC">
            <wp:extent cx="3429000" cy="2752934"/>
            <wp:effectExtent l="0" t="0" r="0" b="9525"/>
            <wp:docPr id="7" name="图片 3">
              <a:extLst xmlns:a="http://schemas.openxmlformats.org/drawingml/2006/main">
                <a:ext uri="{FF2B5EF4-FFF2-40B4-BE49-F238E27FC236}">
                  <a16:creationId xmlns:a16="http://schemas.microsoft.com/office/drawing/2014/main" id="{C01995C4-24B0-69BC-AE63-3E05EEF418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C01995C4-24B0-69BC-AE63-3E05EEF418B9}"/>
                        </a:ext>
                      </a:extLst>
                    </pic:cNvPr>
                    <pic:cNvPicPr>
                      <a:picLocks noChangeAspect="1"/>
                    </pic:cNvPicPr>
                  </pic:nvPicPr>
                  <pic:blipFill rotWithShape="1">
                    <a:blip r:embed="rId8">
                      <a:extLst>
                        <a:ext uri="{28A0092B-C50C-407E-A947-70E740481C1C}">
                          <a14:useLocalDpi xmlns:a14="http://schemas.microsoft.com/office/drawing/2010/main" val="0"/>
                        </a:ext>
                      </a:extLst>
                    </a:blip>
                    <a:srcRect t="11614"/>
                    <a:stretch/>
                  </pic:blipFill>
                  <pic:spPr bwMode="auto">
                    <a:xfrm>
                      <a:off x="0" y="0"/>
                      <a:ext cx="3429000" cy="2752934"/>
                    </a:xfrm>
                    <a:prstGeom prst="rect">
                      <a:avLst/>
                    </a:prstGeom>
                    <a:ln>
                      <a:noFill/>
                    </a:ln>
                    <a:extLst>
                      <a:ext uri="{53640926-AAD7-44D8-BBD7-CCE9431645EC}">
                        <a14:shadowObscured xmlns:a14="http://schemas.microsoft.com/office/drawing/2010/main"/>
                      </a:ext>
                    </a:extLst>
                  </pic:spPr>
                </pic:pic>
              </a:graphicData>
            </a:graphic>
          </wp:inline>
        </w:drawing>
      </w:r>
    </w:p>
    <w:p w14:paraId="1BD924FB" w14:textId="65FDD675" w:rsidR="00C11123" w:rsidRDefault="0094384C" w:rsidP="00DD751B">
      <w:pPr>
        <w:rPr>
          <w:rFonts w:ascii="Times New Roman" w:hAnsi="Times New Roman" w:cs="Times New Roman"/>
          <w:sz w:val="24"/>
          <w:szCs w:val="24"/>
        </w:rPr>
      </w:pPr>
      <w:r w:rsidRPr="0094384C">
        <w:rPr>
          <w:rFonts w:ascii="Times New Roman" w:hAnsi="Times New Roman" w:cs="Times New Roman" w:hint="eastAsia"/>
          <w:sz w:val="24"/>
          <w:szCs w:val="24"/>
        </w:rPr>
        <w:t>Z-score values</w:t>
      </w:r>
      <w:r>
        <w:rPr>
          <w:rFonts w:ascii="Times New Roman" w:hAnsi="Times New Roman" w:cs="Times New Roman" w:hint="eastAsia"/>
          <w:sz w:val="24"/>
          <w:szCs w:val="24"/>
        </w:rPr>
        <w:t xml:space="preserve"> of b</w:t>
      </w:r>
      <w:r w:rsidRPr="00C11123">
        <w:rPr>
          <w:rFonts w:ascii="Times New Roman" w:hAnsi="Times New Roman" w:cs="Times New Roman"/>
          <w:sz w:val="24"/>
          <w:szCs w:val="24"/>
        </w:rPr>
        <w:t>one mineral density</w:t>
      </w:r>
      <w:r w:rsidRPr="0094384C">
        <w:rPr>
          <w:rFonts w:ascii="Times New Roman" w:hAnsi="Times New Roman" w:cs="Times New Roman" w:hint="eastAsia"/>
          <w:sz w:val="24"/>
          <w:szCs w:val="24"/>
        </w:rPr>
        <w:t xml:space="preserve"> </w:t>
      </w:r>
      <w:r>
        <w:rPr>
          <w:rFonts w:ascii="Times New Roman" w:hAnsi="Times New Roman" w:cs="Times New Roman" w:hint="eastAsia"/>
          <w:sz w:val="24"/>
          <w:szCs w:val="24"/>
        </w:rPr>
        <w:t>in P</w:t>
      </w:r>
      <w:r>
        <w:rPr>
          <w:rFonts w:ascii="Times New Roman" w:hAnsi="Times New Roman" w:cs="Times New Roman"/>
          <w:sz w:val="24"/>
          <w:szCs w:val="24"/>
        </w:rPr>
        <w:t>atient 1</w:t>
      </w:r>
      <w:r>
        <w:rPr>
          <w:rFonts w:ascii="Times New Roman" w:hAnsi="Times New Roman" w:cs="Times New Roman" w:hint="eastAsia"/>
          <w:sz w:val="24"/>
          <w:szCs w:val="24"/>
        </w:rPr>
        <w:t xml:space="preserve"> is -2.88.</w:t>
      </w:r>
    </w:p>
    <w:p w14:paraId="182483A3" w14:textId="77777777" w:rsidR="0094384C" w:rsidRDefault="0094384C" w:rsidP="00DD751B">
      <w:pPr>
        <w:rPr>
          <w:rFonts w:ascii="Times New Roman" w:hAnsi="Times New Roman" w:cs="Times New Roman"/>
          <w:sz w:val="24"/>
          <w:szCs w:val="24"/>
        </w:rPr>
      </w:pPr>
    </w:p>
    <w:p w14:paraId="41F10E54" w14:textId="77777777" w:rsidR="00E2731E" w:rsidRDefault="00E2731E" w:rsidP="00DD751B">
      <w:pPr>
        <w:rPr>
          <w:rFonts w:ascii="Times New Roman" w:hAnsi="Times New Roman" w:cs="Times New Roman"/>
          <w:sz w:val="24"/>
          <w:szCs w:val="24"/>
        </w:rPr>
      </w:pPr>
    </w:p>
    <w:p w14:paraId="6AC5B4E4" w14:textId="77777777" w:rsidR="00E2731E" w:rsidRDefault="00E2731E" w:rsidP="00DD751B">
      <w:pPr>
        <w:rPr>
          <w:rFonts w:ascii="Times New Roman" w:hAnsi="Times New Roman" w:cs="Times New Roman"/>
          <w:sz w:val="24"/>
          <w:szCs w:val="24"/>
        </w:rPr>
      </w:pPr>
    </w:p>
    <w:p w14:paraId="0FC87914" w14:textId="77777777" w:rsidR="00E2731E" w:rsidRDefault="00E2731E" w:rsidP="00DD751B">
      <w:pPr>
        <w:rPr>
          <w:rFonts w:ascii="Times New Roman" w:hAnsi="Times New Roman" w:cs="Times New Roman"/>
          <w:sz w:val="24"/>
          <w:szCs w:val="24"/>
        </w:rPr>
      </w:pPr>
    </w:p>
    <w:p w14:paraId="6FEE223D" w14:textId="77777777" w:rsidR="00E2731E" w:rsidRDefault="00E2731E" w:rsidP="00DD751B">
      <w:pPr>
        <w:rPr>
          <w:rFonts w:ascii="Times New Roman" w:hAnsi="Times New Roman" w:cs="Times New Roman"/>
          <w:sz w:val="24"/>
          <w:szCs w:val="24"/>
        </w:rPr>
      </w:pPr>
    </w:p>
    <w:p w14:paraId="47298EA5" w14:textId="77777777" w:rsidR="00E2731E" w:rsidRDefault="00E2731E" w:rsidP="00DD751B">
      <w:pPr>
        <w:rPr>
          <w:rFonts w:ascii="Times New Roman" w:hAnsi="Times New Roman" w:cs="Times New Roman"/>
          <w:sz w:val="24"/>
          <w:szCs w:val="24"/>
        </w:rPr>
      </w:pPr>
    </w:p>
    <w:p w14:paraId="08706DFB" w14:textId="77777777" w:rsidR="00E2731E" w:rsidRDefault="00E2731E" w:rsidP="00DD751B">
      <w:pPr>
        <w:rPr>
          <w:rFonts w:ascii="Times New Roman" w:hAnsi="Times New Roman" w:cs="Times New Roman"/>
          <w:sz w:val="24"/>
          <w:szCs w:val="24"/>
        </w:rPr>
      </w:pPr>
    </w:p>
    <w:p w14:paraId="63AC4118" w14:textId="295FB557" w:rsidR="00DD751B" w:rsidRDefault="00DD751B" w:rsidP="00DD751B">
      <w:pPr>
        <w:rPr>
          <w:rFonts w:ascii="Times New Roman" w:hAnsi="Times New Roman" w:cs="Times New Roman"/>
          <w:sz w:val="24"/>
          <w:szCs w:val="24"/>
        </w:rPr>
      </w:pPr>
      <w:r>
        <w:rPr>
          <w:rFonts w:ascii="Times New Roman" w:hAnsi="Times New Roman" w:cs="Times New Roman"/>
          <w:sz w:val="24"/>
          <w:szCs w:val="24"/>
        </w:rPr>
        <w:t>Figure S</w:t>
      </w:r>
      <w:r w:rsidR="00454EBD">
        <w:rPr>
          <w:rFonts w:ascii="Times New Roman" w:hAnsi="Times New Roman" w:cs="Times New Roman" w:hint="eastAsia"/>
          <w:sz w:val="24"/>
          <w:szCs w:val="24"/>
        </w:rPr>
        <w:t>3</w:t>
      </w:r>
      <w:r>
        <w:rPr>
          <w:rFonts w:ascii="Times New Roman" w:hAnsi="Times New Roman" w:cs="Times New Roman"/>
          <w:sz w:val="24"/>
          <w:szCs w:val="24"/>
        </w:rPr>
        <w:t xml:space="preserve"> </w:t>
      </w:r>
      <w:r w:rsidR="00702D5B">
        <w:rPr>
          <w:rFonts w:ascii="Times New Roman" w:hAnsi="Times New Roman" w:cs="Times New Roman"/>
          <w:sz w:val="24"/>
          <w:szCs w:val="24"/>
        </w:rPr>
        <w:t xml:space="preserve">HE </w:t>
      </w:r>
      <w:r w:rsidR="00702D5B" w:rsidRPr="00254347">
        <w:rPr>
          <w:rFonts w:ascii="Times New Roman" w:hAnsi="Times New Roman" w:cs="Times New Roman"/>
          <w:sz w:val="24"/>
          <w:szCs w:val="24"/>
        </w:rPr>
        <w:t>staining of</w:t>
      </w:r>
      <w:r w:rsidR="00702D5B">
        <w:rPr>
          <w:rFonts w:ascii="Times New Roman" w:hAnsi="Times New Roman" w:cs="Times New Roman"/>
          <w:sz w:val="24"/>
          <w:szCs w:val="24"/>
        </w:rPr>
        <w:t xml:space="preserve"> </w:t>
      </w:r>
      <w:r w:rsidR="00702D5B" w:rsidRPr="00254347">
        <w:rPr>
          <w:rFonts w:ascii="Times New Roman" w:hAnsi="Times New Roman" w:cs="Times New Roman"/>
          <w:sz w:val="24"/>
          <w:szCs w:val="24"/>
        </w:rPr>
        <w:t>smear of</w:t>
      </w:r>
      <w:r w:rsidR="00702D5B">
        <w:rPr>
          <w:rFonts w:ascii="Times New Roman" w:hAnsi="Times New Roman" w:cs="Times New Roman"/>
          <w:sz w:val="24"/>
          <w:szCs w:val="24"/>
        </w:rPr>
        <w:t xml:space="preserve"> BALF from </w:t>
      </w:r>
      <w:r w:rsidR="00834176">
        <w:rPr>
          <w:rFonts w:ascii="Times New Roman" w:hAnsi="Times New Roman" w:cs="Times New Roman" w:hint="eastAsia"/>
          <w:sz w:val="24"/>
          <w:szCs w:val="24"/>
        </w:rPr>
        <w:t>P</w:t>
      </w:r>
      <w:r w:rsidR="009D7606">
        <w:rPr>
          <w:rFonts w:ascii="Times New Roman" w:hAnsi="Times New Roman" w:cs="Times New Roman"/>
          <w:sz w:val="24"/>
          <w:szCs w:val="24"/>
        </w:rPr>
        <w:t>atient</w:t>
      </w:r>
      <w:r w:rsidR="00702D5B">
        <w:rPr>
          <w:rFonts w:ascii="Times New Roman" w:hAnsi="Times New Roman" w:cs="Times New Roman"/>
          <w:sz w:val="24"/>
          <w:szCs w:val="24"/>
        </w:rPr>
        <w:t xml:space="preserve"> 1 and </w:t>
      </w:r>
      <w:r w:rsidR="00834176">
        <w:rPr>
          <w:rFonts w:ascii="Times New Roman" w:hAnsi="Times New Roman" w:cs="Times New Roman" w:hint="eastAsia"/>
          <w:sz w:val="24"/>
          <w:szCs w:val="24"/>
        </w:rPr>
        <w:t>P</w:t>
      </w:r>
      <w:r w:rsidR="009D7606">
        <w:rPr>
          <w:rFonts w:ascii="Times New Roman" w:hAnsi="Times New Roman" w:cs="Times New Roman"/>
          <w:sz w:val="24"/>
          <w:szCs w:val="24"/>
        </w:rPr>
        <w:t>atient</w:t>
      </w:r>
      <w:r w:rsidR="00702D5B">
        <w:rPr>
          <w:rFonts w:ascii="Times New Roman" w:hAnsi="Times New Roman" w:cs="Times New Roman"/>
          <w:sz w:val="24"/>
          <w:szCs w:val="24"/>
        </w:rPr>
        <w:t xml:space="preserve"> 3</w:t>
      </w:r>
      <w:r>
        <w:rPr>
          <w:rFonts w:ascii="Times New Roman" w:hAnsi="Times New Roman" w:cs="Times New Roman"/>
          <w:sz w:val="24"/>
          <w:szCs w:val="24"/>
        </w:rPr>
        <w:t>.</w:t>
      </w:r>
    </w:p>
    <w:p w14:paraId="35E4CEA1" w14:textId="15810846" w:rsidR="00702D5B" w:rsidRPr="00702D5B" w:rsidRDefault="000A1219" w:rsidP="00DD751B">
      <w:pPr>
        <w:rPr>
          <w:rFonts w:ascii="Times New Roman" w:hAnsi="Times New Roman" w:cs="Times New Roman"/>
          <w:sz w:val="24"/>
          <w:szCs w:val="24"/>
        </w:rPr>
      </w:pPr>
      <w:r>
        <w:rPr>
          <w:noProof/>
        </w:rPr>
        <w:drawing>
          <wp:inline distT="0" distB="0" distL="0" distR="0" wp14:anchorId="7932F505" wp14:editId="2701E289">
            <wp:extent cx="5274310" cy="3234055"/>
            <wp:effectExtent l="0" t="0" r="2540" b="4445"/>
            <wp:docPr id="6913476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47651"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234055"/>
                    </a:xfrm>
                    <a:prstGeom prst="rect">
                      <a:avLst/>
                    </a:prstGeom>
                  </pic:spPr>
                </pic:pic>
              </a:graphicData>
            </a:graphic>
          </wp:inline>
        </w:drawing>
      </w:r>
    </w:p>
    <w:p w14:paraId="42871574" w14:textId="42F6EA23" w:rsidR="00E91551" w:rsidRDefault="00702D5B" w:rsidP="00702D5B">
      <w:pPr>
        <w:rPr>
          <w:rFonts w:ascii="Times New Roman" w:hAnsi="Times New Roman" w:cs="Times New Roman"/>
          <w:sz w:val="24"/>
          <w:szCs w:val="24"/>
        </w:rPr>
      </w:pPr>
      <w:r>
        <w:rPr>
          <w:rFonts w:ascii="Times New Roman" w:hAnsi="Times New Roman" w:cs="Times New Roman"/>
          <w:sz w:val="24"/>
          <w:szCs w:val="24"/>
        </w:rPr>
        <w:t xml:space="preserve">HE </w:t>
      </w:r>
      <w:r w:rsidRPr="00254347">
        <w:rPr>
          <w:rFonts w:ascii="Times New Roman" w:hAnsi="Times New Roman" w:cs="Times New Roman"/>
          <w:sz w:val="24"/>
          <w:szCs w:val="24"/>
        </w:rPr>
        <w:t>staining of</w:t>
      </w:r>
      <w:r>
        <w:rPr>
          <w:rFonts w:ascii="Times New Roman" w:hAnsi="Times New Roman" w:cs="Times New Roman"/>
          <w:sz w:val="24"/>
          <w:szCs w:val="24"/>
        </w:rPr>
        <w:t xml:space="preserve"> </w:t>
      </w:r>
      <w:r w:rsidRPr="00254347">
        <w:rPr>
          <w:rFonts w:ascii="Times New Roman" w:hAnsi="Times New Roman" w:cs="Times New Roman"/>
          <w:sz w:val="24"/>
          <w:szCs w:val="24"/>
        </w:rPr>
        <w:t>smear of</w:t>
      </w:r>
      <w:r>
        <w:rPr>
          <w:rFonts w:ascii="Times New Roman" w:hAnsi="Times New Roman" w:cs="Times New Roman"/>
          <w:sz w:val="24"/>
          <w:szCs w:val="24"/>
        </w:rPr>
        <w:t xml:space="preserve"> BALF from </w:t>
      </w:r>
      <w:r w:rsidR="000A1219">
        <w:rPr>
          <w:rFonts w:ascii="Times New Roman" w:hAnsi="Times New Roman" w:cs="Times New Roman" w:hint="eastAsia"/>
          <w:sz w:val="24"/>
          <w:szCs w:val="24"/>
        </w:rPr>
        <w:t>P</w:t>
      </w:r>
      <w:r w:rsidR="009D7606">
        <w:rPr>
          <w:rFonts w:ascii="Times New Roman" w:hAnsi="Times New Roman" w:cs="Times New Roman"/>
          <w:sz w:val="24"/>
          <w:szCs w:val="24"/>
        </w:rPr>
        <w:t>atient</w:t>
      </w:r>
      <w:r>
        <w:rPr>
          <w:rFonts w:ascii="Times New Roman" w:hAnsi="Times New Roman" w:cs="Times New Roman"/>
          <w:sz w:val="24"/>
          <w:szCs w:val="24"/>
        </w:rPr>
        <w:t xml:space="preserve"> 1(1),</w:t>
      </w:r>
      <w:r w:rsidR="000A1219">
        <w:rPr>
          <w:rFonts w:ascii="Times New Roman" w:hAnsi="Times New Roman" w:cs="Times New Roman" w:hint="eastAsia"/>
          <w:sz w:val="24"/>
          <w:szCs w:val="24"/>
        </w:rPr>
        <w:t xml:space="preserve"> P</w:t>
      </w:r>
      <w:r w:rsidR="009D7606">
        <w:rPr>
          <w:rFonts w:ascii="Times New Roman" w:hAnsi="Times New Roman" w:cs="Times New Roman"/>
          <w:sz w:val="24"/>
          <w:szCs w:val="24"/>
        </w:rPr>
        <w:t>atient</w:t>
      </w:r>
      <w:r>
        <w:rPr>
          <w:rFonts w:ascii="Times New Roman" w:hAnsi="Times New Roman" w:cs="Times New Roman"/>
          <w:sz w:val="24"/>
          <w:szCs w:val="24"/>
        </w:rPr>
        <w:t xml:space="preserve"> 3(2) and </w:t>
      </w:r>
      <w:r w:rsidRPr="002306D6">
        <w:rPr>
          <w:rFonts w:ascii="Times New Roman" w:hAnsi="Times New Roman" w:cs="Times New Roman"/>
          <w:sz w:val="24"/>
          <w:szCs w:val="24"/>
        </w:rPr>
        <w:t xml:space="preserve">general pneumonia </w:t>
      </w:r>
      <w:r>
        <w:rPr>
          <w:rFonts w:ascii="Times New Roman" w:hAnsi="Times New Roman" w:cs="Times New Roman"/>
          <w:sz w:val="24"/>
          <w:szCs w:val="24"/>
        </w:rPr>
        <w:t xml:space="preserve">control (3). </w:t>
      </w:r>
      <w:r w:rsidRPr="00526768">
        <w:rPr>
          <w:rFonts w:ascii="Times New Roman" w:hAnsi="Times New Roman" w:cs="Times New Roman"/>
          <w:sz w:val="24"/>
          <w:szCs w:val="24"/>
        </w:rPr>
        <w:t>Scale bar</w:t>
      </w:r>
      <w:r>
        <w:rPr>
          <w:rFonts w:ascii="Times New Roman" w:hAnsi="Times New Roman" w:cs="Times New Roman"/>
          <w:sz w:val="24"/>
          <w:szCs w:val="24"/>
        </w:rPr>
        <w:t>=50</w:t>
      </w:r>
      <w:r w:rsidRPr="00526768">
        <w:rPr>
          <w:rFonts w:ascii="Times New Roman" w:hAnsi="Times New Roman" w:cs="Times New Roman"/>
          <w:sz w:val="24"/>
          <w:szCs w:val="24"/>
        </w:rPr>
        <w:t>um</w:t>
      </w:r>
      <w:r>
        <w:rPr>
          <w:rFonts w:ascii="Times New Roman" w:hAnsi="Times New Roman" w:cs="Times New Roman"/>
          <w:sz w:val="24"/>
          <w:szCs w:val="24"/>
        </w:rPr>
        <w:t>,</w:t>
      </w:r>
      <w:r w:rsidRPr="00526768">
        <w:rPr>
          <w:rFonts w:ascii="Times New Roman" w:hAnsi="Times New Roman" w:cs="Times New Roman"/>
          <w:sz w:val="24"/>
          <w:szCs w:val="24"/>
        </w:rPr>
        <w:t xml:space="preserve"> </w:t>
      </w:r>
      <w:r>
        <w:rPr>
          <w:rFonts w:ascii="Times New Roman" w:hAnsi="Times New Roman" w:cs="Times New Roman"/>
          <w:sz w:val="24"/>
          <w:szCs w:val="24"/>
        </w:rPr>
        <w:t>4</w:t>
      </w:r>
      <w:r w:rsidRPr="00526768">
        <w:rPr>
          <w:rFonts w:ascii="Times New Roman" w:hAnsi="Times New Roman" w:cs="Times New Roman"/>
          <w:sz w:val="24"/>
          <w:szCs w:val="24"/>
        </w:rPr>
        <w:t>00X</w:t>
      </w:r>
      <w:r>
        <w:rPr>
          <w:rFonts w:ascii="Times New Roman" w:hAnsi="Times New Roman" w:cs="Times New Roman"/>
          <w:sz w:val="24"/>
          <w:szCs w:val="24"/>
        </w:rPr>
        <w:t xml:space="preserve">. </w:t>
      </w:r>
    </w:p>
    <w:p w14:paraId="6A9E0C73" w14:textId="77777777" w:rsidR="00E2731E" w:rsidRDefault="00E2731E" w:rsidP="00702D5B">
      <w:pPr>
        <w:rPr>
          <w:rFonts w:ascii="Times New Roman" w:hAnsi="Times New Roman" w:cs="Times New Roman"/>
          <w:sz w:val="24"/>
          <w:szCs w:val="24"/>
        </w:rPr>
      </w:pPr>
    </w:p>
    <w:p w14:paraId="0CCA1FB2" w14:textId="17009909" w:rsidR="00834176" w:rsidRDefault="00834176" w:rsidP="00702D5B">
      <w:pPr>
        <w:rPr>
          <w:rFonts w:ascii="Times New Roman" w:hAnsi="Times New Roman" w:cs="Times New Roman"/>
          <w:sz w:val="24"/>
          <w:szCs w:val="24"/>
        </w:rPr>
      </w:pPr>
      <w:r>
        <w:rPr>
          <w:rFonts w:ascii="Times New Roman" w:hAnsi="Times New Roman" w:cs="Times New Roman"/>
          <w:sz w:val="24"/>
          <w:szCs w:val="24"/>
        </w:rPr>
        <w:lastRenderedPageBreak/>
        <w:t>Figure S</w:t>
      </w:r>
      <w:r w:rsidR="00454EBD">
        <w:rPr>
          <w:rFonts w:ascii="Times New Roman" w:hAnsi="Times New Roman" w:cs="Times New Roman" w:hint="eastAsia"/>
          <w:sz w:val="24"/>
          <w:szCs w:val="24"/>
        </w:rPr>
        <w:t>4</w:t>
      </w:r>
      <w:r w:rsidR="005C065E">
        <w:rPr>
          <w:rFonts w:ascii="Times New Roman" w:hAnsi="Times New Roman" w:cs="Times New Roman" w:hint="eastAsia"/>
          <w:sz w:val="24"/>
          <w:szCs w:val="24"/>
        </w:rPr>
        <w:t xml:space="preserve"> </w:t>
      </w:r>
      <w:r w:rsidR="005C065E" w:rsidRPr="005C065E">
        <w:rPr>
          <w:rFonts w:ascii="Times New Roman" w:hAnsi="Times New Roman" w:cs="Times New Roman" w:hint="eastAsia"/>
          <w:sz w:val="24"/>
          <w:szCs w:val="24"/>
        </w:rPr>
        <w:t>Schematic and cell marker genes of scRNA-seq.</w:t>
      </w:r>
    </w:p>
    <w:p w14:paraId="024B49AD" w14:textId="771D2102" w:rsidR="00834176" w:rsidRDefault="00706928" w:rsidP="00702D5B">
      <w:pPr>
        <w:rPr>
          <w:rFonts w:ascii="Times New Roman" w:hAnsi="Times New Roman" w:cs="Times New Roman"/>
          <w:sz w:val="24"/>
          <w:szCs w:val="24"/>
        </w:rPr>
      </w:pPr>
      <w:r>
        <w:rPr>
          <w:noProof/>
        </w:rPr>
        <w:drawing>
          <wp:inline distT="0" distB="0" distL="0" distR="0" wp14:anchorId="33884D74" wp14:editId="2A2CA7B6">
            <wp:extent cx="5274310" cy="4331335"/>
            <wp:effectExtent l="0" t="0" r="2540" b="0"/>
            <wp:docPr id="5998736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873677"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331335"/>
                    </a:xfrm>
                    <a:prstGeom prst="rect">
                      <a:avLst/>
                    </a:prstGeom>
                  </pic:spPr>
                </pic:pic>
              </a:graphicData>
            </a:graphic>
          </wp:inline>
        </w:drawing>
      </w:r>
    </w:p>
    <w:p w14:paraId="218BFF5F" w14:textId="228426B5" w:rsidR="005C065E" w:rsidRPr="005C065E" w:rsidRDefault="005C065E" w:rsidP="005C065E">
      <w:pPr>
        <w:rPr>
          <w:rFonts w:ascii="Times New Roman" w:hAnsi="Times New Roman" w:cs="Times New Roman"/>
          <w:color w:val="212121"/>
          <w:sz w:val="24"/>
          <w:szCs w:val="24"/>
          <w:shd w:val="clear" w:color="auto" w:fill="FFFFFF"/>
        </w:rPr>
      </w:pPr>
      <w:r w:rsidRPr="005C065E">
        <w:rPr>
          <w:rFonts w:ascii="Times New Roman" w:hAnsi="Times New Roman" w:cs="Times New Roman"/>
          <w:color w:val="212121"/>
          <w:sz w:val="24"/>
          <w:szCs w:val="24"/>
          <w:shd w:val="clear" w:color="auto" w:fill="FFFFFF"/>
        </w:rPr>
        <w:t>(A) Dot plots depicting the expression distribution of chosen cell marker genes within the 8 clusters. The rows represent selected marker genes while the columns represent clusters. (</w:t>
      </w:r>
      <w:r w:rsidR="009F273F">
        <w:rPr>
          <w:rFonts w:ascii="Times New Roman" w:hAnsi="Times New Roman" w:cs="Times New Roman" w:hint="eastAsia"/>
          <w:color w:val="212121"/>
          <w:sz w:val="24"/>
          <w:szCs w:val="24"/>
          <w:shd w:val="clear" w:color="auto" w:fill="FFFFFF"/>
        </w:rPr>
        <w:t>B</w:t>
      </w:r>
      <w:r w:rsidRPr="005C065E">
        <w:rPr>
          <w:rFonts w:ascii="Times New Roman" w:hAnsi="Times New Roman" w:cs="Times New Roman"/>
          <w:color w:val="212121"/>
          <w:sz w:val="24"/>
          <w:szCs w:val="24"/>
          <w:shd w:val="clear" w:color="auto" w:fill="FFFFFF"/>
        </w:rPr>
        <w:t>) Dot plots showing the expression distribution of</w:t>
      </w:r>
      <w:r w:rsidR="009F273F">
        <w:rPr>
          <w:rFonts w:ascii="Times New Roman" w:hAnsi="Times New Roman" w:cs="Times New Roman" w:hint="eastAsia"/>
          <w:color w:val="212121"/>
          <w:sz w:val="24"/>
          <w:szCs w:val="24"/>
          <w:shd w:val="clear" w:color="auto" w:fill="FFFFFF"/>
        </w:rPr>
        <w:t xml:space="preserve"> T</w:t>
      </w:r>
      <w:r w:rsidRPr="005C065E">
        <w:rPr>
          <w:rFonts w:ascii="Times New Roman" w:hAnsi="Times New Roman" w:cs="Times New Roman"/>
          <w:color w:val="212121"/>
          <w:sz w:val="24"/>
          <w:szCs w:val="24"/>
          <w:shd w:val="clear" w:color="auto" w:fill="FFFFFF"/>
        </w:rPr>
        <w:t xml:space="preserve"> cell</w:t>
      </w:r>
      <w:r w:rsidR="009F273F">
        <w:rPr>
          <w:rFonts w:ascii="Times New Roman" w:hAnsi="Times New Roman" w:cs="Times New Roman" w:hint="eastAsia"/>
          <w:color w:val="212121"/>
          <w:sz w:val="24"/>
          <w:szCs w:val="24"/>
          <w:shd w:val="clear" w:color="auto" w:fill="FFFFFF"/>
        </w:rPr>
        <w:t>s</w:t>
      </w:r>
      <w:r w:rsidRPr="005C065E">
        <w:rPr>
          <w:rFonts w:ascii="Times New Roman" w:hAnsi="Times New Roman" w:cs="Times New Roman"/>
          <w:color w:val="212121"/>
          <w:sz w:val="24"/>
          <w:szCs w:val="24"/>
          <w:shd w:val="clear" w:color="auto" w:fill="FFFFFF"/>
        </w:rPr>
        <w:t xml:space="preserve"> marker genes </w:t>
      </w:r>
      <w:r w:rsidR="009F273F">
        <w:rPr>
          <w:rFonts w:ascii="Times New Roman" w:hAnsi="Times New Roman" w:cs="Times New Roman" w:hint="eastAsia"/>
          <w:color w:val="212121"/>
          <w:sz w:val="24"/>
          <w:szCs w:val="24"/>
          <w:shd w:val="clear" w:color="auto" w:fill="FFFFFF"/>
        </w:rPr>
        <w:t>between Patient 4 and health control</w:t>
      </w:r>
      <w:r w:rsidRPr="005C065E">
        <w:rPr>
          <w:rFonts w:ascii="Times New Roman" w:hAnsi="Times New Roman" w:cs="Times New Roman"/>
          <w:color w:val="212121"/>
          <w:sz w:val="24"/>
          <w:szCs w:val="24"/>
          <w:shd w:val="clear" w:color="auto" w:fill="FFFFFF"/>
        </w:rPr>
        <w:t xml:space="preserve">. </w:t>
      </w:r>
      <w:r w:rsidR="009F273F">
        <w:rPr>
          <w:rFonts w:ascii="Times New Roman" w:hAnsi="Times New Roman" w:cs="Times New Roman" w:hint="eastAsia"/>
          <w:color w:val="212121"/>
          <w:sz w:val="24"/>
          <w:szCs w:val="24"/>
          <w:shd w:val="clear" w:color="auto" w:fill="FFFFFF"/>
        </w:rPr>
        <w:t>(C)</w:t>
      </w:r>
      <w:r w:rsidR="009F273F" w:rsidRPr="009F273F">
        <w:rPr>
          <w:rFonts w:ascii="Times New Roman" w:hAnsi="Times New Roman" w:cs="Times New Roman"/>
          <w:color w:val="212121"/>
          <w:sz w:val="24"/>
          <w:szCs w:val="24"/>
          <w:shd w:val="clear" w:color="auto" w:fill="FFFFFF"/>
        </w:rPr>
        <w:t xml:space="preserve"> </w:t>
      </w:r>
      <w:r w:rsidR="009F273F" w:rsidRPr="005C065E">
        <w:rPr>
          <w:rFonts w:ascii="Times New Roman" w:hAnsi="Times New Roman" w:cs="Times New Roman"/>
          <w:color w:val="212121"/>
          <w:sz w:val="24"/>
          <w:szCs w:val="24"/>
          <w:shd w:val="clear" w:color="auto" w:fill="FFFFFF"/>
        </w:rPr>
        <w:t>Dot plots showing the expression distribution of</w:t>
      </w:r>
      <w:r w:rsidR="009F273F">
        <w:rPr>
          <w:rFonts w:ascii="Times New Roman" w:hAnsi="Times New Roman" w:cs="Times New Roman" w:hint="eastAsia"/>
          <w:color w:val="212121"/>
          <w:sz w:val="24"/>
          <w:szCs w:val="24"/>
          <w:shd w:val="clear" w:color="auto" w:fill="FFFFFF"/>
        </w:rPr>
        <w:t xml:space="preserve"> B</w:t>
      </w:r>
      <w:r w:rsidR="009F273F" w:rsidRPr="005C065E">
        <w:rPr>
          <w:rFonts w:ascii="Times New Roman" w:hAnsi="Times New Roman" w:cs="Times New Roman"/>
          <w:color w:val="212121"/>
          <w:sz w:val="24"/>
          <w:szCs w:val="24"/>
          <w:shd w:val="clear" w:color="auto" w:fill="FFFFFF"/>
        </w:rPr>
        <w:t xml:space="preserve"> cell</w:t>
      </w:r>
      <w:r w:rsidR="009F273F">
        <w:rPr>
          <w:rFonts w:ascii="Times New Roman" w:hAnsi="Times New Roman" w:cs="Times New Roman" w:hint="eastAsia"/>
          <w:color w:val="212121"/>
          <w:sz w:val="24"/>
          <w:szCs w:val="24"/>
          <w:shd w:val="clear" w:color="auto" w:fill="FFFFFF"/>
        </w:rPr>
        <w:t>s</w:t>
      </w:r>
      <w:r w:rsidR="009F273F" w:rsidRPr="005C065E">
        <w:rPr>
          <w:rFonts w:ascii="Times New Roman" w:hAnsi="Times New Roman" w:cs="Times New Roman"/>
          <w:color w:val="212121"/>
          <w:sz w:val="24"/>
          <w:szCs w:val="24"/>
          <w:shd w:val="clear" w:color="auto" w:fill="FFFFFF"/>
        </w:rPr>
        <w:t xml:space="preserve"> marker genes </w:t>
      </w:r>
      <w:r w:rsidR="009F273F">
        <w:rPr>
          <w:rFonts w:ascii="Times New Roman" w:hAnsi="Times New Roman" w:cs="Times New Roman" w:hint="eastAsia"/>
          <w:color w:val="212121"/>
          <w:sz w:val="24"/>
          <w:szCs w:val="24"/>
          <w:shd w:val="clear" w:color="auto" w:fill="FFFFFF"/>
        </w:rPr>
        <w:t>between Patient 4 and health control</w:t>
      </w:r>
      <w:r w:rsidR="009F273F" w:rsidRPr="005C065E">
        <w:rPr>
          <w:rFonts w:ascii="Times New Roman" w:hAnsi="Times New Roman" w:cs="Times New Roman"/>
          <w:color w:val="212121"/>
          <w:sz w:val="24"/>
          <w:szCs w:val="24"/>
          <w:shd w:val="clear" w:color="auto" w:fill="FFFFFF"/>
        </w:rPr>
        <w:t>.</w:t>
      </w:r>
      <w:r w:rsidR="009F273F">
        <w:rPr>
          <w:rFonts w:ascii="Times New Roman" w:hAnsi="Times New Roman" w:cs="Times New Roman" w:hint="eastAsia"/>
          <w:color w:val="212121"/>
          <w:sz w:val="24"/>
          <w:szCs w:val="24"/>
          <w:shd w:val="clear" w:color="auto" w:fill="FFFFFF"/>
        </w:rPr>
        <w:t xml:space="preserve"> (D) </w:t>
      </w:r>
      <w:r w:rsidR="009F273F" w:rsidRPr="005C065E">
        <w:rPr>
          <w:rFonts w:ascii="Times New Roman" w:hAnsi="Times New Roman" w:cs="Times New Roman"/>
          <w:color w:val="212121"/>
          <w:sz w:val="24"/>
          <w:szCs w:val="24"/>
          <w:shd w:val="clear" w:color="auto" w:fill="FFFFFF"/>
        </w:rPr>
        <w:t>Dot plots showing the expression distribution of</w:t>
      </w:r>
      <w:r w:rsidR="009F273F">
        <w:rPr>
          <w:rFonts w:ascii="Times New Roman" w:hAnsi="Times New Roman" w:cs="Times New Roman" w:hint="eastAsia"/>
          <w:color w:val="212121"/>
          <w:sz w:val="24"/>
          <w:szCs w:val="24"/>
          <w:shd w:val="clear" w:color="auto" w:fill="FFFFFF"/>
        </w:rPr>
        <w:t xml:space="preserve"> monocyte</w:t>
      </w:r>
      <w:r w:rsidR="009F273F" w:rsidRPr="005C065E">
        <w:rPr>
          <w:rFonts w:ascii="Times New Roman" w:hAnsi="Times New Roman" w:cs="Times New Roman"/>
          <w:color w:val="212121"/>
          <w:sz w:val="24"/>
          <w:szCs w:val="24"/>
          <w:shd w:val="clear" w:color="auto" w:fill="FFFFFF"/>
        </w:rPr>
        <w:t xml:space="preserve"> cell</w:t>
      </w:r>
      <w:r w:rsidR="009F273F">
        <w:rPr>
          <w:rFonts w:ascii="Times New Roman" w:hAnsi="Times New Roman" w:cs="Times New Roman" w:hint="eastAsia"/>
          <w:color w:val="212121"/>
          <w:sz w:val="24"/>
          <w:szCs w:val="24"/>
          <w:shd w:val="clear" w:color="auto" w:fill="FFFFFF"/>
        </w:rPr>
        <w:t>s</w:t>
      </w:r>
      <w:r w:rsidR="009F273F" w:rsidRPr="005C065E">
        <w:rPr>
          <w:rFonts w:ascii="Times New Roman" w:hAnsi="Times New Roman" w:cs="Times New Roman"/>
          <w:color w:val="212121"/>
          <w:sz w:val="24"/>
          <w:szCs w:val="24"/>
          <w:shd w:val="clear" w:color="auto" w:fill="FFFFFF"/>
        </w:rPr>
        <w:t xml:space="preserve"> marker genes </w:t>
      </w:r>
      <w:r w:rsidR="009F273F">
        <w:rPr>
          <w:rFonts w:ascii="Times New Roman" w:hAnsi="Times New Roman" w:cs="Times New Roman" w:hint="eastAsia"/>
          <w:color w:val="212121"/>
          <w:sz w:val="24"/>
          <w:szCs w:val="24"/>
          <w:shd w:val="clear" w:color="auto" w:fill="FFFFFF"/>
        </w:rPr>
        <w:t>between Patient 4 and health control.</w:t>
      </w:r>
      <w:r w:rsidR="009F273F" w:rsidRPr="009F273F">
        <w:rPr>
          <w:rFonts w:ascii="Times New Roman" w:hAnsi="Times New Roman" w:cs="Times New Roman"/>
          <w:color w:val="212121"/>
          <w:sz w:val="24"/>
          <w:szCs w:val="24"/>
          <w:shd w:val="clear" w:color="auto" w:fill="FFFFFF"/>
        </w:rPr>
        <w:t xml:space="preserve"> </w:t>
      </w:r>
      <w:r w:rsidR="009F273F" w:rsidRPr="005C065E">
        <w:rPr>
          <w:rFonts w:ascii="Times New Roman" w:hAnsi="Times New Roman" w:cs="Times New Roman"/>
          <w:color w:val="212121"/>
          <w:sz w:val="24"/>
          <w:szCs w:val="24"/>
          <w:shd w:val="clear" w:color="auto" w:fill="FFFFFF"/>
        </w:rPr>
        <w:t>The rows represent selected marker genes while the columns represent clusters.</w:t>
      </w:r>
    </w:p>
    <w:p w14:paraId="388B2757" w14:textId="77777777" w:rsidR="00834176" w:rsidRPr="005C065E" w:rsidRDefault="00834176" w:rsidP="00702D5B">
      <w:pPr>
        <w:rPr>
          <w:rFonts w:ascii="Times New Roman" w:hAnsi="Times New Roman" w:cs="Times New Roman"/>
          <w:sz w:val="24"/>
          <w:szCs w:val="24"/>
        </w:rPr>
      </w:pPr>
    </w:p>
    <w:p w14:paraId="634C2BAD" w14:textId="2BE0A585" w:rsidR="00446DF5" w:rsidRDefault="00446DF5" w:rsidP="00702D5B">
      <w:pPr>
        <w:rPr>
          <w:rFonts w:ascii="Times New Roman" w:hAnsi="Times New Roman" w:cs="Times New Roman"/>
          <w:sz w:val="24"/>
          <w:szCs w:val="24"/>
        </w:rPr>
      </w:pPr>
      <w:r>
        <w:rPr>
          <w:rFonts w:ascii="Times New Roman" w:hAnsi="Times New Roman" w:cs="Times New Roman"/>
          <w:sz w:val="24"/>
          <w:szCs w:val="24"/>
        </w:rPr>
        <w:br w:type="page"/>
      </w:r>
    </w:p>
    <w:p w14:paraId="2E299460" w14:textId="09C1C4E6" w:rsidR="00C11123" w:rsidRPr="00211792" w:rsidRDefault="00C11123" w:rsidP="00C11123">
      <w:pPr>
        <w:rPr>
          <w:rFonts w:ascii="Times New Roman" w:hAnsi="Times New Roman" w:cs="Times New Roman"/>
          <w:sz w:val="24"/>
          <w:szCs w:val="24"/>
        </w:rPr>
      </w:pPr>
      <w:r>
        <w:rPr>
          <w:rFonts w:ascii="Times New Roman" w:hAnsi="Times New Roman" w:cs="Times New Roman"/>
          <w:sz w:val="24"/>
          <w:szCs w:val="24"/>
        </w:rPr>
        <w:lastRenderedPageBreak/>
        <w:t>Figure S</w:t>
      </w:r>
      <w:r w:rsidR="00454EBD">
        <w:rPr>
          <w:rFonts w:ascii="Times New Roman" w:hAnsi="Times New Roman" w:cs="Times New Roman" w:hint="eastAsia"/>
          <w:sz w:val="24"/>
          <w:szCs w:val="24"/>
        </w:rPr>
        <w:t>5</w:t>
      </w:r>
      <w:r>
        <w:rPr>
          <w:rFonts w:ascii="Times New Roman" w:hAnsi="Times New Roman" w:cs="Times New Roman"/>
          <w:sz w:val="24"/>
          <w:szCs w:val="24"/>
        </w:rPr>
        <w:t xml:space="preserve"> </w:t>
      </w:r>
      <w:r w:rsidR="000E2968" w:rsidRPr="000E2968">
        <w:rPr>
          <w:rFonts w:ascii="Times New Roman" w:hAnsi="Times New Roman" w:cs="Times New Roman"/>
          <w:color w:val="212121"/>
          <w:sz w:val="24"/>
          <w:szCs w:val="24"/>
          <w:shd w:val="clear" w:color="auto" w:fill="FFFFFF"/>
        </w:rPr>
        <w:t>Radiographic imaging was partial improvement by comparison of routine chest CT before and after each whole-lung lavage therapy</w:t>
      </w:r>
      <w:r w:rsidRPr="000E2968">
        <w:rPr>
          <w:rFonts w:ascii="Times New Roman" w:hAnsi="Times New Roman" w:cs="Times New Roman"/>
          <w:sz w:val="24"/>
          <w:szCs w:val="24"/>
        </w:rPr>
        <w:t xml:space="preserve"> of </w:t>
      </w:r>
      <w:r w:rsidR="00834176">
        <w:rPr>
          <w:rFonts w:ascii="Times New Roman" w:hAnsi="Times New Roman" w:cs="Times New Roman" w:hint="eastAsia"/>
          <w:sz w:val="24"/>
          <w:szCs w:val="24"/>
        </w:rPr>
        <w:t>P</w:t>
      </w:r>
      <w:r w:rsidR="009D7606">
        <w:rPr>
          <w:rFonts w:ascii="Times New Roman" w:hAnsi="Times New Roman" w:cs="Times New Roman"/>
          <w:sz w:val="24"/>
          <w:szCs w:val="24"/>
        </w:rPr>
        <w:t>atient</w:t>
      </w:r>
      <w:r w:rsidRPr="000E2968">
        <w:rPr>
          <w:rFonts w:ascii="Times New Roman" w:hAnsi="Times New Roman" w:cs="Times New Roman"/>
          <w:sz w:val="24"/>
          <w:szCs w:val="24"/>
        </w:rPr>
        <w:t xml:space="preserve"> 1.</w:t>
      </w:r>
    </w:p>
    <w:p w14:paraId="3427531D" w14:textId="19BF23E7" w:rsidR="00DD751B" w:rsidRDefault="0094384C" w:rsidP="00DD751B">
      <w:pPr>
        <w:rPr>
          <w:rFonts w:ascii="Times New Roman" w:hAnsi="Times New Roman" w:cs="Times New Roman"/>
          <w:sz w:val="24"/>
          <w:szCs w:val="24"/>
        </w:rPr>
      </w:pPr>
      <w:r>
        <w:rPr>
          <w:noProof/>
        </w:rPr>
        <w:drawing>
          <wp:inline distT="0" distB="0" distL="0" distR="0" wp14:anchorId="54D10206" wp14:editId="4B5E5294">
            <wp:extent cx="5274310" cy="2397125"/>
            <wp:effectExtent l="0" t="0" r="2540" b="3175"/>
            <wp:docPr id="5398833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83305"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397125"/>
                    </a:xfrm>
                    <a:prstGeom prst="rect">
                      <a:avLst/>
                    </a:prstGeom>
                  </pic:spPr>
                </pic:pic>
              </a:graphicData>
            </a:graphic>
          </wp:inline>
        </w:drawing>
      </w:r>
    </w:p>
    <w:p w14:paraId="4E765EFC" w14:textId="449B7E0D" w:rsidR="00B438D1" w:rsidRDefault="00B438D1" w:rsidP="00DD751B">
      <w:pPr>
        <w:rPr>
          <w:rFonts w:ascii="Times New Roman" w:hAnsi="Times New Roman" w:cs="Times New Roman"/>
          <w:sz w:val="24"/>
          <w:szCs w:val="24"/>
        </w:rPr>
      </w:pPr>
    </w:p>
    <w:p w14:paraId="35CEB7D5" w14:textId="77777777" w:rsidR="001A1C89" w:rsidRDefault="001A1C89" w:rsidP="00DD751B">
      <w:pPr>
        <w:rPr>
          <w:rFonts w:ascii="Times New Roman" w:hAnsi="Times New Roman" w:cs="Times New Roman" w:hint="eastAsia"/>
          <w:sz w:val="24"/>
          <w:szCs w:val="24"/>
        </w:rPr>
      </w:pPr>
    </w:p>
    <w:p w14:paraId="75CD3CCA" w14:textId="1FCCA65B" w:rsidR="00480B04" w:rsidRPr="001A1C89" w:rsidRDefault="001A1C89" w:rsidP="001A1C89">
      <w:pPr>
        <w:spacing w:line="360" w:lineRule="auto"/>
        <w:rPr>
          <w:rFonts w:ascii="Times New Roman" w:hAnsi="Times New Roman" w:cs="Times New Roman"/>
          <w:b/>
          <w:bCs/>
          <w:sz w:val="24"/>
          <w:szCs w:val="24"/>
        </w:rPr>
      </w:pPr>
      <w:r w:rsidRPr="001A1C89">
        <w:rPr>
          <w:rFonts w:ascii="Times New Roman" w:hAnsi="Times New Roman" w:cs="Times New Roman" w:hint="eastAsia"/>
          <w:b/>
          <w:bCs/>
          <w:sz w:val="24"/>
          <w:szCs w:val="24"/>
        </w:rPr>
        <w:t>Materials and Methods</w:t>
      </w:r>
    </w:p>
    <w:p w14:paraId="2995A6C3" w14:textId="6D2B6001" w:rsidR="00480B04" w:rsidRDefault="00480B04" w:rsidP="00DD751B">
      <w:pPr>
        <w:rPr>
          <w:rFonts w:ascii="Times New Roman" w:hAnsi="Times New Roman" w:cs="Times New Roman"/>
          <w:b/>
          <w:bCs/>
          <w:sz w:val="24"/>
          <w:szCs w:val="24"/>
        </w:rPr>
      </w:pPr>
      <w:r w:rsidRPr="00044D33">
        <w:rPr>
          <w:rFonts w:ascii="Times New Roman" w:hAnsi="Times New Roman" w:cs="Times New Roman" w:hint="eastAsia"/>
          <w:b/>
          <w:bCs/>
          <w:sz w:val="24"/>
          <w:szCs w:val="24"/>
        </w:rPr>
        <w:t>Exome sequencing and data analysis</w:t>
      </w:r>
    </w:p>
    <w:p w14:paraId="3E7513B5" w14:textId="7A028A73" w:rsidR="00480B04" w:rsidRPr="000203F7" w:rsidRDefault="00480B04" w:rsidP="000203F7">
      <w:pPr>
        <w:pStyle w:val="af0"/>
        <w:numPr>
          <w:ilvl w:val="0"/>
          <w:numId w:val="8"/>
        </w:numPr>
        <w:spacing w:line="360" w:lineRule="auto"/>
        <w:ind w:firstLineChars="0"/>
        <w:rPr>
          <w:rFonts w:ascii="Times New Roman" w:hAnsi="Times New Roman" w:cs="Times New Roman"/>
          <w:sz w:val="24"/>
          <w:szCs w:val="24"/>
        </w:rPr>
      </w:pPr>
      <w:r w:rsidRPr="000203F7">
        <w:rPr>
          <w:rFonts w:ascii="Times New Roman" w:hAnsi="Times New Roman" w:cs="Times New Roman"/>
          <w:sz w:val="24"/>
          <w:szCs w:val="24"/>
        </w:rPr>
        <w:t xml:space="preserve">WES </w:t>
      </w:r>
      <w:r w:rsidR="00E0434B" w:rsidRPr="000203F7">
        <w:rPr>
          <w:rFonts w:ascii="Times New Roman" w:hAnsi="Times New Roman" w:cs="Times New Roman" w:hint="eastAsia"/>
          <w:sz w:val="24"/>
          <w:szCs w:val="24"/>
        </w:rPr>
        <w:t>data processing pipeline</w:t>
      </w:r>
      <w:r w:rsidRPr="000203F7">
        <w:rPr>
          <w:rFonts w:ascii="Times New Roman" w:hAnsi="Times New Roman" w:cs="Times New Roman" w:hint="eastAsia"/>
          <w:sz w:val="24"/>
          <w:szCs w:val="24"/>
        </w:rPr>
        <w:t>:</w:t>
      </w:r>
    </w:p>
    <w:p w14:paraId="74783669" w14:textId="77777777" w:rsidR="00480B04" w:rsidRPr="00480B04" w:rsidRDefault="00480B04" w:rsidP="00480B04">
      <w:pPr>
        <w:spacing w:line="360" w:lineRule="auto"/>
        <w:rPr>
          <w:rFonts w:ascii="Times New Roman" w:hAnsi="Times New Roman" w:cs="Times New Roman"/>
          <w:sz w:val="24"/>
          <w:szCs w:val="24"/>
        </w:rPr>
      </w:pPr>
      <w:r w:rsidRPr="00480B04">
        <w:rPr>
          <w:rFonts w:ascii="Times New Roman" w:hAnsi="Times New Roman" w:cs="Times New Roman"/>
          <w:sz w:val="24"/>
          <w:szCs w:val="24"/>
        </w:rPr>
        <w:t>Raw Data QC: Raw fastq files were first assessed using FastQC (v0.11.9) to evaluate base quality scores, GC content, and adapter contamination.</w:t>
      </w:r>
    </w:p>
    <w:p w14:paraId="42CC55B4" w14:textId="77777777" w:rsidR="00480B04" w:rsidRPr="00480B04" w:rsidRDefault="00480B04" w:rsidP="00480B04">
      <w:pPr>
        <w:spacing w:line="360" w:lineRule="auto"/>
        <w:rPr>
          <w:rFonts w:ascii="Times New Roman" w:hAnsi="Times New Roman" w:cs="Times New Roman"/>
          <w:sz w:val="24"/>
          <w:szCs w:val="24"/>
        </w:rPr>
      </w:pPr>
      <w:r w:rsidRPr="00480B04">
        <w:rPr>
          <w:rFonts w:ascii="Times New Roman" w:hAnsi="Times New Roman" w:cs="Times New Roman"/>
          <w:sz w:val="24"/>
          <w:szCs w:val="24"/>
        </w:rPr>
        <w:t>Preprocessing: Adapter sequences and low-quality bases (Q&lt;20) were trimmed using Trimmomatic (v0.36). Clean reads were then aligned to the human reference genome (GRCh38) using BWA-MEM (v0.7.17).</w:t>
      </w:r>
    </w:p>
    <w:p w14:paraId="3400A219" w14:textId="77777777" w:rsidR="00480B04" w:rsidRPr="00480B04" w:rsidRDefault="00480B04" w:rsidP="00480B04">
      <w:pPr>
        <w:spacing w:line="360" w:lineRule="auto"/>
        <w:rPr>
          <w:rFonts w:ascii="Times New Roman" w:hAnsi="Times New Roman" w:cs="Times New Roman"/>
          <w:sz w:val="24"/>
          <w:szCs w:val="24"/>
        </w:rPr>
      </w:pPr>
      <w:r w:rsidRPr="00480B04">
        <w:rPr>
          <w:rFonts w:ascii="Times New Roman" w:hAnsi="Times New Roman" w:cs="Times New Roman"/>
          <w:sz w:val="24"/>
          <w:szCs w:val="24"/>
        </w:rPr>
        <w:t>Post-alignment Processing: Duplicate reads were marked and removed using Picard tools MarkDuplicates (v2.21.6). Subsequently, Base Quality Score Recalibration (BQSR) was performed using GATK (v4.1.8.0) to correct systematic errors in base quality scores.</w:t>
      </w:r>
    </w:p>
    <w:p w14:paraId="17576C68" w14:textId="77777777" w:rsidR="00480B04" w:rsidRPr="00480B04" w:rsidRDefault="00480B04" w:rsidP="00480B04">
      <w:pPr>
        <w:spacing w:line="360" w:lineRule="auto"/>
        <w:rPr>
          <w:rFonts w:ascii="Times New Roman" w:hAnsi="Times New Roman" w:cs="Times New Roman"/>
          <w:sz w:val="24"/>
          <w:szCs w:val="24"/>
        </w:rPr>
      </w:pPr>
      <w:r w:rsidRPr="00480B04">
        <w:rPr>
          <w:rFonts w:ascii="Times New Roman" w:hAnsi="Times New Roman" w:cs="Times New Roman"/>
          <w:sz w:val="24"/>
          <w:szCs w:val="24"/>
        </w:rPr>
        <w:t>Variant Calling: Variants were called using GATK HaplotypeCaller.</w:t>
      </w:r>
    </w:p>
    <w:p w14:paraId="0FE684A9" w14:textId="77777777" w:rsidR="00480B04" w:rsidRPr="00480B04" w:rsidRDefault="00480B04" w:rsidP="00480B04">
      <w:pPr>
        <w:spacing w:line="360" w:lineRule="auto"/>
        <w:rPr>
          <w:rFonts w:ascii="Times New Roman" w:hAnsi="Times New Roman" w:cs="Times New Roman"/>
          <w:sz w:val="24"/>
          <w:szCs w:val="24"/>
        </w:rPr>
      </w:pPr>
      <w:r w:rsidRPr="00480B04">
        <w:rPr>
          <w:rFonts w:ascii="Times New Roman" w:hAnsi="Times New Roman" w:cs="Times New Roman"/>
          <w:sz w:val="24"/>
          <w:szCs w:val="24"/>
        </w:rPr>
        <w:t>Following the GATK Best Practices for small sample cohorts or targeted analysis, we applied standard hard-filtering thresholds recommended by the GATK developers. For SNVs, the criteria were: QD &lt; 2.0, FS &gt; 60.0, MQ &lt; 40.0, SOR &gt; 3.0, MQRankSum &lt; -12.5, ReadPosRankSum &lt; -8.0. For Indels, the criteria were: QD &lt; 2.0, FS &gt; 200.0, ReadPosRankSum &lt; -20.0. Additionally, we required a minimum depth (DP) ≥ 30.</w:t>
      </w:r>
    </w:p>
    <w:p w14:paraId="3AE6A086" w14:textId="77777777" w:rsidR="00480B04" w:rsidRDefault="00480B04" w:rsidP="00480B04">
      <w:pPr>
        <w:spacing w:line="360" w:lineRule="auto"/>
        <w:rPr>
          <w:rFonts w:ascii="Times New Roman" w:hAnsi="Times New Roman" w:cs="Times New Roman"/>
          <w:sz w:val="24"/>
          <w:szCs w:val="24"/>
        </w:rPr>
      </w:pPr>
    </w:p>
    <w:p w14:paraId="69D8A68C" w14:textId="41C8FF6F" w:rsidR="000203F7" w:rsidRPr="00896D4B" w:rsidRDefault="000203F7" w:rsidP="000203F7">
      <w:pPr>
        <w:pStyle w:val="af0"/>
        <w:numPr>
          <w:ilvl w:val="0"/>
          <w:numId w:val="8"/>
        </w:numPr>
        <w:spacing w:line="360" w:lineRule="auto"/>
        <w:ind w:firstLineChars="0"/>
        <w:rPr>
          <w:rFonts w:ascii="Times New Roman" w:hAnsi="Times New Roman" w:cs="Times New Roman"/>
          <w:sz w:val="24"/>
          <w:szCs w:val="24"/>
        </w:rPr>
      </w:pPr>
      <w:r w:rsidRPr="00896D4B">
        <w:rPr>
          <w:rFonts w:ascii="Times New Roman" w:hAnsi="Times New Roman" w:cs="Times New Roman"/>
          <w:sz w:val="24"/>
          <w:szCs w:val="24"/>
        </w:rPr>
        <w:lastRenderedPageBreak/>
        <w:t>Germline SNV/Indel Variant Filtration Pipeline</w:t>
      </w:r>
    </w:p>
    <w:p w14:paraId="6E26BC06" w14:textId="67B379E6" w:rsidR="000203F7" w:rsidRPr="00896D4B" w:rsidRDefault="000203F7" w:rsidP="00896D4B">
      <w:pPr>
        <w:pStyle w:val="af0"/>
        <w:widowControl/>
        <w:numPr>
          <w:ilvl w:val="1"/>
          <w:numId w:val="9"/>
        </w:numPr>
        <w:spacing w:line="360" w:lineRule="atLeast"/>
        <w:ind w:firstLineChars="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Dataset Preparation</w:t>
      </w:r>
    </w:p>
    <w:p w14:paraId="5F083407" w14:textId="01AF1A6D" w:rsidR="000203F7" w:rsidRPr="00896D4B" w:rsidRDefault="000203F7" w:rsidP="000203F7">
      <w:pPr>
        <w:pStyle w:val="af0"/>
        <w:widowControl/>
        <w:spacing w:line="360" w:lineRule="atLeast"/>
        <w:ind w:left="360" w:firstLineChars="0" w:firstLine="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Curate population frequency (1000 Genomes, ExAC, gnomAD</w:t>
      </w:r>
      <w:r w:rsidR="005B5D7A">
        <w:rPr>
          <w:rFonts w:ascii="Times New Roman" w:eastAsia="宋体" w:hAnsi="Times New Roman" w:cs="Times New Roman" w:hint="eastAsia"/>
          <w:color w:val="1F2329"/>
          <w:kern w:val="0"/>
          <w:sz w:val="24"/>
          <w:szCs w:val="24"/>
        </w:rPr>
        <w:t>, in-house database</w:t>
      </w:r>
      <w:r w:rsidRPr="00896D4B">
        <w:rPr>
          <w:rFonts w:ascii="Times New Roman" w:eastAsia="宋体" w:hAnsi="Times New Roman" w:cs="Times New Roman"/>
          <w:color w:val="1F2329"/>
          <w:kern w:val="0"/>
          <w:sz w:val="24"/>
          <w:szCs w:val="24"/>
        </w:rPr>
        <w:t>), pathogenicity evidence (HGMD, ClinVar, OMIM), and predictive scores (CADD, SPIDEX) databases.</w:t>
      </w:r>
    </w:p>
    <w:p w14:paraId="58C0E881" w14:textId="4CAF15BE" w:rsidR="000203F7" w:rsidRPr="00896D4B" w:rsidRDefault="000203F7" w:rsidP="00896D4B">
      <w:pPr>
        <w:pStyle w:val="af0"/>
        <w:widowControl/>
        <w:numPr>
          <w:ilvl w:val="1"/>
          <w:numId w:val="9"/>
        </w:numPr>
        <w:spacing w:line="360" w:lineRule="atLeast"/>
        <w:ind w:firstLineChars="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Variant Preprocessing</w:t>
      </w:r>
    </w:p>
    <w:p w14:paraId="7BA46F48" w14:textId="77777777" w:rsidR="000203F7" w:rsidRPr="00896D4B" w:rsidRDefault="000203F7" w:rsidP="000203F7">
      <w:pPr>
        <w:pStyle w:val="af0"/>
        <w:widowControl/>
        <w:spacing w:line="360" w:lineRule="atLeast"/>
        <w:ind w:left="360" w:firstLineChars="0" w:firstLine="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Left-align indels, standardize nomenclature, and validate key metrics (read depth, allele balance, quality score, genotype).</w:t>
      </w:r>
    </w:p>
    <w:p w14:paraId="6E4E15DD" w14:textId="4C5D205A" w:rsidR="000203F7" w:rsidRPr="00896D4B" w:rsidRDefault="000203F7" w:rsidP="00896D4B">
      <w:pPr>
        <w:pStyle w:val="af0"/>
        <w:widowControl/>
        <w:numPr>
          <w:ilvl w:val="1"/>
          <w:numId w:val="9"/>
        </w:numPr>
        <w:spacing w:line="360" w:lineRule="atLeast"/>
        <w:ind w:firstLineChars="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Valid Analysis Region (VAR) Filtering</w:t>
      </w:r>
    </w:p>
    <w:p w14:paraId="44A9B11A" w14:textId="77777777" w:rsidR="000203F7" w:rsidRPr="00896D4B" w:rsidRDefault="000203F7" w:rsidP="000203F7">
      <w:pPr>
        <w:pStyle w:val="af0"/>
        <w:widowControl/>
        <w:spacing w:line="360" w:lineRule="atLeast"/>
        <w:ind w:left="360" w:firstLineChars="0" w:firstLine="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Retain variants in RefSeq exons (±15 bp), high-impact regions (CADD &gt; 20, SPIDEX |Z| &gt; 1.96), and pathogenic loci (HGMD pathogenic variants, non-benign ClinVar entries); exclude non-VAR variants.</w:t>
      </w:r>
    </w:p>
    <w:p w14:paraId="3CFC08FD" w14:textId="10BEF2D7" w:rsidR="000203F7" w:rsidRPr="00896D4B" w:rsidRDefault="000203F7" w:rsidP="00896D4B">
      <w:pPr>
        <w:pStyle w:val="af0"/>
        <w:widowControl/>
        <w:numPr>
          <w:ilvl w:val="1"/>
          <w:numId w:val="9"/>
        </w:numPr>
        <w:spacing w:line="360" w:lineRule="atLeast"/>
        <w:ind w:firstLineChars="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Frequency Filtering</w:t>
      </w:r>
    </w:p>
    <w:p w14:paraId="2BF1A3E2" w14:textId="77777777" w:rsidR="000203F7" w:rsidRPr="00896D4B" w:rsidRDefault="000203F7" w:rsidP="000203F7">
      <w:pPr>
        <w:pStyle w:val="af0"/>
        <w:widowControl/>
        <w:spacing w:line="360" w:lineRule="atLeast"/>
        <w:ind w:left="360" w:firstLineChars="0" w:firstLine="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Annotate variants against public and local frequency databases; filter common variants using tiered thresholds (≤1000 samples: MAF &gt; 7.5%; &gt;1000 samples: MAF &gt; 2%).</w:t>
      </w:r>
    </w:p>
    <w:p w14:paraId="7028E400" w14:textId="1EFB688D" w:rsidR="000203F7" w:rsidRPr="00896D4B" w:rsidRDefault="000203F7" w:rsidP="00896D4B">
      <w:pPr>
        <w:pStyle w:val="af0"/>
        <w:widowControl/>
        <w:numPr>
          <w:ilvl w:val="1"/>
          <w:numId w:val="9"/>
        </w:numPr>
        <w:spacing w:line="360" w:lineRule="atLeast"/>
        <w:ind w:firstLineChars="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Functional Annotation</w:t>
      </w:r>
    </w:p>
    <w:p w14:paraId="6BBFB81A" w14:textId="77777777" w:rsidR="000203F7" w:rsidRPr="00896D4B" w:rsidRDefault="000203F7" w:rsidP="000203F7">
      <w:pPr>
        <w:pStyle w:val="af0"/>
        <w:widowControl/>
        <w:spacing w:line="360" w:lineRule="atLeast"/>
        <w:ind w:left="360" w:firstLineChars="0" w:firstLine="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Annotate variant function, amino acid changes, and pathogenicity predictions via ANNOVAR/VEP, integrating Swiss-Prot, HGMD, and OMIM data.</w:t>
      </w:r>
    </w:p>
    <w:p w14:paraId="3506B110" w14:textId="36C5C1F8" w:rsidR="000203F7" w:rsidRPr="00896D4B" w:rsidRDefault="000203F7" w:rsidP="00896D4B">
      <w:pPr>
        <w:pStyle w:val="af0"/>
        <w:widowControl/>
        <w:numPr>
          <w:ilvl w:val="1"/>
          <w:numId w:val="9"/>
        </w:numPr>
        <w:spacing w:line="360" w:lineRule="atLeast"/>
        <w:ind w:firstLineChars="0"/>
        <w:jc w:val="left"/>
        <w:rPr>
          <w:rFonts w:ascii="Times New Roman" w:eastAsia="宋体" w:hAnsi="Times New Roman" w:cs="Times New Roman"/>
          <w:color w:val="1F2329"/>
          <w:kern w:val="0"/>
          <w:sz w:val="24"/>
          <w:szCs w:val="24"/>
        </w:rPr>
      </w:pPr>
      <w:r w:rsidRPr="00896D4B">
        <w:rPr>
          <w:rFonts w:ascii="Times New Roman" w:eastAsia="宋体" w:hAnsi="Times New Roman" w:cs="Times New Roman"/>
          <w:color w:val="1F2329"/>
          <w:kern w:val="0"/>
          <w:sz w:val="24"/>
          <w:szCs w:val="24"/>
        </w:rPr>
        <w:t>Prioritization</w:t>
      </w:r>
    </w:p>
    <w:p w14:paraId="5CC370C7" w14:textId="7C5FFCB5" w:rsidR="000203F7" w:rsidRPr="000203F7" w:rsidRDefault="000203F7" w:rsidP="000203F7">
      <w:pPr>
        <w:pStyle w:val="af0"/>
        <w:widowControl/>
        <w:spacing w:line="360" w:lineRule="atLeast"/>
        <w:ind w:left="360" w:firstLineChars="0" w:firstLine="0"/>
        <w:jc w:val="left"/>
        <w:rPr>
          <w:rFonts w:ascii="Arial" w:eastAsia="宋体" w:hAnsi="Arial" w:cs="Arial"/>
          <w:color w:val="1F2329"/>
          <w:kern w:val="0"/>
          <w:sz w:val="24"/>
          <w:szCs w:val="24"/>
        </w:rPr>
      </w:pPr>
      <w:r w:rsidRPr="00896D4B">
        <w:rPr>
          <w:rFonts w:ascii="Times New Roman" w:eastAsia="宋体" w:hAnsi="Times New Roman" w:cs="Times New Roman"/>
          <w:color w:val="1F2329"/>
          <w:kern w:val="0"/>
          <w:sz w:val="24"/>
          <w:szCs w:val="24"/>
        </w:rPr>
        <w:t>Rank remaining candidates by pathogenicity scores, functional impact, population rarity, and phenotypic relevance (e.g., via PhenoPro).</w:t>
      </w:r>
      <w:r w:rsidR="00416EB4">
        <w:rPr>
          <w:rFonts w:ascii="Arial" w:eastAsia="宋体" w:hAnsi="Arial" w:cs="Arial"/>
          <w:color w:val="1F2329"/>
          <w:kern w:val="0"/>
          <w:sz w:val="24"/>
          <w:szCs w:val="24"/>
        </w:rPr>
        <w:fldChar w:fldCharType="begin"/>
      </w:r>
      <w:r w:rsidR="00416EB4">
        <w:rPr>
          <w:rFonts w:ascii="Arial" w:eastAsia="宋体" w:hAnsi="Arial" w:cs="Arial"/>
          <w:color w:val="1F2329"/>
          <w:kern w:val="0"/>
          <w:sz w:val="24"/>
          <w:szCs w:val="24"/>
        </w:rPr>
        <w:instrText xml:space="preserve"> ADDIN EN.CITE &lt;EndNote&gt;&lt;Cite&gt;&lt;Author&gt;Wang&lt;/Author&gt;&lt;Year&gt;2023&lt;/Year&gt;&lt;RecNum&gt;25&lt;/RecNum&gt;&lt;DisplayText&gt;&lt;style face="superscript"&gt;[1]&lt;/style&gt;&lt;/DisplayText&gt;&lt;record&gt;&lt;rec-number&gt;25&lt;/rec-number&gt;&lt;foreign-keys&gt;&lt;key app="EN" db-id="ttv52ez95zpzdpe29atvevpmpe92xdtfxfr5" timestamp="1771827859"&gt;25&lt;/key&gt;&lt;key app="ENWeb" db-id=""&gt;0&lt;/key&gt;&lt;/foreign-keys&gt;&lt;ref-type name="Journal Article"&gt;17&lt;/ref-type&gt;&lt;contributors&gt;&lt;authors&gt;&lt;author&gt;Wang, X.&lt;/author&gt;&lt;author&gt;Gan, M.&lt;/author&gt;&lt;author&gt;Dong, X.&lt;/author&gt;&lt;author&gt;Lu, Y.&lt;/author&gt;&lt;author&gt;Zhou, W.&lt;/author&gt;&lt;/authors&gt;&lt;/contributors&gt;&lt;auth-address&gt;Center for Molecular Medicine, Children&amp;apos;s Hospital of Fudan University, National Children&amp;apos;s Medical Center, Shanghai, China.&amp;#xD;Center for Big Data in Clinical Research, Children&amp;apos;s Hospital of Fudan University, National Children&amp;apos;s Medical Center, Shanghai, China.&lt;/auth-address&gt;&lt;titles&gt;&lt;title&gt;An Integrated Pipeline for Trio-Rapid Genome Sequencing in Critically Ill Infants&lt;/title&gt;&lt;secondary-title&gt;Curr Protoc&lt;/secondary-title&gt;&lt;/titles&gt;&lt;periodical&gt;&lt;full-title&gt;Curr Protoc&lt;/full-title&gt;&lt;/periodical&gt;&lt;pages&gt;e706&lt;/pages&gt;&lt;volume&gt;3&lt;/volume&gt;&lt;number&gt;3&lt;/number&gt;&lt;edition&gt;2023/03/28&lt;/edition&gt;&lt;keywords&gt;&lt;keyword&gt;Humans&lt;/keyword&gt;&lt;keyword&gt;Infant&lt;/keyword&gt;&lt;keyword&gt;*Critical Illness&lt;/keyword&gt;&lt;keyword&gt;Whole Genome Sequencing/methods&lt;/keyword&gt;&lt;keyword&gt;*Genetic Testing&lt;/keyword&gt;&lt;keyword&gt;Chromosome Mapping&lt;/keyword&gt;&lt;keyword&gt;Germ-Line Mutation&lt;/keyword&gt;&lt;keyword&gt;critically ill infants&lt;/keyword&gt;&lt;keyword&gt;genetic diagnosis&lt;/keyword&gt;&lt;keyword&gt;infectious disease diagnosis&lt;/keyword&gt;&lt;keyword&gt;trio-rapid genome sequencing&lt;/keyword&gt;&lt;/keywords&gt;&lt;dates&gt;&lt;year&gt;2023&lt;/year&gt;&lt;pub-dates&gt;&lt;date&gt;Mar&lt;/date&gt;&lt;/pub-dates&gt;&lt;/dates&gt;&lt;isbn&gt;2691-1299 (Electronic)&amp;#xD;2691-1299 (Linking)&lt;/isbn&gt;&lt;accession-num&gt;36971344&lt;/accession-num&gt;&lt;urls&gt;&lt;related-urls&gt;&lt;url&gt;https://www.ncbi.nlm.nih.gov/pubmed/36971344&lt;/url&gt;&lt;/related-urls&gt;&lt;/urls&gt;&lt;electronic-resource-num&gt;10.1002/cpz1.706&lt;/electronic-resource-num&gt;&lt;/record&gt;&lt;/Cite&gt;&lt;/EndNote&gt;</w:instrText>
      </w:r>
      <w:r w:rsidR="00416EB4">
        <w:rPr>
          <w:rFonts w:ascii="Arial" w:eastAsia="宋体" w:hAnsi="Arial" w:cs="Arial"/>
          <w:color w:val="1F2329"/>
          <w:kern w:val="0"/>
          <w:sz w:val="24"/>
          <w:szCs w:val="24"/>
        </w:rPr>
        <w:fldChar w:fldCharType="separate"/>
      </w:r>
      <w:r w:rsidR="00416EB4" w:rsidRPr="00416EB4">
        <w:rPr>
          <w:rFonts w:ascii="Arial" w:eastAsia="宋体" w:hAnsi="Arial" w:cs="Arial"/>
          <w:noProof/>
          <w:color w:val="1F2329"/>
          <w:kern w:val="0"/>
          <w:sz w:val="24"/>
          <w:szCs w:val="24"/>
          <w:vertAlign w:val="superscript"/>
        </w:rPr>
        <w:t>[1]</w:t>
      </w:r>
      <w:r w:rsidR="00416EB4">
        <w:rPr>
          <w:rFonts w:ascii="Arial" w:eastAsia="宋体" w:hAnsi="Arial" w:cs="Arial"/>
          <w:color w:val="1F2329"/>
          <w:kern w:val="0"/>
          <w:sz w:val="24"/>
          <w:szCs w:val="24"/>
        </w:rPr>
        <w:fldChar w:fldCharType="end"/>
      </w:r>
    </w:p>
    <w:p w14:paraId="73D93DFE" w14:textId="77777777" w:rsidR="00416EB4" w:rsidRDefault="00416EB4" w:rsidP="000203F7">
      <w:pPr>
        <w:spacing w:line="360" w:lineRule="auto"/>
        <w:rPr>
          <w:rFonts w:ascii="Times New Roman" w:hAnsi="Times New Roman" w:cs="Times New Roman"/>
          <w:sz w:val="24"/>
          <w:szCs w:val="24"/>
        </w:rPr>
      </w:pPr>
    </w:p>
    <w:p w14:paraId="1532997A" w14:textId="2EF44E4B" w:rsidR="00626AB6" w:rsidRDefault="00626AB6" w:rsidP="000203F7">
      <w:pPr>
        <w:spacing w:line="360" w:lineRule="auto"/>
        <w:rPr>
          <w:rFonts w:ascii="Times New Roman" w:hAnsi="Times New Roman" w:cs="Times New Roman"/>
          <w:sz w:val="24"/>
          <w:szCs w:val="24"/>
        </w:rPr>
      </w:pPr>
      <w:r w:rsidRPr="00CF4541">
        <w:rPr>
          <w:rFonts w:ascii="Times New Roman" w:hAnsi="Times New Roman" w:cs="Times New Roman"/>
          <w:b/>
          <w:kern w:val="0"/>
        </w:rPr>
        <w:t xml:space="preserve">Bronchoalveolar lavage fluid </w:t>
      </w:r>
      <w:r>
        <w:rPr>
          <w:rFonts w:ascii="Times New Roman" w:hAnsi="Times New Roman" w:cs="Times New Roman"/>
          <w:b/>
          <w:kern w:val="0"/>
        </w:rPr>
        <w:t>(BALF) samples collection</w:t>
      </w:r>
    </w:p>
    <w:p w14:paraId="34ED98D3" w14:textId="2D3AF964" w:rsidR="00626AB6" w:rsidRDefault="00C22B00" w:rsidP="000203F7">
      <w:pPr>
        <w:spacing w:line="360" w:lineRule="auto"/>
        <w:rPr>
          <w:rFonts w:ascii="Times New Roman" w:hAnsi="Times New Roman" w:cs="Times New Roman"/>
          <w:sz w:val="24"/>
          <w:szCs w:val="24"/>
        </w:rPr>
      </w:pPr>
      <w:r w:rsidRPr="008E23EC">
        <w:rPr>
          <w:rFonts w:ascii="Times New Roman" w:hAnsi="Times New Roman" w:cs="Times New Roman"/>
          <w:sz w:val="24"/>
          <w:szCs w:val="24"/>
        </w:rPr>
        <w:t>S</w:t>
      </w:r>
      <w:r w:rsidR="008E23EC" w:rsidRPr="008E23EC">
        <w:rPr>
          <w:rFonts w:ascii="Times New Roman" w:hAnsi="Times New Roman" w:cs="Times New Roman"/>
          <w:sz w:val="24"/>
          <w:szCs w:val="24"/>
        </w:rPr>
        <w:t xml:space="preserve">trict quantitative control was implemented during BALF sample collection and processing. Whole lung lavage was performed in all patients at a standardized volume of 10 ml/kg of body weight. The total recovered BALF was fully mixed and equally divided into four aliquots. One aliquot was centrifuged for cytospin preparation and morphological staining. For control subjects, since BALF usually contains very few cells, all available cells from the control patients were used for smear staining to maximize the evaluable cellular material and ensure comparability between patient and control groups. </w:t>
      </w:r>
    </w:p>
    <w:p w14:paraId="4E687FBB" w14:textId="77777777" w:rsidR="00C876C5" w:rsidRDefault="00C876C5" w:rsidP="000203F7">
      <w:pPr>
        <w:spacing w:line="360" w:lineRule="auto"/>
        <w:rPr>
          <w:rFonts w:ascii="Times New Roman" w:hAnsi="Times New Roman" w:cs="Times New Roman" w:hint="eastAsia"/>
          <w:sz w:val="24"/>
          <w:szCs w:val="24"/>
        </w:rPr>
      </w:pPr>
    </w:p>
    <w:p w14:paraId="699D868C" w14:textId="6B35DC29" w:rsidR="00416EB4" w:rsidRDefault="00416EB4" w:rsidP="000203F7">
      <w:pPr>
        <w:spacing w:line="360" w:lineRule="auto"/>
        <w:rPr>
          <w:rFonts w:ascii="Times New Roman" w:hAnsi="Times New Roman" w:cs="Times New Roman"/>
          <w:sz w:val="24"/>
          <w:szCs w:val="24"/>
        </w:rPr>
      </w:pPr>
      <w:r w:rsidRPr="00416EB4">
        <w:rPr>
          <w:rFonts w:ascii="Times New Roman" w:hAnsi="Times New Roman" w:cs="Times New Roman" w:hint="eastAsia"/>
          <w:sz w:val="24"/>
          <w:szCs w:val="24"/>
        </w:rPr>
        <w:t>Reference</w:t>
      </w:r>
    </w:p>
    <w:p w14:paraId="14F51401" w14:textId="77777777" w:rsidR="00416EB4" w:rsidRPr="00416EB4" w:rsidRDefault="00416EB4" w:rsidP="00416EB4">
      <w:pPr>
        <w:pStyle w:val="EndNoteBibliography"/>
        <w:ind w:left="720" w:hanging="720"/>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Pr="00416EB4">
        <w:t>1.</w:t>
      </w:r>
      <w:r w:rsidRPr="00416EB4">
        <w:tab/>
        <w:t xml:space="preserve">Wang, X., et al., </w:t>
      </w:r>
      <w:r w:rsidRPr="00416EB4">
        <w:rPr>
          <w:i/>
        </w:rPr>
        <w:t xml:space="preserve">An Integrated Pipeline for Trio-Rapid Genome Sequencing in Critically Ill </w:t>
      </w:r>
      <w:r w:rsidRPr="00416EB4">
        <w:rPr>
          <w:i/>
        </w:rPr>
        <w:lastRenderedPageBreak/>
        <w:t>Infants.</w:t>
      </w:r>
      <w:r w:rsidRPr="00416EB4">
        <w:t xml:space="preserve"> Curr Protoc, 2023. </w:t>
      </w:r>
      <w:r w:rsidRPr="00416EB4">
        <w:rPr>
          <w:b/>
        </w:rPr>
        <w:t>3</w:t>
      </w:r>
      <w:r w:rsidRPr="00416EB4">
        <w:t>(3): p. e706.</w:t>
      </w:r>
    </w:p>
    <w:p w14:paraId="2B614943" w14:textId="579F4A5F" w:rsidR="000203F7" w:rsidRPr="000203F7" w:rsidRDefault="00416EB4" w:rsidP="000203F7">
      <w:pPr>
        <w:spacing w:line="360" w:lineRule="auto"/>
        <w:rPr>
          <w:rFonts w:ascii="Times New Roman" w:hAnsi="Times New Roman" w:cs="Times New Roman" w:hint="eastAsia"/>
          <w:sz w:val="24"/>
          <w:szCs w:val="24"/>
        </w:rPr>
      </w:pPr>
      <w:r>
        <w:rPr>
          <w:rFonts w:ascii="Times New Roman" w:hAnsi="Times New Roman" w:cs="Times New Roman"/>
          <w:sz w:val="24"/>
          <w:szCs w:val="24"/>
        </w:rPr>
        <w:fldChar w:fldCharType="end"/>
      </w:r>
    </w:p>
    <w:sectPr w:rsidR="000203F7" w:rsidRPr="000203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86B2B" w14:textId="77777777" w:rsidR="00553EA7" w:rsidRDefault="00553EA7" w:rsidP="002F32C9">
      <w:pPr>
        <w:rPr>
          <w:rFonts w:hint="eastAsia"/>
        </w:rPr>
      </w:pPr>
      <w:r>
        <w:separator/>
      </w:r>
    </w:p>
  </w:endnote>
  <w:endnote w:type="continuationSeparator" w:id="0">
    <w:p w14:paraId="17D10E3D" w14:textId="77777777" w:rsidR="00553EA7" w:rsidRDefault="00553EA7" w:rsidP="002F32C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0A233" w14:textId="77777777" w:rsidR="00553EA7" w:rsidRDefault="00553EA7" w:rsidP="002F32C9">
      <w:pPr>
        <w:rPr>
          <w:rFonts w:hint="eastAsia"/>
        </w:rPr>
      </w:pPr>
      <w:r>
        <w:separator/>
      </w:r>
    </w:p>
  </w:footnote>
  <w:footnote w:type="continuationSeparator" w:id="0">
    <w:p w14:paraId="3B939D8D" w14:textId="77777777" w:rsidR="00553EA7" w:rsidRDefault="00553EA7" w:rsidP="002F32C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32C59"/>
    <w:multiLevelType w:val="hybridMultilevel"/>
    <w:tmpl w:val="7EA60398"/>
    <w:lvl w:ilvl="0" w:tplc="ADCE24D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5630901"/>
    <w:multiLevelType w:val="hybridMultilevel"/>
    <w:tmpl w:val="6854D116"/>
    <w:lvl w:ilvl="0" w:tplc="C390162A">
      <w:start w:val="1"/>
      <w:numFmt w:val="decimal"/>
      <w:lvlText w:val="%1."/>
      <w:lvlJc w:val="left"/>
      <w:pPr>
        <w:ind w:left="360" w:hanging="360"/>
      </w:pPr>
      <w:rPr>
        <w:rFonts w:hint="default"/>
      </w:rPr>
    </w:lvl>
    <w:lvl w:ilvl="1" w:tplc="B5109CFA">
      <w:numFmt w:val="bullet"/>
      <w:lvlText w:val=""/>
      <w:lvlJc w:val="left"/>
      <w:pPr>
        <w:ind w:left="860" w:hanging="420"/>
      </w:pPr>
      <w:rPr>
        <w:rFonts w:ascii="Times New Roman" w:eastAsia="宋体" w:hAnsi="Times New Roman" w:cs="Times New Roman" w:hint="default"/>
        <w:color w:val="auto"/>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8451D4A"/>
    <w:multiLevelType w:val="hybridMultilevel"/>
    <w:tmpl w:val="5E94E746"/>
    <w:lvl w:ilvl="0" w:tplc="2E5865DE">
      <w:start w:val="1"/>
      <w:numFmt w:val="upperLetter"/>
      <w:lvlText w:val="(%1)"/>
      <w:lvlJc w:val="left"/>
      <w:pPr>
        <w:ind w:left="405" w:hanging="405"/>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0E737D9"/>
    <w:multiLevelType w:val="hybridMultilevel"/>
    <w:tmpl w:val="8E1AE8A2"/>
    <w:lvl w:ilvl="0" w:tplc="E14EEB8A">
      <w:start w:val="1"/>
      <w:numFmt w:val="upperLetter"/>
      <w:lvlText w:val="(%1)"/>
      <w:lvlJc w:val="left"/>
      <w:pPr>
        <w:ind w:left="390" w:hanging="39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76850CC"/>
    <w:multiLevelType w:val="hybridMultilevel"/>
    <w:tmpl w:val="338273E2"/>
    <w:lvl w:ilvl="0" w:tplc="37288330">
      <w:start w:val="1"/>
      <w:numFmt w:val="upperLetter"/>
      <w:lvlText w:val="%1."/>
      <w:lvlJc w:val="left"/>
      <w:pPr>
        <w:ind w:left="375" w:hanging="375"/>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456C74D9"/>
    <w:multiLevelType w:val="hybridMultilevel"/>
    <w:tmpl w:val="7AF0A55E"/>
    <w:lvl w:ilvl="0" w:tplc="C7F20906">
      <w:start w:val="1"/>
      <w:numFmt w:val="upperLetter"/>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42B7EE5"/>
    <w:multiLevelType w:val="hybridMultilevel"/>
    <w:tmpl w:val="C01C6992"/>
    <w:lvl w:ilvl="0" w:tplc="04090001">
      <w:start w:val="1"/>
      <w:numFmt w:val="bullet"/>
      <w:lvlText w:val=""/>
      <w:lvlJc w:val="left"/>
      <w:pPr>
        <w:ind w:left="800" w:hanging="440"/>
      </w:pPr>
      <w:rPr>
        <w:rFonts w:ascii="Wingdings" w:hAnsi="Wingdings" w:hint="default"/>
      </w:rPr>
    </w:lvl>
    <w:lvl w:ilvl="1" w:tplc="04090003">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7" w15:restartNumberingAfterBreak="0">
    <w:nsid w:val="6ADD7659"/>
    <w:multiLevelType w:val="hybridMultilevel"/>
    <w:tmpl w:val="F134EEBE"/>
    <w:lvl w:ilvl="0" w:tplc="E3585CF8">
      <w:start w:val="1"/>
      <w:numFmt w:val="upperLetter"/>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A4F7C04"/>
    <w:multiLevelType w:val="hybridMultilevel"/>
    <w:tmpl w:val="6470B1E4"/>
    <w:lvl w:ilvl="0" w:tplc="81425662">
      <w:start w:val="1"/>
      <w:numFmt w:val="upperLetter"/>
      <w:lvlText w:val="(%1)"/>
      <w:lvlJc w:val="left"/>
      <w:pPr>
        <w:ind w:left="405" w:hanging="405"/>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84827028">
    <w:abstractNumId w:val="7"/>
  </w:num>
  <w:num w:numId="2" w16cid:durableId="1599757049">
    <w:abstractNumId w:val="0"/>
  </w:num>
  <w:num w:numId="3" w16cid:durableId="360126938">
    <w:abstractNumId w:val="5"/>
  </w:num>
  <w:num w:numId="4" w16cid:durableId="954361859">
    <w:abstractNumId w:val="4"/>
  </w:num>
  <w:num w:numId="5" w16cid:durableId="1872916867">
    <w:abstractNumId w:val="3"/>
  </w:num>
  <w:num w:numId="6" w16cid:durableId="197856798">
    <w:abstractNumId w:val="8"/>
  </w:num>
  <w:num w:numId="7" w16cid:durableId="1501778299">
    <w:abstractNumId w:val="2"/>
  </w:num>
  <w:num w:numId="8" w16cid:durableId="787893231">
    <w:abstractNumId w:val="1"/>
  </w:num>
  <w:num w:numId="9" w16cid:durableId="138440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I lik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tv52ez95zpzdpe29atvevpmpe92xdtfxfr5&quot;&gt;My EndNote Library-2024.05.09&lt;record-ids&gt;&lt;item&gt;25&lt;/item&gt;&lt;/record-ids&gt;&lt;/item&gt;&lt;/Libraries&gt;"/>
  </w:docVars>
  <w:rsids>
    <w:rsidRoot w:val="00FF1FFB"/>
    <w:rsid w:val="0000378A"/>
    <w:rsid w:val="000129F0"/>
    <w:rsid w:val="000203F7"/>
    <w:rsid w:val="00023557"/>
    <w:rsid w:val="00024CCA"/>
    <w:rsid w:val="000357BE"/>
    <w:rsid w:val="000473CA"/>
    <w:rsid w:val="0006286F"/>
    <w:rsid w:val="0006630B"/>
    <w:rsid w:val="000733B8"/>
    <w:rsid w:val="00076CA7"/>
    <w:rsid w:val="0008424A"/>
    <w:rsid w:val="00087D07"/>
    <w:rsid w:val="000A0506"/>
    <w:rsid w:val="000A1219"/>
    <w:rsid w:val="000A638D"/>
    <w:rsid w:val="000B4712"/>
    <w:rsid w:val="000B6669"/>
    <w:rsid w:val="000C3CF5"/>
    <w:rsid w:val="000D1AD8"/>
    <w:rsid w:val="000E2968"/>
    <w:rsid w:val="000F1C6E"/>
    <w:rsid w:val="000F1CCB"/>
    <w:rsid w:val="000F677F"/>
    <w:rsid w:val="000F698B"/>
    <w:rsid w:val="00115810"/>
    <w:rsid w:val="00122DED"/>
    <w:rsid w:val="0012379C"/>
    <w:rsid w:val="001239E8"/>
    <w:rsid w:val="00125B7B"/>
    <w:rsid w:val="00136915"/>
    <w:rsid w:val="001430D1"/>
    <w:rsid w:val="00143F45"/>
    <w:rsid w:val="001519B5"/>
    <w:rsid w:val="00161F79"/>
    <w:rsid w:val="00163E65"/>
    <w:rsid w:val="00184D28"/>
    <w:rsid w:val="001919CA"/>
    <w:rsid w:val="00193D90"/>
    <w:rsid w:val="001A1C89"/>
    <w:rsid w:val="001C0D45"/>
    <w:rsid w:val="001D49BF"/>
    <w:rsid w:val="001D75DE"/>
    <w:rsid w:val="001E1AB0"/>
    <w:rsid w:val="001F0DC5"/>
    <w:rsid w:val="00211792"/>
    <w:rsid w:val="0021348E"/>
    <w:rsid w:val="00227420"/>
    <w:rsid w:val="00230562"/>
    <w:rsid w:val="002306D6"/>
    <w:rsid w:val="002326D9"/>
    <w:rsid w:val="00234E3E"/>
    <w:rsid w:val="002430AA"/>
    <w:rsid w:val="00251092"/>
    <w:rsid w:val="00254347"/>
    <w:rsid w:val="00263975"/>
    <w:rsid w:val="002652A1"/>
    <w:rsid w:val="0028224A"/>
    <w:rsid w:val="002A7435"/>
    <w:rsid w:val="002A7CB0"/>
    <w:rsid w:val="002B06CD"/>
    <w:rsid w:val="002B3FF7"/>
    <w:rsid w:val="002B6746"/>
    <w:rsid w:val="002C5D11"/>
    <w:rsid w:val="002D64BD"/>
    <w:rsid w:val="002E63C9"/>
    <w:rsid w:val="002F001F"/>
    <w:rsid w:val="002F1EF5"/>
    <w:rsid w:val="002F32C9"/>
    <w:rsid w:val="002F3D56"/>
    <w:rsid w:val="002F7566"/>
    <w:rsid w:val="00300211"/>
    <w:rsid w:val="00305775"/>
    <w:rsid w:val="00314170"/>
    <w:rsid w:val="00316B55"/>
    <w:rsid w:val="00325BC7"/>
    <w:rsid w:val="003276A1"/>
    <w:rsid w:val="003304E8"/>
    <w:rsid w:val="0033441A"/>
    <w:rsid w:val="00336533"/>
    <w:rsid w:val="00337902"/>
    <w:rsid w:val="00342E7C"/>
    <w:rsid w:val="00345B51"/>
    <w:rsid w:val="003542A2"/>
    <w:rsid w:val="00355360"/>
    <w:rsid w:val="0035595B"/>
    <w:rsid w:val="0036273E"/>
    <w:rsid w:val="00367E09"/>
    <w:rsid w:val="00367E28"/>
    <w:rsid w:val="00370EDF"/>
    <w:rsid w:val="00382984"/>
    <w:rsid w:val="00391DD0"/>
    <w:rsid w:val="003A4526"/>
    <w:rsid w:val="003B6CD0"/>
    <w:rsid w:val="003D6AD5"/>
    <w:rsid w:val="003E1CF7"/>
    <w:rsid w:val="003E4629"/>
    <w:rsid w:val="003F0DAE"/>
    <w:rsid w:val="003F5192"/>
    <w:rsid w:val="003F6DA4"/>
    <w:rsid w:val="004006FA"/>
    <w:rsid w:val="0040098C"/>
    <w:rsid w:val="00402DD2"/>
    <w:rsid w:val="00404B2E"/>
    <w:rsid w:val="004058AF"/>
    <w:rsid w:val="00410372"/>
    <w:rsid w:val="004163B9"/>
    <w:rsid w:val="00416EB4"/>
    <w:rsid w:val="0042259A"/>
    <w:rsid w:val="0042453D"/>
    <w:rsid w:val="00446223"/>
    <w:rsid w:val="00446DF5"/>
    <w:rsid w:val="00454EBD"/>
    <w:rsid w:val="00470126"/>
    <w:rsid w:val="004703E5"/>
    <w:rsid w:val="00480B04"/>
    <w:rsid w:val="0049434F"/>
    <w:rsid w:val="004A2BA2"/>
    <w:rsid w:val="004B1A20"/>
    <w:rsid w:val="004B5133"/>
    <w:rsid w:val="004B57AE"/>
    <w:rsid w:val="004C4922"/>
    <w:rsid w:val="004C5E31"/>
    <w:rsid w:val="004D6A7C"/>
    <w:rsid w:val="004E5685"/>
    <w:rsid w:val="004F05E4"/>
    <w:rsid w:val="004F0F6B"/>
    <w:rsid w:val="005078E0"/>
    <w:rsid w:val="00520EAD"/>
    <w:rsid w:val="0052479C"/>
    <w:rsid w:val="00526768"/>
    <w:rsid w:val="005309D0"/>
    <w:rsid w:val="00531F16"/>
    <w:rsid w:val="00532305"/>
    <w:rsid w:val="005436E8"/>
    <w:rsid w:val="00553EA7"/>
    <w:rsid w:val="00557171"/>
    <w:rsid w:val="005578C7"/>
    <w:rsid w:val="005618AB"/>
    <w:rsid w:val="005619B4"/>
    <w:rsid w:val="005675B9"/>
    <w:rsid w:val="0057039F"/>
    <w:rsid w:val="0057325C"/>
    <w:rsid w:val="00590ED7"/>
    <w:rsid w:val="005A3C88"/>
    <w:rsid w:val="005A69DE"/>
    <w:rsid w:val="005A7428"/>
    <w:rsid w:val="005B5D7A"/>
    <w:rsid w:val="005C065E"/>
    <w:rsid w:val="005C3C11"/>
    <w:rsid w:val="005D1EA2"/>
    <w:rsid w:val="005E3060"/>
    <w:rsid w:val="005E3F9E"/>
    <w:rsid w:val="005E7F7A"/>
    <w:rsid w:val="005F5587"/>
    <w:rsid w:val="00603C3E"/>
    <w:rsid w:val="0060647B"/>
    <w:rsid w:val="00626AB6"/>
    <w:rsid w:val="00634E4E"/>
    <w:rsid w:val="00661F36"/>
    <w:rsid w:val="00676590"/>
    <w:rsid w:val="00677A36"/>
    <w:rsid w:val="00685BE4"/>
    <w:rsid w:val="00690655"/>
    <w:rsid w:val="00694D63"/>
    <w:rsid w:val="006979FF"/>
    <w:rsid w:val="006B07AE"/>
    <w:rsid w:val="006B418B"/>
    <w:rsid w:val="006C4868"/>
    <w:rsid w:val="006C4D8D"/>
    <w:rsid w:val="006C5402"/>
    <w:rsid w:val="006C5ABA"/>
    <w:rsid w:val="006C7045"/>
    <w:rsid w:val="006D4F24"/>
    <w:rsid w:val="006D7A90"/>
    <w:rsid w:val="006E0570"/>
    <w:rsid w:val="006E6610"/>
    <w:rsid w:val="006F1BB8"/>
    <w:rsid w:val="006F7A76"/>
    <w:rsid w:val="007009EF"/>
    <w:rsid w:val="00701029"/>
    <w:rsid w:val="00702D5B"/>
    <w:rsid w:val="00706928"/>
    <w:rsid w:val="007077FD"/>
    <w:rsid w:val="00710CCD"/>
    <w:rsid w:val="007167E2"/>
    <w:rsid w:val="00726646"/>
    <w:rsid w:val="00743884"/>
    <w:rsid w:val="0075067F"/>
    <w:rsid w:val="00752931"/>
    <w:rsid w:val="0075298F"/>
    <w:rsid w:val="007558ED"/>
    <w:rsid w:val="00757697"/>
    <w:rsid w:val="00776284"/>
    <w:rsid w:val="00776AF1"/>
    <w:rsid w:val="00776F17"/>
    <w:rsid w:val="00794750"/>
    <w:rsid w:val="007A3506"/>
    <w:rsid w:val="007A572E"/>
    <w:rsid w:val="007B3ED7"/>
    <w:rsid w:val="007C4D21"/>
    <w:rsid w:val="007D3B83"/>
    <w:rsid w:val="007D5E76"/>
    <w:rsid w:val="007D6C27"/>
    <w:rsid w:val="007E5527"/>
    <w:rsid w:val="007F370F"/>
    <w:rsid w:val="007F38B2"/>
    <w:rsid w:val="007F68AB"/>
    <w:rsid w:val="008045F4"/>
    <w:rsid w:val="00834176"/>
    <w:rsid w:val="00834F83"/>
    <w:rsid w:val="00836B95"/>
    <w:rsid w:val="00851CCF"/>
    <w:rsid w:val="00877A6A"/>
    <w:rsid w:val="00880FE0"/>
    <w:rsid w:val="00885F3C"/>
    <w:rsid w:val="00892B3D"/>
    <w:rsid w:val="00896D4B"/>
    <w:rsid w:val="008A5728"/>
    <w:rsid w:val="008B21B2"/>
    <w:rsid w:val="008B36F8"/>
    <w:rsid w:val="008B633D"/>
    <w:rsid w:val="008C1393"/>
    <w:rsid w:val="008D1CBA"/>
    <w:rsid w:val="008D22BA"/>
    <w:rsid w:val="008E1354"/>
    <w:rsid w:val="008E23EC"/>
    <w:rsid w:val="008E4918"/>
    <w:rsid w:val="008E5E6A"/>
    <w:rsid w:val="008F0171"/>
    <w:rsid w:val="008F171C"/>
    <w:rsid w:val="008F5D5B"/>
    <w:rsid w:val="008F67D7"/>
    <w:rsid w:val="00912237"/>
    <w:rsid w:val="00917BBD"/>
    <w:rsid w:val="00923C84"/>
    <w:rsid w:val="00925F5D"/>
    <w:rsid w:val="00937C0F"/>
    <w:rsid w:val="0094384C"/>
    <w:rsid w:val="00954998"/>
    <w:rsid w:val="00955248"/>
    <w:rsid w:val="00991752"/>
    <w:rsid w:val="0099535C"/>
    <w:rsid w:val="009A75ED"/>
    <w:rsid w:val="009C4AD8"/>
    <w:rsid w:val="009C6016"/>
    <w:rsid w:val="009C72A7"/>
    <w:rsid w:val="009D30C4"/>
    <w:rsid w:val="009D528D"/>
    <w:rsid w:val="009D7606"/>
    <w:rsid w:val="009E3914"/>
    <w:rsid w:val="009E4B80"/>
    <w:rsid w:val="009F0A29"/>
    <w:rsid w:val="009F273F"/>
    <w:rsid w:val="009F4885"/>
    <w:rsid w:val="00A169EF"/>
    <w:rsid w:val="00A2751E"/>
    <w:rsid w:val="00A30455"/>
    <w:rsid w:val="00A5070D"/>
    <w:rsid w:val="00A6521F"/>
    <w:rsid w:val="00A65761"/>
    <w:rsid w:val="00A8191B"/>
    <w:rsid w:val="00A91A6C"/>
    <w:rsid w:val="00AC14E9"/>
    <w:rsid w:val="00AC16A2"/>
    <w:rsid w:val="00AD6680"/>
    <w:rsid w:val="00AE4AA0"/>
    <w:rsid w:val="00AF7E25"/>
    <w:rsid w:val="00B03023"/>
    <w:rsid w:val="00B04976"/>
    <w:rsid w:val="00B10FD4"/>
    <w:rsid w:val="00B25884"/>
    <w:rsid w:val="00B25B4E"/>
    <w:rsid w:val="00B31B3D"/>
    <w:rsid w:val="00B32DBB"/>
    <w:rsid w:val="00B42292"/>
    <w:rsid w:val="00B4345A"/>
    <w:rsid w:val="00B438D1"/>
    <w:rsid w:val="00B455FB"/>
    <w:rsid w:val="00B475DC"/>
    <w:rsid w:val="00B507A5"/>
    <w:rsid w:val="00B556FE"/>
    <w:rsid w:val="00B56B05"/>
    <w:rsid w:val="00B60FDD"/>
    <w:rsid w:val="00B740B6"/>
    <w:rsid w:val="00B8477C"/>
    <w:rsid w:val="00BA220E"/>
    <w:rsid w:val="00BB38F2"/>
    <w:rsid w:val="00BC3E5C"/>
    <w:rsid w:val="00BC50DA"/>
    <w:rsid w:val="00BC60DE"/>
    <w:rsid w:val="00BE0E75"/>
    <w:rsid w:val="00BE6E31"/>
    <w:rsid w:val="00BE7E0E"/>
    <w:rsid w:val="00C11123"/>
    <w:rsid w:val="00C1138A"/>
    <w:rsid w:val="00C22B00"/>
    <w:rsid w:val="00C32A3B"/>
    <w:rsid w:val="00C406EE"/>
    <w:rsid w:val="00C5757E"/>
    <w:rsid w:val="00C61FBB"/>
    <w:rsid w:val="00C637F0"/>
    <w:rsid w:val="00C65081"/>
    <w:rsid w:val="00C67612"/>
    <w:rsid w:val="00C71F7C"/>
    <w:rsid w:val="00C75DA2"/>
    <w:rsid w:val="00C876C5"/>
    <w:rsid w:val="00C90139"/>
    <w:rsid w:val="00CA5737"/>
    <w:rsid w:val="00CC509F"/>
    <w:rsid w:val="00CD0D3D"/>
    <w:rsid w:val="00CE50A7"/>
    <w:rsid w:val="00CF5DB4"/>
    <w:rsid w:val="00D02AAE"/>
    <w:rsid w:val="00D14448"/>
    <w:rsid w:val="00D20BE3"/>
    <w:rsid w:val="00D227D4"/>
    <w:rsid w:val="00D359DB"/>
    <w:rsid w:val="00D446D9"/>
    <w:rsid w:val="00D62E28"/>
    <w:rsid w:val="00D66AF8"/>
    <w:rsid w:val="00D868A0"/>
    <w:rsid w:val="00D90A3C"/>
    <w:rsid w:val="00DB0A28"/>
    <w:rsid w:val="00DB38F8"/>
    <w:rsid w:val="00DB3C97"/>
    <w:rsid w:val="00DB4173"/>
    <w:rsid w:val="00DB592D"/>
    <w:rsid w:val="00DC180F"/>
    <w:rsid w:val="00DC1931"/>
    <w:rsid w:val="00DC20D3"/>
    <w:rsid w:val="00DD431B"/>
    <w:rsid w:val="00DD4683"/>
    <w:rsid w:val="00DD751B"/>
    <w:rsid w:val="00DE09F2"/>
    <w:rsid w:val="00DE0CA4"/>
    <w:rsid w:val="00DE595A"/>
    <w:rsid w:val="00DF0FC7"/>
    <w:rsid w:val="00E03384"/>
    <w:rsid w:val="00E0434B"/>
    <w:rsid w:val="00E2731E"/>
    <w:rsid w:val="00E27E0E"/>
    <w:rsid w:val="00E425A0"/>
    <w:rsid w:val="00E437C3"/>
    <w:rsid w:val="00E51C81"/>
    <w:rsid w:val="00E53AFE"/>
    <w:rsid w:val="00E53F35"/>
    <w:rsid w:val="00E63F51"/>
    <w:rsid w:val="00E64CFD"/>
    <w:rsid w:val="00E73692"/>
    <w:rsid w:val="00E74E10"/>
    <w:rsid w:val="00E86B41"/>
    <w:rsid w:val="00E872B9"/>
    <w:rsid w:val="00E91551"/>
    <w:rsid w:val="00E93670"/>
    <w:rsid w:val="00E96BC5"/>
    <w:rsid w:val="00EA1EDB"/>
    <w:rsid w:val="00EA7375"/>
    <w:rsid w:val="00EB27FC"/>
    <w:rsid w:val="00EB2C0A"/>
    <w:rsid w:val="00EB2CD1"/>
    <w:rsid w:val="00EB7DEE"/>
    <w:rsid w:val="00EC0FFB"/>
    <w:rsid w:val="00ED2048"/>
    <w:rsid w:val="00ED252B"/>
    <w:rsid w:val="00EE1F82"/>
    <w:rsid w:val="00F26572"/>
    <w:rsid w:val="00F33E26"/>
    <w:rsid w:val="00F359A9"/>
    <w:rsid w:val="00F40093"/>
    <w:rsid w:val="00F45B63"/>
    <w:rsid w:val="00F533C0"/>
    <w:rsid w:val="00F61D9C"/>
    <w:rsid w:val="00F93DFA"/>
    <w:rsid w:val="00FA2E85"/>
    <w:rsid w:val="00FA309A"/>
    <w:rsid w:val="00FA44A0"/>
    <w:rsid w:val="00FB578A"/>
    <w:rsid w:val="00FC3EBE"/>
    <w:rsid w:val="00FD0EFA"/>
    <w:rsid w:val="00FD2E2C"/>
    <w:rsid w:val="00FD3D3C"/>
    <w:rsid w:val="00FD5773"/>
    <w:rsid w:val="00FE5221"/>
    <w:rsid w:val="00FF05C4"/>
    <w:rsid w:val="00FF1FFB"/>
    <w:rsid w:val="00FF7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633CA"/>
  <w15:chartTrackingRefBased/>
  <w15:docId w15:val="{0080379A-7555-4437-BEF1-CC8012B1F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1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F32C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F32C9"/>
    <w:rPr>
      <w:sz w:val="18"/>
      <w:szCs w:val="18"/>
    </w:rPr>
  </w:style>
  <w:style w:type="paragraph" w:styleId="a6">
    <w:name w:val="footer"/>
    <w:basedOn w:val="a"/>
    <w:link w:val="a7"/>
    <w:uiPriority w:val="99"/>
    <w:unhideWhenUsed/>
    <w:rsid w:val="002F32C9"/>
    <w:pPr>
      <w:tabs>
        <w:tab w:val="center" w:pos="4153"/>
        <w:tab w:val="right" w:pos="8306"/>
      </w:tabs>
      <w:snapToGrid w:val="0"/>
      <w:jc w:val="left"/>
    </w:pPr>
    <w:rPr>
      <w:sz w:val="18"/>
      <w:szCs w:val="18"/>
    </w:rPr>
  </w:style>
  <w:style w:type="character" w:customStyle="1" w:styleId="a7">
    <w:name w:val="页脚 字符"/>
    <w:basedOn w:val="a0"/>
    <w:link w:val="a6"/>
    <w:uiPriority w:val="99"/>
    <w:rsid w:val="002F32C9"/>
    <w:rPr>
      <w:sz w:val="18"/>
      <w:szCs w:val="18"/>
    </w:rPr>
  </w:style>
  <w:style w:type="character" w:styleId="a8">
    <w:name w:val="Emphasis"/>
    <w:basedOn w:val="a0"/>
    <w:uiPriority w:val="20"/>
    <w:qFormat/>
    <w:rsid w:val="00B556FE"/>
    <w:rPr>
      <w:i/>
      <w:iCs/>
    </w:rPr>
  </w:style>
  <w:style w:type="character" w:styleId="a9">
    <w:name w:val="annotation reference"/>
    <w:basedOn w:val="a0"/>
    <w:uiPriority w:val="99"/>
    <w:semiHidden/>
    <w:unhideWhenUsed/>
    <w:rsid w:val="00DB3C97"/>
    <w:rPr>
      <w:sz w:val="21"/>
      <w:szCs w:val="21"/>
    </w:rPr>
  </w:style>
  <w:style w:type="paragraph" w:styleId="aa">
    <w:name w:val="annotation text"/>
    <w:basedOn w:val="a"/>
    <w:link w:val="ab"/>
    <w:uiPriority w:val="99"/>
    <w:semiHidden/>
    <w:unhideWhenUsed/>
    <w:rsid w:val="00DB3C97"/>
    <w:pPr>
      <w:jc w:val="left"/>
    </w:pPr>
  </w:style>
  <w:style w:type="character" w:customStyle="1" w:styleId="ab">
    <w:name w:val="批注文字 字符"/>
    <w:basedOn w:val="a0"/>
    <w:link w:val="aa"/>
    <w:uiPriority w:val="99"/>
    <w:semiHidden/>
    <w:rsid w:val="00DB3C97"/>
  </w:style>
  <w:style w:type="paragraph" w:styleId="ac">
    <w:name w:val="annotation subject"/>
    <w:basedOn w:val="aa"/>
    <w:next w:val="aa"/>
    <w:link w:val="ad"/>
    <w:uiPriority w:val="99"/>
    <w:semiHidden/>
    <w:unhideWhenUsed/>
    <w:rsid w:val="00DB3C97"/>
    <w:rPr>
      <w:b/>
      <w:bCs/>
    </w:rPr>
  </w:style>
  <w:style w:type="character" w:customStyle="1" w:styleId="ad">
    <w:name w:val="批注主题 字符"/>
    <w:basedOn w:val="ab"/>
    <w:link w:val="ac"/>
    <w:uiPriority w:val="99"/>
    <w:semiHidden/>
    <w:rsid w:val="00DB3C97"/>
    <w:rPr>
      <w:b/>
      <w:bCs/>
    </w:rPr>
  </w:style>
  <w:style w:type="paragraph" w:styleId="ae">
    <w:name w:val="Balloon Text"/>
    <w:basedOn w:val="a"/>
    <w:link w:val="af"/>
    <w:uiPriority w:val="99"/>
    <w:semiHidden/>
    <w:unhideWhenUsed/>
    <w:rsid w:val="00DB3C97"/>
    <w:rPr>
      <w:sz w:val="18"/>
      <w:szCs w:val="18"/>
    </w:rPr>
  </w:style>
  <w:style w:type="character" w:customStyle="1" w:styleId="af">
    <w:name w:val="批注框文本 字符"/>
    <w:basedOn w:val="a0"/>
    <w:link w:val="ae"/>
    <w:uiPriority w:val="99"/>
    <w:semiHidden/>
    <w:rsid w:val="00DB3C97"/>
    <w:rPr>
      <w:sz w:val="18"/>
      <w:szCs w:val="18"/>
    </w:rPr>
  </w:style>
  <w:style w:type="table" w:styleId="5-1">
    <w:name w:val="Grid Table 5 Dark Accent 1"/>
    <w:basedOn w:val="a1"/>
    <w:uiPriority w:val="50"/>
    <w:rsid w:val="000473C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af0">
    <w:name w:val="List Paragraph"/>
    <w:basedOn w:val="a"/>
    <w:link w:val="af1"/>
    <w:uiPriority w:val="34"/>
    <w:qFormat/>
    <w:rsid w:val="003542A2"/>
    <w:pPr>
      <w:ind w:firstLineChars="200" w:firstLine="420"/>
    </w:pPr>
  </w:style>
  <w:style w:type="character" w:styleId="af2">
    <w:name w:val="Strong"/>
    <w:basedOn w:val="a0"/>
    <w:uiPriority w:val="22"/>
    <w:qFormat/>
    <w:rsid w:val="000203F7"/>
    <w:rPr>
      <w:b/>
      <w:bCs/>
    </w:rPr>
  </w:style>
  <w:style w:type="paragraph" w:customStyle="1" w:styleId="EndNoteBibliographyTitle">
    <w:name w:val="EndNote Bibliography Title"/>
    <w:basedOn w:val="a"/>
    <w:link w:val="EndNoteBibliographyTitle0"/>
    <w:rsid w:val="00416EB4"/>
    <w:pPr>
      <w:jc w:val="center"/>
    </w:pPr>
    <w:rPr>
      <w:rFonts w:ascii="等线" w:eastAsia="等线" w:hAnsi="等线"/>
      <w:noProof/>
      <w:sz w:val="20"/>
    </w:rPr>
  </w:style>
  <w:style w:type="character" w:customStyle="1" w:styleId="af1">
    <w:name w:val="列表段落 字符"/>
    <w:basedOn w:val="a0"/>
    <w:link w:val="af0"/>
    <w:uiPriority w:val="34"/>
    <w:rsid w:val="00416EB4"/>
  </w:style>
  <w:style w:type="character" w:customStyle="1" w:styleId="EndNoteBibliographyTitle0">
    <w:name w:val="EndNote Bibliography Title 字符"/>
    <w:basedOn w:val="af1"/>
    <w:link w:val="EndNoteBibliographyTitle"/>
    <w:rsid w:val="00416EB4"/>
    <w:rPr>
      <w:rFonts w:ascii="等线" w:eastAsia="等线" w:hAnsi="等线"/>
      <w:noProof/>
      <w:sz w:val="20"/>
    </w:rPr>
  </w:style>
  <w:style w:type="paragraph" w:customStyle="1" w:styleId="EndNoteBibliography">
    <w:name w:val="EndNote Bibliography"/>
    <w:basedOn w:val="a"/>
    <w:link w:val="EndNoteBibliography0"/>
    <w:rsid w:val="00416EB4"/>
    <w:rPr>
      <w:rFonts w:ascii="等线" w:eastAsia="等线" w:hAnsi="等线"/>
      <w:noProof/>
      <w:sz w:val="20"/>
    </w:rPr>
  </w:style>
  <w:style w:type="character" w:customStyle="1" w:styleId="EndNoteBibliography0">
    <w:name w:val="EndNote Bibliography 字符"/>
    <w:basedOn w:val="af1"/>
    <w:link w:val="EndNoteBibliography"/>
    <w:rsid w:val="00416EB4"/>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0439">
      <w:bodyDiv w:val="1"/>
      <w:marLeft w:val="0"/>
      <w:marRight w:val="0"/>
      <w:marTop w:val="0"/>
      <w:marBottom w:val="0"/>
      <w:divBdr>
        <w:top w:val="none" w:sz="0" w:space="0" w:color="auto"/>
        <w:left w:val="none" w:sz="0" w:space="0" w:color="auto"/>
        <w:bottom w:val="none" w:sz="0" w:space="0" w:color="auto"/>
        <w:right w:val="none" w:sz="0" w:space="0" w:color="auto"/>
      </w:divBdr>
    </w:div>
    <w:div w:id="412631466">
      <w:bodyDiv w:val="1"/>
      <w:marLeft w:val="0"/>
      <w:marRight w:val="0"/>
      <w:marTop w:val="0"/>
      <w:marBottom w:val="0"/>
      <w:divBdr>
        <w:top w:val="none" w:sz="0" w:space="0" w:color="auto"/>
        <w:left w:val="none" w:sz="0" w:space="0" w:color="auto"/>
        <w:bottom w:val="none" w:sz="0" w:space="0" w:color="auto"/>
        <w:right w:val="none" w:sz="0" w:space="0" w:color="auto"/>
      </w:divBdr>
    </w:div>
    <w:div w:id="522593139">
      <w:bodyDiv w:val="1"/>
      <w:marLeft w:val="0"/>
      <w:marRight w:val="0"/>
      <w:marTop w:val="0"/>
      <w:marBottom w:val="0"/>
      <w:divBdr>
        <w:top w:val="none" w:sz="0" w:space="0" w:color="auto"/>
        <w:left w:val="none" w:sz="0" w:space="0" w:color="auto"/>
        <w:bottom w:val="none" w:sz="0" w:space="0" w:color="auto"/>
        <w:right w:val="none" w:sz="0" w:space="0" w:color="auto"/>
      </w:divBdr>
    </w:div>
    <w:div w:id="1529441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9</Pages>
  <Words>1601</Words>
  <Characters>9127</Characters>
  <Application>Microsoft Office Word</Application>
  <DocSecurity>0</DocSecurity>
  <Lines>76</Lines>
  <Paragraphs>21</Paragraphs>
  <ScaleCrop>false</ScaleCrop>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代 丹</dc:creator>
  <cp:keywords/>
  <dc:description/>
  <cp:lastModifiedBy>丹 代</cp:lastModifiedBy>
  <cp:revision>29</cp:revision>
  <dcterms:created xsi:type="dcterms:W3CDTF">2024-11-03T12:10:00Z</dcterms:created>
  <dcterms:modified xsi:type="dcterms:W3CDTF">2026-02-23T08:50:00Z</dcterms:modified>
</cp:coreProperties>
</file>