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41467" w14:textId="77777777" w:rsidR="00223245" w:rsidRDefault="00482207">
      <w:pPr>
        <w:jc w:val="left"/>
        <w:rPr>
          <w:rFonts w:ascii="Times New Roman" w:hAnsi="Times New Roman" w:cs="Times New Roman"/>
          <w:sz w:val="24"/>
          <w:szCs w:val="32"/>
        </w:rPr>
      </w:pPr>
      <w:r>
        <w:rPr>
          <w:rFonts w:ascii="Times New Roman" w:hAnsi="Times New Roman" w:cs="Times New Roman"/>
          <w:sz w:val="24"/>
          <w:szCs w:val="32"/>
        </w:rPr>
        <w:t>Supplementary Table S</w:t>
      </w:r>
      <w:r>
        <w:rPr>
          <w:rFonts w:ascii="Times New Roman" w:hAnsi="Times New Roman" w:cs="Times New Roman" w:hint="eastAsia"/>
          <w:sz w:val="24"/>
          <w:szCs w:val="32"/>
        </w:rPr>
        <w:t>2</w:t>
      </w:r>
      <w:r>
        <w:rPr>
          <w:rFonts w:ascii="Times New Roman" w:hAnsi="Times New Roman" w:cs="Times New Roman"/>
          <w:sz w:val="24"/>
          <w:szCs w:val="32"/>
        </w:rPr>
        <w:t xml:space="preserve">. </w:t>
      </w:r>
      <w:r>
        <w:rPr>
          <w:rFonts w:ascii="Times New Roman" w:eastAsia="宋体" w:hAnsi="Times New Roman" w:cs="Times New Roman" w:hint="eastAsia"/>
          <w:sz w:val="24"/>
        </w:rPr>
        <w:t xml:space="preserve">Pooled analysis </w:t>
      </w:r>
      <w:r>
        <w:rPr>
          <w:rFonts w:ascii="Times New Roman" w:eastAsia="宋体" w:hAnsi="Times New Roman" w:cs="Times New Roman"/>
          <w:sz w:val="24"/>
        </w:rPr>
        <w:t xml:space="preserve">of </w:t>
      </w:r>
      <w:r>
        <w:rPr>
          <w:rFonts w:ascii="Times New Roman" w:eastAsia="宋体" w:hAnsi="Times New Roman" w:cs="Times New Roman" w:hint="eastAsia"/>
          <w:sz w:val="24"/>
        </w:rPr>
        <w:t>g</w:t>
      </w:r>
      <w:r>
        <w:rPr>
          <w:rFonts w:ascii="Times New Roman" w:eastAsia="宋体" w:hAnsi="Times New Roman" w:cs="Times New Roman"/>
          <w:sz w:val="24"/>
        </w:rPr>
        <w:t>enetic findings</w:t>
      </w:r>
      <w:r>
        <w:rPr>
          <w:rFonts w:ascii="Times New Roman" w:eastAsia="宋体" w:hAnsi="Times New Roman" w:cs="Times New Roman" w:hint="eastAsia"/>
          <w:sz w:val="24"/>
        </w:rPr>
        <w:t xml:space="preserve"> involving prenatal VSDs </w:t>
      </w:r>
      <w:r>
        <w:rPr>
          <w:rFonts w:ascii="Times New Roman" w:eastAsia="宋体" w:hAnsi="Times New Roman" w:cs="Times New Roman"/>
          <w:sz w:val="24"/>
        </w:rPr>
        <w:t xml:space="preserve">in </w:t>
      </w:r>
      <w:r>
        <w:rPr>
          <w:rFonts w:ascii="Times New Roman" w:eastAsia="宋体" w:hAnsi="Times New Roman" w:cs="Times New Roman" w:hint="eastAsia"/>
          <w:sz w:val="24"/>
        </w:rPr>
        <w:t>published literature</w:t>
      </w:r>
    </w:p>
    <w:tbl>
      <w:tblPr>
        <w:tblW w:w="14138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3"/>
        <w:gridCol w:w="2634"/>
        <w:gridCol w:w="2249"/>
        <w:gridCol w:w="2705"/>
        <w:gridCol w:w="2599"/>
        <w:gridCol w:w="1678"/>
        <w:gridCol w:w="1620"/>
      </w:tblGrid>
      <w:tr w:rsidR="00223245" w14:paraId="31DAF16A" w14:textId="77777777">
        <w:trPr>
          <w:trHeight w:val="509"/>
          <w:jc w:val="center"/>
        </w:trPr>
        <w:tc>
          <w:tcPr>
            <w:tcW w:w="653" w:type="dxa"/>
            <w:vMerge w:val="restart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FF653E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No.</w:t>
            </w:r>
          </w:p>
        </w:tc>
        <w:tc>
          <w:tcPr>
            <w:tcW w:w="2634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DBF3B5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Reference </w:t>
            </w:r>
          </w:p>
        </w:tc>
        <w:tc>
          <w:tcPr>
            <w:tcW w:w="2249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A214E15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Sample size of VSDs</w:t>
            </w:r>
          </w:p>
          <w:p w14:paraId="5ABD41B0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T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otal/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solated)</w:t>
            </w:r>
          </w:p>
        </w:tc>
        <w:tc>
          <w:tcPr>
            <w:tcW w:w="2705" w:type="dxa"/>
            <w:vMerge w:val="restart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98DD069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VSDs classification</w:t>
            </w:r>
          </w:p>
        </w:tc>
        <w:tc>
          <w:tcPr>
            <w:tcW w:w="5897" w:type="dxa"/>
            <w:gridSpan w:val="3"/>
            <w:tcBorders>
              <w:top w:val="single" w:sz="4" w:space="0" w:color="auto"/>
              <w:bottom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0810CF5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enomic abnormalities of clinic significance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</w:t>
            </w:r>
          </w:p>
        </w:tc>
      </w:tr>
      <w:tr w:rsidR="00223245" w14:paraId="4DCABA03" w14:textId="77777777">
        <w:trPr>
          <w:trHeight w:val="130"/>
          <w:jc w:val="center"/>
        </w:trPr>
        <w:tc>
          <w:tcPr>
            <w:tcW w:w="653" w:type="dxa"/>
            <w:vMerge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76C4441" w14:textId="77777777" w:rsidR="00223245" w:rsidRDefault="00223245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634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F8335CC" w14:textId="77777777" w:rsidR="00223245" w:rsidRDefault="00223245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249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77B3B82F" w14:textId="77777777" w:rsidR="00223245" w:rsidRDefault="00223245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705" w:type="dxa"/>
            <w:vMerge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4ADE48D" w14:textId="77777777" w:rsidR="00223245" w:rsidRDefault="00223245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2599" w:type="dxa"/>
            <w:tcBorders>
              <w:top w:val="single" w:sz="4" w:space="0" w:color="000000"/>
              <w:bottom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E25CA44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Chromosome aneuploidy</w:t>
            </w:r>
          </w:p>
        </w:tc>
        <w:tc>
          <w:tcPr>
            <w:tcW w:w="1678" w:type="dxa"/>
            <w:tcBorders>
              <w:top w:val="single" w:sz="4" w:space="0" w:color="000000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ACD72C2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LP/P CNVs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in total VSDs</w:t>
            </w:r>
          </w:p>
        </w:tc>
        <w:tc>
          <w:tcPr>
            <w:tcW w:w="1620" w:type="dxa"/>
            <w:tcBorders>
              <w:top w:val="single" w:sz="4" w:space="0" w:color="000000"/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6B8776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 xml:space="preserve"> LP/P CNVs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in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VSDs</w:t>
            </w:r>
          </w:p>
        </w:tc>
      </w:tr>
      <w:tr w:rsidR="00223245" w14:paraId="157E9C6F" w14:textId="77777777">
        <w:trPr>
          <w:trHeight w:val="165"/>
          <w:jc w:val="center"/>
        </w:trPr>
        <w:tc>
          <w:tcPr>
            <w:tcW w:w="653" w:type="dxa"/>
            <w:tcBorders>
              <w:top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4ED30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2634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0216B1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Cheng et al., 2022[2]</w:t>
            </w:r>
          </w:p>
        </w:tc>
        <w:tc>
          <w:tcPr>
            <w:tcW w:w="2249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72D8734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168/168</w:t>
            </w:r>
          </w:p>
        </w:tc>
        <w:tc>
          <w:tcPr>
            <w:tcW w:w="2705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8A895F5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(muscular and perimembranous VSDs)</w:t>
            </w:r>
          </w:p>
        </w:tc>
        <w:tc>
          <w:tcPr>
            <w:tcW w:w="2599" w:type="dxa"/>
            <w:tcBorders>
              <w:top w:val="single" w:sz="4" w:space="0" w:color="00000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168D9719" w14:textId="77777777" w:rsidR="00223245" w:rsidRDefault="00482207">
            <w:pPr>
              <w:jc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678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50EA4B4F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(7 CNVs)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4757FC80" w14:textId="6977486D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</w:tr>
      <w:tr w:rsidR="00223245" w14:paraId="223F694F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5441150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F58EC61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Wang et al.,2023[3]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170EF32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468/133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4954694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DC16772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33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AA456C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(31 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36253C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(4 CNVs)</w:t>
            </w:r>
          </w:p>
        </w:tc>
      </w:tr>
      <w:tr w:rsidR="00223245" w14:paraId="54197BC0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5B7AE9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2B1240E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Cai et al., 2018[4]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0C1013C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151/79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590D9A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6B864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E0AC251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(14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CD9D5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(1 CNVs)</w:t>
            </w:r>
          </w:p>
        </w:tc>
      </w:tr>
      <w:tr w:rsidR="00223245" w14:paraId="2C04A73A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0AD65AA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4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72220B2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Du et al., 2016[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4D22E9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52/22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40FABE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E02A68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C7D164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AB8BBAD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(2 CNVs)</w:t>
            </w:r>
          </w:p>
        </w:tc>
      </w:tr>
      <w:tr w:rsidR="00223245" w14:paraId="32744922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9902B92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sz w:val="24"/>
              </w:rPr>
              <w:t>5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AE44F2A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Fu et al., 2017[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3BDD0E7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144/73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04152C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BACF800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5B2E8A0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9306A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 (5 CNVs)</w:t>
            </w:r>
          </w:p>
        </w:tc>
      </w:tr>
      <w:tr w:rsidR="00223245" w14:paraId="2193CD44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22663DC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5D1C5D8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Maya et al.,2020[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B9F978E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691/568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86033F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437477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7BEDB83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FF7D42E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 (7 CNVs)</w:t>
            </w:r>
          </w:p>
        </w:tc>
      </w:tr>
      <w:tr w:rsidR="00223245" w14:paraId="0BC32047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E367A67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B028CF2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Qiao el al., 2021[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BE5FD5A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155/148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352C95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FFBFD29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29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12BEE1B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D5A498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(5 CNVs)</w:t>
            </w:r>
          </w:p>
        </w:tc>
      </w:tr>
      <w:tr w:rsidR="00223245" w14:paraId="468259C2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7B9F6AB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38E4C7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Sagi-Dain et al., 2021[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5AD53EC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627/627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797653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FBD3614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8D074A1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(9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0173CB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 (9 CNVs)</w:t>
            </w:r>
          </w:p>
        </w:tc>
      </w:tr>
      <w:tr w:rsidR="00223245" w14:paraId="2608DF6E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1BA306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lastRenderedPageBreak/>
              <w:t>9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EDEEF54" w14:textId="2C3A42D2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Svirsky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 al., 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990272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30/30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A3BFC5B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solated muscular VSDs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4D1770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A88D824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ED89640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(1 CNVs)</w:t>
            </w:r>
          </w:p>
        </w:tc>
      </w:tr>
      <w:tr w:rsidR="00223245" w14:paraId="25FCEA94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D70520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908CDC9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Deng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 al., 2017[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CB64AD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248/109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72E1ED5A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605B91DA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50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3F74837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09A2EAA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3 (3 CNVs)</w:t>
            </w:r>
          </w:p>
        </w:tc>
      </w:tr>
      <w:tr w:rsidR="00223245" w14:paraId="501384AF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2BFF9CB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11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9DECC45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Shi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 al., 2023[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19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34F3FB9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69/69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4C48B8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38E6A47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98FEF72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1E1D776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(1 CNVs)</w:t>
            </w:r>
          </w:p>
        </w:tc>
      </w:tr>
      <w:tr w:rsidR="00223245" w14:paraId="6519405F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7D61DF9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C488F42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Deng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 al., 2019[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6AC9A7C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62/34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36AF7A23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ED6A8F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31D9B43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DA0C5E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(1 CNVs)</w:t>
            </w:r>
          </w:p>
        </w:tc>
      </w:tr>
      <w:tr w:rsidR="00223245" w14:paraId="28C6E3E0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14C76EA1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13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1EBE277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Shi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et al., 2019[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15BD01E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58/41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A4BBD0F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6A097BB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9E9AC03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0478C915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 (3 CNVs)</w:t>
            </w:r>
          </w:p>
        </w:tc>
      </w:tr>
      <w:tr w:rsidR="00223245" w14:paraId="3FA3DFA7" w14:textId="77777777">
        <w:trPr>
          <w:trHeight w:val="90"/>
          <w:jc w:val="center"/>
        </w:trPr>
        <w:tc>
          <w:tcPr>
            <w:tcW w:w="653" w:type="dxa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120D985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14</w:t>
            </w:r>
          </w:p>
        </w:tc>
        <w:tc>
          <w:tcPr>
            <w:tcW w:w="2634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445B8A8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Song et al.,2019[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>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]</w:t>
            </w:r>
          </w:p>
        </w:tc>
        <w:tc>
          <w:tcPr>
            <w:tcW w:w="224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51C9C9E4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98/82</w:t>
            </w:r>
          </w:p>
        </w:tc>
        <w:tc>
          <w:tcPr>
            <w:tcW w:w="2705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455306E5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D3C5B95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0</w:t>
            </w:r>
          </w:p>
        </w:tc>
        <w:tc>
          <w:tcPr>
            <w:tcW w:w="1678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2F92152F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(15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Mar>
              <w:top w:w="15" w:type="dxa"/>
              <w:left w:w="15" w:type="dxa"/>
              <w:right w:w="15" w:type="dxa"/>
            </w:tcMar>
            <w:vAlign w:val="center"/>
          </w:tcPr>
          <w:p w14:paraId="12436C71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5 (5 CNVs)</w:t>
            </w:r>
          </w:p>
        </w:tc>
      </w:tr>
      <w:tr w:rsidR="00223245" w14:paraId="5B3C165E" w14:textId="77777777">
        <w:trPr>
          <w:trHeight w:val="90"/>
          <w:jc w:val="center"/>
        </w:trPr>
        <w:tc>
          <w:tcPr>
            <w:tcW w:w="653" w:type="dxa"/>
            <w:tcBorders>
              <w:bottom w:val="single" w:sz="4" w:space="0" w:color="auto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C7D0C7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15</w:t>
            </w:r>
          </w:p>
        </w:tc>
        <w:tc>
          <w:tcPr>
            <w:tcW w:w="2634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8A1243A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Ours</w:t>
            </w:r>
          </w:p>
        </w:tc>
        <w:tc>
          <w:tcPr>
            <w:tcW w:w="2249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08F7BF48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258/144</w:t>
            </w:r>
          </w:p>
        </w:tc>
        <w:tc>
          <w:tcPr>
            <w:tcW w:w="2705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2371EA73" w14:textId="77777777" w:rsidR="00223245" w:rsidRDefault="00482207">
            <w:pPr>
              <w:widowControl/>
              <w:spacing w:line="360" w:lineRule="auto"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Isolated and non-isolated</w:t>
            </w:r>
          </w:p>
        </w:tc>
        <w:tc>
          <w:tcPr>
            <w:tcW w:w="2599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43C0794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678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DFBB5BE" w14:textId="77777777" w:rsidR="00223245" w:rsidRDefault="00482207">
            <w:pPr>
              <w:widowControl/>
              <w:jc w:val="left"/>
              <w:textAlignment w:val="center"/>
              <w:rPr>
                <w:rFonts w:ascii="Times New Roman" w:eastAsia="宋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(8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CNVs)</w:t>
            </w:r>
          </w:p>
        </w:tc>
        <w:tc>
          <w:tcPr>
            <w:tcW w:w="1620" w:type="dxa"/>
            <w:tcBorders>
              <w:bottom w:val="single" w:sz="4" w:space="0" w:color="auto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14:paraId="6C783953" w14:textId="77777777" w:rsidR="00223245" w:rsidRDefault="00482207">
            <w:pPr>
              <w:widowControl/>
              <w:spacing w:line="360" w:lineRule="auto"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4"/>
                <w:lang w:bidi="ar"/>
              </w:rPr>
              <w:t>1 (1 CNVs)</w:t>
            </w:r>
          </w:p>
        </w:tc>
      </w:tr>
    </w:tbl>
    <w:p w14:paraId="2B32FFAC" w14:textId="77777777" w:rsidR="00223245" w:rsidRDefault="00482207">
      <w:pPr>
        <w:jc w:val="center"/>
        <w:rPr>
          <w:rFonts w:ascii="Times New Roman" w:hAnsi="Times New Roman" w:cs="Times New Roman"/>
          <w:sz w:val="24"/>
          <w:szCs w:val="32"/>
        </w:rPr>
      </w:pPr>
      <w:bookmarkStart w:id="0" w:name="OLE_LINK32"/>
      <w:r>
        <w:rPr>
          <w:rFonts w:ascii="Times New Roman" w:hAnsi="Times New Roman" w:cs="Times New Roman" w:hint="eastAsia"/>
          <w:sz w:val="24"/>
          <w:szCs w:val="32"/>
        </w:rPr>
        <w:t xml:space="preserve">CNVs: copy number variants; </w:t>
      </w:r>
      <w:r>
        <w:rPr>
          <w:rFonts w:ascii="Times New Roman" w:hAnsi="Times New Roman" w:cs="Times New Roman"/>
          <w:sz w:val="24"/>
          <w:szCs w:val="32"/>
        </w:rPr>
        <w:t>LP: likely pathogenic; P: pathogenic;</w:t>
      </w:r>
      <w:r>
        <w:rPr>
          <w:rFonts w:ascii="Times New Roman" w:hAnsi="Times New Roman" w:cs="Times New Roman" w:hint="eastAsia"/>
          <w:sz w:val="24"/>
          <w:szCs w:val="32"/>
        </w:rPr>
        <w:t xml:space="preserve"> </w:t>
      </w:r>
      <w:r>
        <w:rPr>
          <w:rFonts w:ascii="Times New Roman" w:hAnsi="Times New Roman" w:cs="Times New Roman"/>
          <w:sz w:val="24"/>
          <w:szCs w:val="32"/>
        </w:rPr>
        <w:t>VSD</w:t>
      </w:r>
      <w:r>
        <w:rPr>
          <w:rFonts w:ascii="Times New Roman" w:hAnsi="Times New Roman" w:cs="Times New Roman" w:hint="eastAsia"/>
          <w:sz w:val="24"/>
          <w:szCs w:val="32"/>
        </w:rPr>
        <w:t>s</w:t>
      </w:r>
      <w:r>
        <w:rPr>
          <w:rFonts w:ascii="Times New Roman" w:hAnsi="Times New Roman" w:cs="Times New Roman"/>
          <w:sz w:val="24"/>
          <w:szCs w:val="32"/>
        </w:rPr>
        <w:t>: ventricular septal defect</w:t>
      </w:r>
      <w:r>
        <w:rPr>
          <w:rFonts w:ascii="Times New Roman" w:hAnsi="Times New Roman" w:cs="Times New Roman" w:hint="eastAsia"/>
          <w:sz w:val="24"/>
          <w:szCs w:val="32"/>
        </w:rPr>
        <w:t>s</w:t>
      </w:r>
      <w:r>
        <w:rPr>
          <w:rFonts w:ascii="Times New Roman" w:hAnsi="Times New Roman" w:cs="Times New Roman"/>
          <w:sz w:val="24"/>
          <w:szCs w:val="32"/>
        </w:rPr>
        <w:t>.</w:t>
      </w:r>
      <w:bookmarkEnd w:id="0"/>
    </w:p>
    <w:sectPr w:rsidR="00223245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BBFA8D" w14:textId="77777777" w:rsidR="00482207" w:rsidRDefault="00482207" w:rsidP="00482207">
      <w:pPr>
        <w:spacing w:after="0" w:line="240" w:lineRule="auto"/>
      </w:pPr>
      <w:r>
        <w:separator/>
      </w:r>
    </w:p>
  </w:endnote>
  <w:endnote w:type="continuationSeparator" w:id="0">
    <w:p w14:paraId="4408748D" w14:textId="77777777" w:rsidR="00482207" w:rsidRDefault="00482207" w:rsidP="004822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31CFB8" w14:textId="77777777" w:rsidR="00482207" w:rsidRDefault="00482207" w:rsidP="00482207">
      <w:pPr>
        <w:spacing w:after="0" w:line="240" w:lineRule="auto"/>
      </w:pPr>
      <w:r>
        <w:separator/>
      </w:r>
    </w:p>
  </w:footnote>
  <w:footnote w:type="continuationSeparator" w:id="0">
    <w:p w14:paraId="750FF054" w14:textId="77777777" w:rsidR="00482207" w:rsidRDefault="00482207" w:rsidP="004822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293C3F1F"/>
    <w:rsid w:val="0005160F"/>
    <w:rsid w:val="00062483"/>
    <w:rsid w:val="00206492"/>
    <w:rsid w:val="00223245"/>
    <w:rsid w:val="00277470"/>
    <w:rsid w:val="00482207"/>
    <w:rsid w:val="006D7D8F"/>
    <w:rsid w:val="00712D91"/>
    <w:rsid w:val="007D3AD5"/>
    <w:rsid w:val="008D7736"/>
    <w:rsid w:val="009A39F6"/>
    <w:rsid w:val="00C660A6"/>
    <w:rsid w:val="00F108D9"/>
    <w:rsid w:val="00F45F4D"/>
    <w:rsid w:val="00FF47BD"/>
    <w:rsid w:val="056E0C4E"/>
    <w:rsid w:val="0FD91650"/>
    <w:rsid w:val="186B0465"/>
    <w:rsid w:val="235637B8"/>
    <w:rsid w:val="293C3F1F"/>
    <w:rsid w:val="32EC39F1"/>
    <w:rsid w:val="33FD39D7"/>
    <w:rsid w:val="47B448F5"/>
    <w:rsid w:val="51AD0578"/>
    <w:rsid w:val="52BC73BF"/>
    <w:rsid w:val="61E63C31"/>
    <w:rsid w:val="64E55AC6"/>
    <w:rsid w:val="6AD73DC2"/>
    <w:rsid w:val="7AA13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086A8C7"/>
  <w15:docId w15:val="{7C6DC02D-AB48-4988-8985-EED9CF4C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>
      <w:pPr>
        <w:spacing w:after="160" w:line="278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pPr>
      <w:tabs>
        <w:tab w:val="center" w:pos="4844"/>
        <w:tab w:val="right" w:pos="9689"/>
      </w:tabs>
      <w:spacing w:after="0"/>
    </w:pPr>
  </w:style>
  <w:style w:type="paragraph" w:styleId="a4">
    <w:name w:val="header"/>
    <w:basedOn w:val="a"/>
    <w:uiPriority w:val="99"/>
    <w:unhideWhenUsed/>
    <w:qFormat/>
    <w:pPr>
      <w:tabs>
        <w:tab w:val="center" w:pos="4844"/>
        <w:tab w:val="right" w:pos="9689"/>
      </w:tabs>
    </w:pPr>
    <w:rPr>
      <w:b/>
    </w:rPr>
  </w:style>
  <w:style w:type="character" w:customStyle="1" w:styleId="font31">
    <w:name w:val="font31"/>
    <w:basedOn w:val="a0"/>
    <w:qFormat/>
    <w:rPr>
      <w:rFonts w:ascii="Arial" w:hAnsi="Arial" w:cs="Arial" w:hint="default"/>
      <w:color w:val="000000"/>
      <w:sz w:val="22"/>
      <w:szCs w:val="22"/>
      <w:u w:val="none"/>
    </w:rPr>
  </w:style>
  <w:style w:type="character" w:customStyle="1" w:styleId="font01">
    <w:name w:val="font01"/>
    <w:basedOn w:val="a0"/>
    <w:rPr>
      <w:rFonts w:ascii="宋体" w:eastAsia="宋体" w:hAnsi="宋体" w:cs="宋体" w:hint="eastAsia"/>
      <w:color w:val="000000"/>
      <w:sz w:val="22"/>
      <w:szCs w:val="22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244</Words>
  <Characters>1391</Characters>
  <Application>Microsoft Office Word</Application>
  <DocSecurity>0</DocSecurity>
  <Lines>11</Lines>
  <Paragraphs>3</Paragraphs>
  <ScaleCrop>false</ScaleCrop>
  <Company/>
  <LinksUpToDate>false</LinksUpToDate>
  <CharactersWithSpaces>1632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阿贵</dc:creator>
  <cp:lastModifiedBy>发贵 岳</cp:lastModifiedBy>
  <cp:revision>8</cp:revision>
  <dcterms:created xsi:type="dcterms:W3CDTF">2026-03-24T01:38:00Z</dcterms:created>
  <dcterms:modified xsi:type="dcterms:W3CDTF">2026-04-23T14:32:00Z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