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DAF" w:rsidRPr="001A2CE1" w:rsidRDefault="00137DAF" w:rsidP="00C0222F">
      <w:pPr>
        <w:pStyle w:val="MediumGrid1-Accent21"/>
        <w:spacing w:after="0" w:line="480" w:lineRule="auto"/>
        <w:ind w:left="0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 w:rsidRPr="001A2CE1">
        <w:rPr>
          <w:rFonts w:ascii="Times New Roman" w:hAnsi="Times New Roman"/>
          <w:b/>
          <w:sz w:val="20"/>
          <w:szCs w:val="20"/>
        </w:rPr>
        <w:t>Descriptive statistics of secondary health outcomes</w:t>
      </w:r>
    </w:p>
    <w:p w:rsidR="00137DAF" w:rsidRPr="001A2CE1" w:rsidRDefault="00137DAF" w:rsidP="00137DAF">
      <w:pPr>
        <w:pStyle w:val="MediumGrid1-Accent21"/>
        <w:spacing w:after="0" w:line="480" w:lineRule="auto"/>
        <w:ind w:left="0"/>
        <w:contextualSpacing w:val="0"/>
        <w:rPr>
          <w:rFonts w:ascii="Times New Roman" w:hAnsi="Times New Roman"/>
          <w:sz w:val="20"/>
          <w:szCs w:val="20"/>
        </w:rPr>
      </w:pPr>
      <w:r w:rsidRPr="001A2CE1">
        <w:rPr>
          <w:rFonts w:ascii="Times New Roman" w:hAnsi="Times New Roman"/>
          <w:sz w:val="20"/>
          <w:szCs w:val="20"/>
        </w:rPr>
        <w:t>Table S3 describes the secondary health outcomes of the trial.</w:t>
      </w:r>
    </w:p>
    <w:tbl>
      <w:tblPr>
        <w:tblW w:w="11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5"/>
        <w:gridCol w:w="1635"/>
        <w:gridCol w:w="2035"/>
        <w:gridCol w:w="2093"/>
      </w:tblGrid>
      <w:tr w:rsidR="00137DAF" w:rsidRPr="001A2CE1" w:rsidTr="00262C83">
        <w:trPr>
          <w:jc w:val="center"/>
        </w:trPr>
        <w:tc>
          <w:tcPr>
            <w:tcW w:w="110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37DAF" w:rsidRPr="001A2CE1" w:rsidRDefault="00137DAF" w:rsidP="002808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A2CE1">
              <w:rPr>
                <w:rFonts w:ascii="Times New Roman" w:hAnsi="Times New Roman"/>
                <w:b/>
                <w:sz w:val="20"/>
                <w:szCs w:val="20"/>
              </w:rPr>
              <w:t>Table S3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. Descriptive statistics of</w:t>
            </w:r>
            <w:r w:rsidR="0054180A" w:rsidRPr="001A2CE1">
              <w:rPr>
                <w:rFonts w:ascii="Times New Roman" w:hAnsi="Times New Roman"/>
                <w:sz w:val="20"/>
                <w:szCs w:val="20"/>
              </w:rPr>
              <w:t xml:space="preserve"> secondary outcomes (</w:t>
            </w:r>
            <w:r w:rsidR="0028088B" w:rsidRPr="001A2CE1">
              <w:rPr>
                <w:rFonts w:ascii="Times New Roman" w:hAnsi="Times New Roman"/>
                <w:sz w:val="20"/>
                <w:szCs w:val="20"/>
              </w:rPr>
              <w:t>child d</w:t>
            </w:r>
            <w:r w:rsidR="0054180A" w:rsidRPr="001A2CE1">
              <w:rPr>
                <w:rFonts w:ascii="Times New Roman" w:hAnsi="Times New Roman"/>
                <w:sz w:val="20"/>
                <w:szCs w:val="20"/>
              </w:rPr>
              <w:t>iarrhoea morbidity, ARI, water contamination, household contamination and anthropometrics)</w:t>
            </w:r>
            <w:r w:rsidR="0028088B" w:rsidRPr="001A2CE1">
              <w:rPr>
                <w:rFonts w:ascii="Times New Roman" w:hAnsi="Times New Roman"/>
                <w:sz w:val="20"/>
                <w:szCs w:val="20"/>
              </w:rPr>
              <w:t>. San Marcos and Cajabamba. Andean Peru, 2016.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Diarrhoea illness</w:t>
            </w:r>
          </w:p>
        </w:tc>
        <w:tc>
          <w:tcPr>
            <w:tcW w:w="163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Class Parameter</w:t>
            </w:r>
          </w:p>
        </w:tc>
        <w:tc>
          <w:tcPr>
            <w:tcW w:w="203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IHIP combined</w:t>
            </w:r>
          </w:p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= 154)</w:t>
            </w:r>
          </w:p>
        </w:tc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no-IHIP</w:t>
            </w:r>
          </w:p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= 156)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Persistent episodes</w:t>
            </w: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03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9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Bloody episodes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Days with bloody diarrhoea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ARI</w:t>
            </w:r>
          </w:p>
        </w:tc>
        <w:tc>
          <w:tcPr>
            <w:tcW w:w="163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= 154</w:t>
            </w:r>
          </w:p>
        </w:tc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= 156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 days under observation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55,153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55,681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Days under observation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Median 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IQR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 xml:space="preserve">381 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(363, 386)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378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 xml:space="preserve"> (362, 384)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 number of episodes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Episodes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Median 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IQR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1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 (1.0, 2.0)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1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 (0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0, 2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Length of episode (days)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Mean 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SD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5 (2.0)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5 (2.2)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 days with ARI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455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492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Days with ARI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Median 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IQR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 (1.0, 4.0)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2.0 (0.0, 5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Days with ARI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Mean 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SD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3.0 (3.3)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3.2 (3.6)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Days with ARI and difficulties breathing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54180A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 xml:space="preserve">Total </w:t>
            </w:r>
            <w:r w:rsidR="0054180A" w:rsidRPr="001A2CE1">
              <w:rPr>
                <w:rFonts w:ascii="Times New Roman" w:hAnsi="Times New Roman"/>
                <w:sz w:val="20"/>
                <w:szCs w:val="20"/>
              </w:rPr>
              <w:t>SpO</w:t>
            </w:r>
            <w:r w:rsidR="0054180A" w:rsidRPr="001A2CE1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="0054180A" w:rsidRPr="001A2C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measurements during ARI episode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SpO</w:t>
            </w:r>
            <w:r w:rsidRPr="001A2CE1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 xml:space="preserve"> during ARI episode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Median 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IQR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92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 (89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0, 95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94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 (92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0, 96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 respiratory rate measurements during ARI episode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Respiratory rate during ARI episode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Median 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IQR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27.0 (24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0, 28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0)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24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5 (22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5, 27.0)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ARI incidence 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 xml:space="preserve"> Episodes/child-year)</w:t>
            </w:r>
            <w:r w:rsidRPr="001A2CE1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 xml:space="preserve">Mean 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0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0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ARI prevalence 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 xml:space="preserve"> Days spend ill/child-year)</w:t>
            </w:r>
            <w:r w:rsidRPr="001A2CE1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 xml:space="preserve">Mean 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0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0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Drinking water contamination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 xml:space="preserve">n 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= 142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 xml:space="preserve"> = 144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Thermo-tolerant bacteria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8C05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% (</w:t>
            </w:r>
            <w:r w:rsidR="008C055B"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48.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6 (69)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56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.9 (82)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24-hour kitchen PM</w:t>
            </w:r>
            <w:r w:rsidRPr="001A2CE1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2.5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 xml:space="preserve"> contamination (µg/m</w:t>
            </w:r>
            <w:r w:rsidRPr="001A2CE1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3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 xml:space="preserve"> = 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 xml:space="preserve"> = 20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First follow-up visit (June-November 2016)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8C05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Mean (</w:t>
            </w:r>
            <w:r w:rsidR="008C055B"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82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.9 (20)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255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.0 (13)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End of study visit (May-August 2017)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8C05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Mean (</w:t>
            </w:r>
            <w:r w:rsidR="008C055B"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140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.0 (19)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121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.0 (20)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Anthropometrics</w:t>
            </w:r>
            <w:r w:rsidRPr="001A2CE1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 xml:space="preserve"> = 146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37DAF" w:rsidRPr="001A2CE1" w:rsidRDefault="00137DAF" w:rsidP="00262C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 xml:space="preserve"> = 148</w:t>
            </w:r>
          </w:p>
        </w:tc>
      </w:tr>
      <w:tr w:rsidR="00137DAF" w:rsidRPr="001A2CE1" w:rsidTr="00262C83">
        <w:trPr>
          <w:trHeight w:val="190"/>
          <w:jc w:val="center"/>
        </w:trPr>
        <w:tc>
          <w:tcPr>
            <w:tcW w:w="5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pStyle w:val="Normal1"/>
              <w:ind w:firstLine="14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2CE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Height-for-age, Z-scores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Mean 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SD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-1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.7 (1.0)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-1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.7 (1.0)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Stunting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8C05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% (</w:t>
            </w:r>
            <w:r w:rsidR="008C055B"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34.3 (50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36.5 (54)</w:t>
            </w:r>
          </w:p>
        </w:tc>
      </w:tr>
      <w:tr w:rsidR="00137DAF" w:rsidRPr="001A2CE1" w:rsidTr="00262C83">
        <w:trPr>
          <w:jc w:val="center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7DAF" w:rsidRPr="001A2CE1" w:rsidRDefault="00137DAF" w:rsidP="00262C83">
            <w:pPr>
              <w:pStyle w:val="Normal1"/>
              <w:ind w:firstLine="14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2CE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Weight-for-age, Z-scores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Mean (</w:t>
            </w:r>
            <w:r w:rsidRPr="001A2CE1">
              <w:rPr>
                <w:rFonts w:ascii="Times New Roman" w:hAnsi="Times New Roman"/>
                <w:i/>
                <w:sz w:val="20"/>
                <w:szCs w:val="20"/>
              </w:rPr>
              <w:t>SD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-0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.6 (0.9)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-0.7 (0</w:t>
            </w:r>
            <w:r w:rsidRPr="001A2CE1">
              <w:rPr>
                <w:rFonts w:ascii="Times New Roman" w:hAnsi="Times New Roman"/>
                <w:sz w:val="20"/>
                <w:szCs w:val="20"/>
                <w:lang w:val="en-US" w:eastAsia="es-ES"/>
              </w:rPr>
              <w:t>.8)</w:t>
            </w:r>
          </w:p>
        </w:tc>
      </w:tr>
      <w:tr w:rsidR="00137DAF" w:rsidRPr="001A2CE1" w:rsidTr="00262C83">
        <w:trPr>
          <w:trHeight w:val="248"/>
          <w:jc w:val="center"/>
        </w:trPr>
        <w:tc>
          <w:tcPr>
            <w:tcW w:w="5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Underweight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8C05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% (</w:t>
            </w:r>
            <w:r w:rsidR="008C055B" w:rsidRPr="001A2CE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4.8 (7)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>6.1 (9)</w:t>
            </w:r>
          </w:p>
        </w:tc>
      </w:tr>
      <w:tr w:rsidR="00137DAF" w:rsidRPr="006C306F" w:rsidTr="00262C83">
        <w:trPr>
          <w:trHeight w:val="320"/>
          <w:jc w:val="center"/>
        </w:trPr>
        <w:tc>
          <w:tcPr>
            <w:tcW w:w="110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7DAF" w:rsidRPr="001A2CE1" w:rsidRDefault="00137DAF" w:rsidP="00262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A2CE1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  <w:proofErr w:type="gramEnd"/>
            <w:r w:rsidRPr="001A2CE1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Per 100 child-year.</w:t>
            </w:r>
          </w:p>
          <w:p w:rsidR="00137DAF" w:rsidRPr="001A2CE1" w:rsidRDefault="00137DAF" w:rsidP="00262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A2CE1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  <w:proofErr w:type="gramEnd"/>
            <w:r w:rsidRPr="001A2CE1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Anthropometrics as estimated on 30</w:t>
            </w:r>
            <w:r w:rsidRPr="001A2CE1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 xml:space="preserve"> of April 2017 ±31 days. If several estimates within the range were available, the one closest to the date was selected.</w:t>
            </w:r>
          </w:p>
          <w:p w:rsidR="009A206E" w:rsidRPr="0054180A" w:rsidRDefault="009A206E" w:rsidP="009A20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2CE1">
              <w:rPr>
                <w:rFonts w:ascii="Times New Roman" w:hAnsi="Times New Roman"/>
                <w:sz w:val="20"/>
                <w:szCs w:val="20"/>
              </w:rPr>
              <w:t xml:space="preserve">ARI: Acute </w:t>
            </w:r>
            <w:r w:rsidR="001A2CE1" w:rsidRPr="001A2CE1">
              <w:rPr>
                <w:rFonts w:ascii="Times New Roman" w:hAnsi="Times New Roman"/>
                <w:sz w:val="20"/>
                <w:szCs w:val="20"/>
              </w:rPr>
              <w:t>respiratory infec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tion; PM</w:t>
            </w:r>
            <w:r w:rsidRPr="001A2CE1">
              <w:rPr>
                <w:rFonts w:ascii="Times New Roman" w:hAnsi="Times New Roman"/>
                <w:sz w:val="20"/>
                <w:szCs w:val="20"/>
                <w:vertAlign w:val="subscript"/>
              </w:rPr>
              <w:t>2.5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 xml:space="preserve">: Fine </w:t>
            </w:r>
            <w:r w:rsidR="001A2CE1" w:rsidRPr="001A2CE1">
              <w:rPr>
                <w:rFonts w:ascii="Times New Roman" w:hAnsi="Times New Roman"/>
                <w:sz w:val="20"/>
                <w:szCs w:val="20"/>
              </w:rPr>
              <w:t>particulate m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 xml:space="preserve">atter; IHIP: Integrated Home-environmental Intervention Package; </w:t>
            </w:r>
            <w:r w:rsidR="00A9201C" w:rsidRPr="001A2CE1">
              <w:rPr>
                <w:rFonts w:ascii="Times New Roman" w:hAnsi="Times New Roman"/>
                <w:i/>
                <w:sz w:val="20"/>
                <w:szCs w:val="20"/>
              </w:rPr>
              <w:t>IQR</w:t>
            </w:r>
            <w:r w:rsidR="00A9201C" w:rsidRPr="001A2CE1">
              <w:rPr>
                <w:rFonts w:ascii="Times New Roman" w:hAnsi="Times New Roman"/>
                <w:sz w:val="20"/>
                <w:szCs w:val="20"/>
              </w:rPr>
              <w:t xml:space="preserve">: Interquartile </w:t>
            </w:r>
            <w:r w:rsidR="001A2CE1" w:rsidRPr="001A2CE1">
              <w:rPr>
                <w:rFonts w:ascii="Times New Roman" w:hAnsi="Times New Roman"/>
                <w:sz w:val="20"/>
                <w:szCs w:val="20"/>
              </w:rPr>
              <w:t>ra</w:t>
            </w:r>
            <w:r w:rsidR="00A9201C" w:rsidRPr="001A2CE1">
              <w:rPr>
                <w:rFonts w:ascii="Times New Roman" w:hAnsi="Times New Roman"/>
                <w:sz w:val="20"/>
                <w:szCs w:val="20"/>
              </w:rPr>
              <w:t xml:space="preserve">nge; </w:t>
            </w:r>
            <w:r w:rsidR="00A9201C" w:rsidRPr="001A2CE1">
              <w:rPr>
                <w:rFonts w:ascii="Times New Roman" w:hAnsi="Times New Roman"/>
                <w:i/>
                <w:sz w:val="20"/>
                <w:szCs w:val="20"/>
              </w:rPr>
              <w:t>SD</w:t>
            </w:r>
            <w:r w:rsidR="00A9201C" w:rsidRPr="001A2CE1">
              <w:rPr>
                <w:rFonts w:ascii="Times New Roman" w:hAnsi="Times New Roman"/>
                <w:sz w:val="20"/>
                <w:szCs w:val="20"/>
              </w:rPr>
              <w:t>: Standard</w:t>
            </w:r>
            <w:r w:rsidR="001A2CE1" w:rsidRPr="001A2CE1">
              <w:rPr>
                <w:rFonts w:ascii="Times New Roman" w:hAnsi="Times New Roman"/>
                <w:sz w:val="20"/>
                <w:szCs w:val="20"/>
              </w:rPr>
              <w:t xml:space="preserve"> dev</w:t>
            </w:r>
            <w:r w:rsidR="00A9201C" w:rsidRPr="001A2CE1">
              <w:rPr>
                <w:rFonts w:ascii="Times New Roman" w:hAnsi="Times New Roman"/>
                <w:sz w:val="20"/>
                <w:szCs w:val="20"/>
              </w:rPr>
              <w:t xml:space="preserve">iation; 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SpO</w:t>
            </w:r>
            <w:r w:rsidRPr="001A2CE1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: Oxygen</w:t>
            </w:r>
            <w:r w:rsidR="001A2CE1" w:rsidRPr="001A2CE1">
              <w:rPr>
                <w:rFonts w:ascii="Times New Roman" w:hAnsi="Times New Roman"/>
                <w:sz w:val="20"/>
                <w:szCs w:val="20"/>
              </w:rPr>
              <w:t xml:space="preserve"> saturation in bl</w:t>
            </w:r>
            <w:r w:rsidRPr="001A2CE1">
              <w:rPr>
                <w:rFonts w:ascii="Times New Roman" w:hAnsi="Times New Roman"/>
                <w:sz w:val="20"/>
                <w:szCs w:val="20"/>
              </w:rPr>
              <w:t>ood.</w:t>
            </w:r>
            <w:bookmarkStart w:id="0" w:name="_GoBack"/>
            <w:bookmarkEnd w:id="0"/>
          </w:p>
          <w:p w:rsidR="009A206E" w:rsidRPr="00616891" w:rsidRDefault="009A206E" w:rsidP="00262C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B01B3" w:rsidRPr="00176E57" w:rsidRDefault="00BB01B3" w:rsidP="00176E57"/>
    <w:sectPr w:rsidR="00BB01B3" w:rsidRPr="00176E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00"/>
    <w:rsid w:val="00137DAF"/>
    <w:rsid w:val="00150C16"/>
    <w:rsid w:val="00176E57"/>
    <w:rsid w:val="001A2CE1"/>
    <w:rsid w:val="0028088B"/>
    <w:rsid w:val="002A1CB8"/>
    <w:rsid w:val="002B01A0"/>
    <w:rsid w:val="0031492C"/>
    <w:rsid w:val="00463D00"/>
    <w:rsid w:val="004F3330"/>
    <w:rsid w:val="0054180A"/>
    <w:rsid w:val="005621EA"/>
    <w:rsid w:val="005E6618"/>
    <w:rsid w:val="007F48CF"/>
    <w:rsid w:val="008C055B"/>
    <w:rsid w:val="008F36D4"/>
    <w:rsid w:val="009A206E"/>
    <w:rsid w:val="00A80DF5"/>
    <w:rsid w:val="00A9201C"/>
    <w:rsid w:val="00B64015"/>
    <w:rsid w:val="00BB01B3"/>
    <w:rsid w:val="00C0222F"/>
    <w:rsid w:val="00C8576B"/>
    <w:rsid w:val="00DC0734"/>
    <w:rsid w:val="00E73B5E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D00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ediumGrid1-Accent21">
    <w:name w:val="Medium Grid 1 - Accent 21"/>
    <w:basedOn w:val="a"/>
    <w:uiPriority w:val="34"/>
    <w:qFormat/>
    <w:rsid w:val="00463D00"/>
    <w:pPr>
      <w:ind w:left="720"/>
      <w:contextualSpacing/>
    </w:pPr>
  </w:style>
  <w:style w:type="character" w:customStyle="1" w:styleId="tlid-translation">
    <w:name w:val="tlid-translation"/>
    <w:rsid w:val="00463D00"/>
  </w:style>
  <w:style w:type="paragraph" w:customStyle="1" w:styleId="Normal1">
    <w:name w:val="Normal1"/>
    <w:link w:val="Normal1Char"/>
    <w:rsid w:val="00176E57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lang w:val="en-US"/>
    </w:rPr>
  </w:style>
  <w:style w:type="character" w:customStyle="1" w:styleId="Normal1Char">
    <w:name w:val="Normal1 Char"/>
    <w:link w:val="Normal1"/>
    <w:rsid w:val="00176E57"/>
    <w:rPr>
      <w:rFonts w:ascii="Cambria" w:eastAsia="Cambria" w:hAnsi="Cambria" w:cs="Cambria"/>
      <w:color w:val="000000"/>
      <w:sz w:val="24"/>
      <w:szCs w:val="24"/>
      <w:lang w:val="en-US"/>
    </w:rPr>
  </w:style>
  <w:style w:type="paragraph" w:styleId="a3">
    <w:name w:val="Balloon Text"/>
    <w:basedOn w:val="a"/>
    <w:link w:val="Char"/>
    <w:uiPriority w:val="99"/>
    <w:semiHidden/>
    <w:unhideWhenUsed/>
    <w:rsid w:val="00541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180A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3F67D-FD60-4214-B69B-FB25A1588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2022-03-31T23:38:00Z</dcterms:created>
  <dcterms:modified xsi:type="dcterms:W3CDTF">2022-05-12T09:10:00Z</dcterms:modified>
</cp:coreProperties>
</file>