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2C1" w14:textId="7E57DC1E" w:rsidR="00712B45" w:rsidRPr="00864D5B" w:rsidRDefault="00712B45" w:rsidP="00384D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64D5B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1470CAF7" w14:textId="7E903E32" w:rsidR="00384DC4" w:rsidRPr="005037B9" w:rsidRDefault="00384DC4" w:rsidP="00384DC4">
      <w:pPr>
        <w:jc w:val="both"/>
        <w:rPr>
          <w:rFonts w:ascii="Times New Roman" w:hAnsi="Times New Roman" w:cs="Times New Roman"/>
          <w:sz w:val="24"/>
          <w:szCs w:val="24"/>
        </w:rPr>
      </w:pPr>
      <w:r w:rsidRPr="005037B9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4A5">
        <w:rPr>
          <w:rFonts w:ascii="Times New Roman" w:hAnsi="Times New Roman" w:cs="Times New Roman"/>
          <w:sz w:val="24"/>
          <w:szCs w:val="24"/>
        </w:rPr>
        <w:t>S</w:t>
      </w:r>
      <w:r w:rsidRPr="005037B9">
        <w:rPr>
          <w:rFonts w:ascii="Times New Roman" w:hAnsi="Times New Roman" w:cs="Times New Roman"/>
          <w:sz w:val="24"/>
          <w:szCs w:val="24"/>
        </w:rPr>
        <w:t xml:space="preserve">1. Number of </w:t>
      </w:r>
      <w:r>
        <w:rPr>
          <w:rFonts w:ascii="Times New Roman" w:hAnsi="Times New Roman" w:cs="Times New Roman"/>
          <w:sz w:val="24"/>
          <w:szCs w:val="24"/>
        </w:rPr>
        <w:t>households</w:t>
      </w:r>
      <w:r w:rsidRPr="005037B9">
        <w:rPr>
          <w:rFonts w:ascii="Times New Roman" w:hAnsi="Times New Roman" w:cs="Times New Roman"/>
          <w:sz w:val="24"/>
          <w:szCs w:val="24"/>
        </w:rPr>
        <w:t xml:space="preserve"> and individual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037B9">
        <w:rPr>
          <w:rFonts w:ascii="Times New Roman" w:hAnsi="Times New Roman" w:cs="Times New Roman"/>
          <w:sz w:val="24"/>
          <w:szCs w:val="24"/>
        </w:rPr>
        <w:t xml:space="preserve"> screened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5037B9">
        <w:rPr>
          <w:rFonts w:ascii="Times New Roman" w:hAnsi="Times New Roman" w:cs="Times New Roman"/>
          <w:sz w:val="24"/>
          <w:szCs w:val="24"/>
        </w:rPr>
        <w:t xml:space="preserve"> active case detection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416"/>
        <w:gridCol w:w="2974"/>
        <w:gridCol w:w="2195"/>
        <w:gridCol w:w="1707"/>
      </w:tblGrid>
      <w:tr w:rsidR="006B3FF2" w:rsidRPr="002547A0" w14:paraId="018BA067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4627281E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District</w:t>
            </w:r>
          </w:p>
        </w:tc>
        <w:tc>
          <w:tcPr>
            <w:tcW w:w="1416" w:type="dxa"/>
          </w:tcPr>
          <w:p w14:paraId="73AEADC3" w14:textId="5873298F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Total population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14:paraId="673ADE30" w14:textId="3D0E9674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Palika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 xml:space="preserve"> (municipality)</w:t>
            </w:r>
          </w:p>
        </w:tc>
        <w:tc>
          <w:tcPr>
            <w:tcW w:w="2195" w:type="dxa"/>
            <w:shd w:val="clear" w:color="auto" w:fill="auto"/>
            <w:noWrap/>
            <w:hideMark/>
          </w:tcPr>
          <w:p w14:paraId="586AC8BA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Households screened</w:t>
            </w:r>
          </w:p>
        </w:tc>
        <w:tc>
          <w:tcPr>
            <w:tcW w:w="1707" w:type="dxa"/>
            <w:shd w:val="clear" w:color="auto" w:fill="auto"/>
            <w:noWrap/>
            <w:hideMark/>
          </w:tcPr>
          <w:p w14:paraId="13A379FD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P</w:t>
            </w: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eople screened</w:t>
            </w:r>
          </w:p>
        </w:tc>
      </w:tr>
      <w:tr w:rsidR="006B3FF2" w:rsidRPr="002547A0" w14:paraId="3825576F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64953973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Rautahat</w:t>
            </w:r>
          </w:p>
        </w:tc>
        <w:tc>
          <w:tcPr>
            <w:tcW w:w="1416" w:type="dxa"/>
            <w:vMerge w:val="restart"/>
          </w:tcPr>
          <w:p w14:paraId="1BC275D9" w14:textId="435477BD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813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573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14:paraId="4BC9ED29" w14:textId="0F4D18F0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Dewahi-Gonahi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9C10EB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400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2A41C4BD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2744</w:t>
            </w:r>
          </w:p>
        </w:tc>
      </w:tr>
      <w:tr w:rsidR="006B3FF2" w:rsidRPr="002547A0" w14:paraId="297EABD4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0B980FD3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598B6A5C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63A3C49A" w14:textId="0E2FC453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Rajpur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BA3591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497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2EA5CB8D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3238</w:t>
            </w:r>
          </w:p>
        </w:tc>
      </w:tr>
      <w:tr w:rsidR="006B3FF2" w:rsidRPr="002547A0" w14:paraId="1192B77D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7B92A20E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3AD09FF3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435FDC36" w14:textId="547C2CD4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Ishnath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F8FD776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300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5C49AD85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1958</w:t>
            </w:r>
          </w:p>
        </w:tc>
      </w:tr>
      <w:tr w:rsidR="006B3FF2" w:rsidRPr="002547A0" w14:paraId="48AE6928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4495E6AA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210AF264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45BEE0B3" w14:textId="70950C6F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Rajdevi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6BEFDCE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787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281BAC51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5480</w:t>
            </w:r>
          </w:p>
        </w:tc>
      </w:tr>
      <w:tr w:rsidR="006B3FF2" w:rsidRPr="002547A0" w14:paraId="2A45F813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6604F32E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Banke</w:t>
            </w:r>
          </w:p>
        </w:tc>
        <w:tc>
          <w:tcPr>
            <w:tcW w:w="1416" w:type="dxa"/>
            <w:vMerge w:val="restart"/>
          </w:tcPr>
          <w:p w14:paraId="268CED74" w14:textId="379C31F5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603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194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14:paraId="66F208C5" w14:textId="3C01A7BE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Nepalgunj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475E55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891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42FACAE1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5532</w:t>
            </w:r>
          </w:p>
        </w:tc>
      </w:tr>
      <w:tr w:rsidR="006B3FF2" w:rsidRPr="002547A0" w14:paraId="798ED367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594ABEAD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149A7257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2381E185" w14:textId="077E5548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Narainapur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B569A8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418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72A330AA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2229</w:t>
            </w:r>
          </w:p>
        </w:tc>
      </w:tr>
      <w:tr w:rsidR="006B3FF2" w:rsidRPr="002547A0" w14:paraId="3449D39C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77511B1D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0A1B3D51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7D8A1BBF" w14:textId="04213C84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Janaki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657641A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585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51A7FAB5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3612</w:t>
            </w:r>
          </w:p>
        </w:tc>
      </w:tr>
      <w:tr w:rsidR="006B3FF2" w:rsidRPr="002547A0" w14:paraId="333F07B7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0F47EA0E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416" w:type="dxa"/>
            <w:vMerge/>
          </w:tcPr>
          <w:p w14:paraId="32EC0101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54EAE185" w14:textId="520C0A1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Baijnath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1DA7B44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355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45B7B246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1676</w:t>
            </w:r>
          </w:p>
        </w:tc>
      </w:tr>
      <w:tr w:rsidR="006B3FF2" w:rsidRPr="002547A0" w14:paraId="47E507A7" w14:textId="77777777" w:rsidTr="000F5FD2">
        <w:trPr>
          <w:trHeight w:val="314"/>
        </w:trPr>
        <w:tc>
          <w:tcPr>
            <w:tcW w:w="1102" w:type="dxa"/>
            <w:shd w:val="clear" w:color="auto" w:fill="auto"/>
            <w:noWrap/>
            <w:hideMark/>
          </w:tcPr>
          <w:p w14:paraId="1417BA9F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Total</w:t>
            </w:r>
          </w:p>
        </w:tc>
        <w:tc>
          <w:tcPr>
            <w:tcW w:w="1416" w:type="dxa"/>
          </w:tcPr>
          <w:p w14:paraId="50454EB0" w14:textId="77777777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2974" w:type="dxa"/>
            <w:shd w:val="clear" w:color="auto" w:fill="auto"/>
            <w:noWrap/>
            <w:hideMark/>
          </w:tcPr>
          <w:p w14:paraId="6D5F0FA5" w14:textId="22EF4561" w:rsidR="006B3FF2" w:rsidRPr="00AE78AA" w:rsidRDefault="006B3FF2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2E81B62" w14:textId="77777777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4233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14:paraId="4D6F74EA" w14:textId="5E6BA51F" w:rsidR="006B3FF2" w:rsidRPr="00AE78AA" w:rsidRDefault="006B3FF2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26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,</w:t>
            </w:r>
            <w:r w:rsidRPr="00AE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NZ"/>
              </w:rPr>
              <w:t>469</w:t>
            </w:r>
          </w:p>
        </w:tc>
      </w:tr>
    </w:tbl>
    <w:p w14:paraId="7CA75C07" w14:textId="4F8A2FED" w:rsidR="00384DC4" w:rsidRDefault="00384DC4"/>
    <w:p w14:paraId="035D7A4F" w14:textId="3429C8B2" w:rsidR="00215AFE" w:rsidRDefault="00215AFE"/>
    <w:p w14:paraId="594F19A2" w14:textId="7F60F649" w:rsidR="00215AFE" w:rsidRPr="005037B9" w:rsidRDefault="00215AFE" w:rsidP="00215AFE">
      <w:pPr>
        <w:jc w:val="both"/>
        <w:rPr>
          <w:rFonts w:ascii="Times New Roman" w:hAnsi="Times New Roman" w:cs="Times New Roman"/>
          <w:sz w:val="24"/>
          <w:szCs w:val="24"/>
        </w:rPr>
      </w:pPr>
      <w:r w:rsidRPr="005037B9">
        <w:rPr>
          <w:rFonts w:ascii="Times New Roman" w:hAnsi="Times New Roman" w:cs="Times New Roman"/>
          <w:sz w:val="24"/>
          <w:szCs w:val="24"/>
        </w:rPr>
        <w:t>Table</w:t>
      </w:r>
      <w:r w:rsidR="001E37D9">
        <w:rPr>
          <w:rFonts w:ascii="Times New Roman" w:hAnsi="Times New Roman" w:cs="Times New Roman"/>
          <w:sz w:val="24"/>
          <w:szCs w:val="24"/>
        </w:rPr>
        <w:t xml:space="preserve"> </w:t>
      </w:r>
      <w:r w:rsidR="009204A5">
        <w:rPr>
          <w:rFonts w:ascii="Times New Roman" w:hAnsi="Times New Roman" w:cs="Times New Roman"/>
          <w:sz w:val="24"/>
          <w:szCs w:val="24"/>
        </w:rPr>
        <w:t>S</w:t>
      </w:r>
      <w:r w:rsidR="001E37D9">
        <w:rPr>
          <w:rFonts w:ascii="Times New Roman" w:hAnsi="Times New Roman" w:cs="Times New Roman"/>
          <w:sz w:val="24"/>
          <w:szCs w:val="24"/>
        </w:rPr>
        <w:t>2</w:t>
      </w:r>
      <w:r w:rsidR="00EE410D">
        <w:rPr>
          <w:rFonts w:ascii="Times New Roman" w:hAnsi="Times New Roman" w:cs="Times New Roman"/>
          <w:sz w:val="24"/>
          <w:szCs w:val="24"/>
        </w:rPr>
        <w:t>.</w:t>
      </w:r>
      <w:r w:rsidRPr="005037B9">
        <w:rPr>
          <w:rFonts w:ascii="Times New Roman" w:hAnsi="Times New Roman" w:cs="Times New Roman"/>
          <w:sz w:val="24"/>
          <w:szCs w:val="24"/>
        </w:rPr>
        <w:t xml:space="preserve"> Age </w:t>
      </w:r>
      <w:r w:rsidR="00EE410D">
        <w:rPr>
          <w:rFonts w:ascii="Times New Roman" w:hAnsi="Times New Roman" w:cs="Times New Roman"/>
          <w:sz w:val="24"/>
          <w:szCs w:val="24"/>
        </w:rPr>
        <w:t>and</w:t>
      </w:r>
      <w:r w:rsidRPr="005037B9">
        <w:rPr>
          <w:rFonts w:ascii="Times New Roman" w:hAnsi="Times New Roman" w:cs="Times New Roman"/>
          <w:sz w:val="24"/>
          <w:szCs w:val="24"/>
        </w:rPr>
        <w:t xml:space="preserve"> </w:t>
      </w:r>
      <w:r w:rsidR="00EE410D">
        <w:rPr>
          <w:rFonts w:ascii="Times New Roman" w:hAnsi="Times New Roman" w:cs="Times New Roman"/>
          <w:sz w:val="24"/>
          <w:szCs w:val="24"/>
        </w:rPr>
        <w:t>s</w:t>
      </w:r>
      <w:r w:rsidRPr="005037B9">
        <w:rPr>
          <w:rFonts w:ascii="Times New Roman" w:hAnsi="Times New Roman" w:cs="Times New Roman"/>
          <w:sz w:val="24"/>
          <w:szCs w:val="24"/>
        </w:rPr>
        <w:t xml:space="preserve">ex description of </w:t>
      </w:r>
      <w:r w:rsidR="00EE410D">
        <w:rPr>
          <w:rFonts w:ascii="Times New Roman" w:hAnsi="Times New Roman" w:cs="Times New Roman"/>
          <w:sz w:val="24"/>
          <w:szCs w:val="24"/>
        </w:rPr>
        <w:t>l</w:t>
      </w:r>
      <w:r w:rsidRPr="005037B9">
        <w:rPr>
          <w:rFonts w:ascii="Times New Roman" w:hAnsi="Times New Roman" w:cs="Times New Roman"/>
          <w:sz w:val="24"/>
          <w:szCs w:val="24"/>
        </w:rPr>
        <w:t>eprosy cases identified during active case detection</w:t>
      </w:r>
    </w:p>
    <w:tbl>
      <w:tblPr>
        <w:tblW w:w="8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2"/>
        <w:gridCol w:w="2173"/>
        <w:gridCol w:w="3332"/>
      </w:tblGrid>
      <w:tr w:rsidR="00215AFE" w:rsidRPr="005037B9" w14:paraId="051BF07C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73BC2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C6E80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cases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7E2FD" w14:textId="45D54BCD" w:rsidR="00215AFE" w:rsidRPr="005037B9" w:rsidRDefault="00EE410D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  <w:r w:rsidR="00215AFE"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female</w:t>
            </w:r>
          </w:p>
        </w:tc>
      </w:tr>
      <w:tr w:rsidR="00215AFE" w:rsidRPr="005037B9" w14:paraId="16AB3AE7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5802B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to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2B129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34CEF" w14:textId="417F640B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153350A2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F6DBC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to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19983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B3D16" w14:textId="13BD96E6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70266E51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90FF2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to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5A07D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AB2B4" w14:textId="5D6AA6BB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5AFE" w:rsidRPr="005037B9" w14:paraId="40424854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30BD8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to19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A1F08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54D47" w14:textId="5783A921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5AFE" w:rsidRPr="005037B9" w14:paraId="294A6CEB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D8672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to 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BABA3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47F74" w14:textId="1A00579E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7B4BA173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13CE1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to 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93E7C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EDE1C" w14:textId="70839949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5AFE" w:rsidRPr="005037B9" w14:paraId="7D0C557C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DAB58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to 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31E78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4B0B7" w14:textId="26C89BB2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5AFE" w:rsidRPr="005037B9" w14:paraId="665272ED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883A9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to 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FCFEC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86F4B" w14:textId="090E6A83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3E2F0A5A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FD068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to 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AE53E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975F5" w14:textId="1BA5DA54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5AFE" w:rsidRPr="005037B9" w14:paraId="251BA725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CEA13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to 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CAA66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2008A" w14:textId="050BA6CA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1881797D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7F755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to 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836E5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EBFD1" w14:textId="441F39AA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029BCBEC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E6B9B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to 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2DFD1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12BD8" w14:textId="374B7AA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AFE" w:rsidRPr="005037B9" w14:paraId="02827768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AD708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to 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80D86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BA053" w14:textId="410CF02C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5AFE" w:rsidRPr="005037B9" w14:paraId="5A1B1869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B8FCB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and above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855BC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DE8DC" w14:textId="66810B15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5AFE" w:rsidRPr="005037B9" w14:paraId="0262A742" w14:textId="77777777" w:rsidTr="00EF1F4D">
        <w:trPr>
          <w:trHeight w:val="2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461D7" w14:textId="77777777" w:rsidR="00215AFE" w:rsidRPr="005037B9" w:rsidRDefault="00215AFE" w:rsidP="00CB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A4BF2" w14:textId="77777777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070C2" w14:textId="1A5329BC" w:rsidR="00215AFE" w:rsidRPr="005037B9" w:rsidRDefault="00215AFE" w:rsidP="00CB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 w14:paraId="42051DA5" w14:textId="1AD9F1F8" w:rsidR="00215AFE" w:rsidRDefault="00215AFE"/>
    <w:p w14:paraId="36246D31" w14:textId="2E7DD030" w:rsidR="002877FC" w:rsidRDefault="002877FC"/>
    <w:p w14:paraId="2BA87DAE" w14:textId="79EA578C" w:rsidR="002877FC" w:rsidRDefault="002877FC"/>
    <w:p w14:paraId="6D0002F2" w14:textId="77777777" w:rsidR="00EE410D" w:rsidRDefault="00EE4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CFC0C" w14:textId="10C47871" w:rsidR="002877FC" w:rsidRPr="005037B9" w:rsidRDefault="002877FC" w:rsidP="002877FC">
      <w:pPr>
        <w:jc w:val="both"/>
        <w:rPr>
          <w:rFonts w:ascii="Times New Roman" w:hAnsi="Times New Roman" w:cs="Times New Roman"/>
          <w:sz w:val="24"/>
          <w:szCs w:val="24"/>
        </w:rPr>
      </w:pPr>
      <w:r w:rsidRPr="005037B9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9204A5">
        <w:rPr>
          <w:rFonts w:ascii="Times New Roman" w:hAnsi="Times New Roman" w:cs="Times New Roman"/>
          <w:sz w:val="24"/>
          <w:szCs w:val="24"/>
        </w:rPr>
        <w:t>S</w:t>
      </w:r>
      <w:r w:rsidR="001E37D9">
        <w:rPr>
          <w:rFonts w:ascii="Times New Roman" w:hAnsi="Times New Roman" w:cs="Times New Roman"/>
          <w:sz w:val="24"/>
          <w:szCs w:val="24"/>
        </w:rPr>
        <w:t>3</w:t>
      </w:r>
      <w:r w:rsidRPr="005037B9">
        <w:rPr>
          <w:rFonts w:ascii="Times New Roman" w:hAnsi="Times New Roman" w:cs="Times New Roman"/>
          <w:sz w:val="24"/>
          <w:szCs w:val="24"/>
        </w:rPr>
        <w:t xml:space="preserve">: Attack rate in contacts of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037B9">
        <w:rPr>
          <w:rFonts w:ascii="Times New Roman" w:hAnsi="Times New Roman" w:cs="Times New Roman"/>
          <w:sz w:val="24"/>
          <w:szCs w:val="24"/>
        </w:rPr>
        <w:t>eprosy</w:t>
      </w:r>
      <w:r w:rsidR="00712B45">
        <w:rPr>
          <w:rFonts w:ascii="Times New Roman" w:hAnsi="Times New Roman" w:cs="Times New Roman"/>
          <w:sz w:val="24"/>
          <w:szCs w:val="24"/>
        </w:rPr>
        <w:t>. See also Figure S1.</w:t>
      </w:r>
    </w:p>
    <w:tbl>
      <w:tblPr>
        <w:tblW w:w="94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693"/>
        <w:gridCol w:w="3231"/>
      </w:tblGrid>
      <w:tr w:rsidR="002877FC" w:rsidRPr="005037B9" w14:paraId="3541B158" w14:textId="77777777" w:rsidTr="00864D5B">
        <w:trPr>
          <w:trHeight w:val="450"/>
        </w:trPr>
        <w:tc>
          <w:tcPr>
            <w:tcW w:w="3549" w:type="dxa"/>
            <w:shd w:val="clear" w:color="auto" w:fill="auto"/>
            <w:noWrap/>
            <w:vAlign w:val="bottom"/>
          </w:tcPr>
          <w:p w14:paraId="15AE15A7" w14:textId="77777777" w:rsidR="002877FC" w:rsidRPr="00C240AF" w:rsidRDefault="002877FC" w:rsidP="00C0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Contact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2817179" w14:textId="77777777" w:rsidR="002877FC" w:rsidRPr="00C240AF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Cases/number of contacts</w:t>
            </w:r>
          </w:p>
        </w:tc>
        <w:tc>
          <w:tcPr>
            <w:tcW w:w="3231" w:type="dxa"/>
            <w:shd w:val="clear" w:color="auto" w:fill="auto"/>
            <w:noWrap/>
            <w:vAlign w:val="bottom"/>
          </w:tcPr>
          <w:p w14:paraId="4AEB0593" w14:textId="77777777" w:rsidR="002877FC" w:rsidRPr="00C240AF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Attack rate (%, 95% confidence intervals)</w:t>
            </w:r>
          </w:p>
        </w:tc>
      </w:tr>
      <w:tr w:rsidR="002877FC" w:rsidRPr="005037B9" w14:paraId="70E3ACE2" w14:textId="77777777" w:rsidTr="00864D5B">
        <w:trPr>
          <w:trHeight w:val="373"/>
        </w:trPr>
        <w:tc>
          <w:tcPr>
            <w:tcW w:w="3549" w:type="dxa"/>
            <w:shd w:val="clear" w:color="auto" w:fill="auto"/>
            <w:noWrap/>
            <w:vAlign w:val="bottom"/>
            <w:hideMark/>
          </w:tcPr>
          <w:p w14:paraId="343D47C0" w14:textId="77777777" w:rsidR="002877FC" w:rsidRPr="005037B9" w:rsidRDefault="002877FC" w:rsidP="00C0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contact of MB cases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F64EDE" w14:textId="77777777" w:rsidR="002877FC" w:rsidRPr="005037B9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</w:t>
            </w: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3231" w:type="dxa"/>
            <w:shd w:val="clear" w:color="auto" w:fill="auto"/>
            <w:noWrap/>
            <w:vAlign w:val="bottom"/>
            <w:hideMark/>
          </w:tcPr>
          <w:p w14:paraId="5D3C6460" w14:textId="43B7978F" w:rsidR="002877FC" w:rsidRPr="00C240AF" w:rsidRDefault="002877FC" w:rsidP="00864D5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877FC" w:rsidRPr="005037B9" w14:paraId="0C803BC7" w14:textId="77777777" w:rsidTr="00864D5B">
        <w:trPr>
          <w:trHeight w:val="373"/>
        </w:trPr>
        <w:tc>
          <w:tcPr>
            <w:tcW w:w="3549" w:type="dxa"/>
            <w:shd w:val="clear" w:color="auto" w:fill="auto"/>
            <w:noWrap/>
            <w:vAlign w:val="bottom"/>
            <w:hideMark/>
          </w:tcPr>
          <w:p w14:paraId="696C5D86" w14:textId="77777777" w:rsidR="002877FC" w:rsidRPr="005037B9" w:rsidRDefault="002877FC" w:rsidP="00C0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contact of PB cases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4CCE98" w14:textId="77777777" w:rsidR="002877FC" w:rsidRPr="005037B9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</w:t>
            </w: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3231" w:type="dxa"/>
            <w:shd w:val="clear" w:color="auto" w:fill="auto"/>
            <w:noWrap/>
            <w:vAlign w:val="bottom"/>
            <w:hideMark/>
          </w:tcPr>
          <w:p w14:paraId="069E9329" w14:textId="277E943D" w:rsidR="002877FC" w:rsidRPr="005037B9" w:rsidRDefault="002877FC" w:rsidP="00EE41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(0.03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0.73)</w:t>
            </w:r>
          </w:p>
        </w:tc>
      </w:tr>
      <w:tr w:rsidR="002877FC" w:rsidRPr="005037B9" w14:paraId="33BEE28C" w14:textId="77777777" w:rsidTr="00864D5B">
        <w:trPr>
          <w:trHeight w:val="373"/>
        </w:trPr>
        <w:tc>
          <w:tcPr>
            <w:tcW w:w="3549" w:type="dxa"/>
            <w:shd w:val="clear" w:color="auto" w:fill="auto"/>
            <w:noWrap/>
            <w:vAlign w:val="bottom"/>
            <w:hideMark/>
          </w:tcPr>
          <w:p w14:paraId="2E81F765" w14:textId="77777777" w:rsidR="002877FC" w:rsidRPr="005037B9" w:rsidRDefault="002877FC" w:rsidP="00C0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Neighbouring contact of MB cases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FC96B6" w14:textId="77777777" w:rsidR="002877FC" w:rsidRPr="005037B9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</w:t>
            </w: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3455</w:t>
            </w:r>
          </w:p>
        </w:tc>
        <w:tc>
          <w:tcPr>
            <w:tcW w:w="3231" w:type="dxa"/>
            <w:shd w:val="clear" w:color="auto" w:fill="auto"/>
            <w:noWrap/>
            <w:vAlign w:val="bottom"/>
            <w:hideMark/>
          </w:tcPr>
          <w:p w14:paraId="572EA6B9" w14:textId="12879CF6" w:rsidR="002877FC" w:rsidRPr="005037B9" w:rsidRDefault="002877FC" w:rsidP="00EE41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(0.1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0.46)</w:t>
            </w:r>
          </w:p>
        </w:tc>
      </w:tr>
      <w:tr w:rsidR="002877FC" w:rsidRPr="005037B9" w14:paraId="77C6B0DF" w14:textId="77777777" w:rsidTr="00864D5B">
        <w:trPr>
          <w:trHeight w:val="373"/>
        </w:trPr>
        <w:tc>
          <w:tcPr>
            <w:tcW w:w="3549" w:type="dxa"/>
            <w:shd w:val="clear" w:color="auto" w:fill="auto"/>
            <w:noWrap/>
            <w:vAlign w:val="bottom"/>
            <w:hideMark/>
          </w:tcPr>
          <w:p w14:paraId="3D05D872" w14:textId="77777777" w:rsidR="002877FC" w:rsidRPr="005037B9" w:rsidRDefault="002877FC" w:rsidP="00C0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Neighbouring contact of PB cases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4D611C" w14:textId="77777777" w:rsidR="002877FC" w:rsidRPr="005037B9" w:rsidRDefault="002877FC" w:rsidP="00C06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</w:t>
            </w: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3231" w:type="dxa"/>
            <w:shd w:val="clear" w:color="auto" w:fill="auto"/>
            <w:noWrap/>
            <w:vAlign w:val="bottom"/>
            <w:hideMark/>
          </w:tcPr>
          <w:p w14:paraId="479344E4" w14:textId="1CB75E50" w:rsidR="002877FC" w:rsidRPr="005037B9" w:rsidRDefault="002877FC" w:rsidP="00EE41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(0.19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F6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0.98)</w:t>
            </w:r>
          </w:p>
        </w:tc>
      </w:tr>
    </w:tbl>
    <w:p w14:paraId="2E2D7FCF" w14:textId="7E91729C" w:rsidR="002877FC" w:rsidRDefault="002877FC"/>
    <w:p w14:paraId="1109A309" w14:textId="1CCF80ED" w:rsidR="002877FC" w:rsidRPr="000A6586" w:rsidRDefault="002877FC" w:rsidP="002877FC">
      <w:pPr>
        <w:jc w:val="both"/>
        <w:rPr>
          <w:rFonts w:ascii="Times New Roman" w:hAnsi="Times New Roman" w:cs="Times New Roman"/>
          <w:sz w:val="24"/>
          <w:szCs w:val="24"/>
          <w:lang w:val="en-NZ"/>
        </w:rPr>
      </w:pPr>
      <w:r w:rsidRPr="000A6586">
        <w:rPr>
          <w:rFonts w:ascii="Times New Roman" w:hAnsi="Times New Roman" w:cs="Times New Roman"/>
          <w:sz w:val="24"/>
          <w:szCs w:val="24"/>
          <w:lang w:val="en-NZ"/>
        </w:rPr>
        <w:t xml:space="preserve">Table </w:t>
      </w:r>
      <w:r w:rsidR="009204A5">
        <w:rPr>
          <w:rFonts w:ascii="Times New Roman" w:hAnsi="Times New Roman" w:cs="Times New Roman"/>
          <w:sz w:val="24"/>
          <w:szCs w:val="24"/>
          <w:lang w:val="en-NZ"/>
        </w:rPr>
        <w:t>S4</w:t>
      </w:r>
      <w:r w:rsidRPr="000A6586">
        <w:rPr>
          <w:rFonts w:ascii="Times New Roman" w:hAnsi="Times New Roman" w:cs="Times New Roman"/>
          <w:sz w:val="24"/>
          <w:szCs w:val="24"/>
          <w:lang w:val="en-NZ"/>
        </w:rPr>
        <w:t>. Odds ratios for associations using Fisher's exact test</w:t>
      </w:r>
      <w:r w:rsidR="00712B45">
        <w:rPr>
          <w:rFonts w:ascii="Times New Roman" w:hAnsi="Times New Roman" w:cs="Times New Roman"/>
          <w:sz w:val="24"/>
          <w:szCs w:val="24"/>
          <w:lang w:val="en-NZ"/>
        </w:rPr>
        <w:t>. See also Figure S2.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5121"/>
        <w:gridCol w:w="3038"/>
        <w:gridCol w:w="1329"/>
      </w:tblGrid>
      <w:tr w:rsidR="002877FC" w:rsidRPr="000A6586" w14:paraId="3D973AFA" w14:textId="77777777" w:rsidTr="00EF1F4D">
        <w:trPr>
          <w:trHeight w:val="348"/>
        </w:trPr>
        <w:tc>
          <w:tcPr>
            <w:tcW w:w="5121" w:type="dxa"/>
          </w:tcPr>
          <w:p w14:paraId="39C03F8D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Association</w:t>
            </w:r>
          </w:p>
        </w:tc>
        <w:tc>
          <w:tcPr>
            <w:tcW w:w="3038" w:type="dxa"/>
          </w:tcPr>
          <w:p w14:paraId="1F52CF4E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Odds ratio (95% </w:t>
            </w:r>
            <w:r w:rsidRPr="00494AA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NZ"/>
              </w:rPr>
              <w:t>CI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)</w:t>
            </w:r>
          </w:p>
        </w:tc>
        <w:tc>
          <w:tcPr>
            <w:tcW w:w="1329" w:type="dxa"/>
          </w:tcPr>
          <w:p w14:paraId="46E796F6" w14:textId="22115189" w:rsidR="002877FC" w:rsidRPr="000A6586" w:rsidRDefault="008F63CA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06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2877FC"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-value</w:t>
            </w:r>
          </w:p>
        </w:tc>
      </w:tr>
      <w:tr w:rsidR="002877FC" w:rsidRPr="000A6586" w14:paraId="76B5991E" w14:textId="77777777" w:rsidTr="00EF1F4D">
        <w:trPr>
          <w:trHeight w:val="328"/>
        </w:trPr>
        <w:tc>
          <w:tcPr>
            <w:tcW w:w="5121" w:type="dxa"/>
          </w:tcPr>
          <w:p w14:paraId="6DBE59F7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MB cases: Household vs neighbour</w:t>
            </w:r>
          </w:p>
        </w:tc>
        <w:tc>
          <w:tcPr>
            <w:tcW w:w="3038" w:type="dxa"/>
            <w:vAlign w:val="center"/>
          </w:tcPr>
          <w:p w14:paraId="3A8E4E12" w14:textId="30DF4F0B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1.4 (0.24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5.85)</w:t>
            </w:r>
          </w:p>
        </w:tc>
        <w:tc>
          <w:tcPr>
            <w:tcW w:w="1329" w:type="dxa"/>
            <w:vAlign w:val="center"/>
          </w:tcPr>
          <w:p w14:paraId="0055CD67" w14:textId="77777777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0.71</w:t>
            </w:r>
          </w:p>
        </w:tc>
      </w:tr>
      <w:tr w:rsidR="002877FC" w:rsidRPr="000A6586" w14:paraId="31486BE7" w14:textId="77777777" w:rsidTr="00EF1F4D">
        <w:trPr>
          <w:trHeight w:val="348"/>
        </w:trPr>
        <w:tc>
          <w:tcPr>
            <w:tcW w:w="5121" w:type="dxa"/>
          </w:tcPr>
          <w:p w14:paraId="2FC016A7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PB cases: Household vs neighbour</w:t>
            </w:r>
          </w:p>
        </w:tc>
        <w:tc>
          <w:tcPr>
            <w:tcW w:w="3038" w:type="dxa"/>
            <w:vAlign w:val="center"/>
          </w:tcPr>
          <w:p w14:paraId="7731C52E" w14:textId="0CA35412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0.28 (0.01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2.17)</w:t>
            </w:r>
          </w:p>
        </w:tc>
        <w:tc>
          <w:tcPr>
            <w:tcW w:w="1329" w:type="dxa"/>
            <w:vAlign w:val="center"/>
          </w:tcPr>
          <w:p w14:paraId="4B665E9C" w14:textId="77777777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0.28</w:t>
            </w:r>
          </w:p>
        </w:tc>
      </w:tr>
      <w:tr w:rsidR="002877FC" w:rsidRPr="000A6586" w14:paraId="049FAEBD" w14:textId="77777777" w:rsidTr="00EF1F4D">
        <w:trPr>
          <w:trHeight w:val="328"/>
        </w:trPr>
        <w:tc>
          <w:tcPr>
            <w:tcW w:w="5121" w:type="dxa"/>
          </w:tcPr>
          <w:p w14:paraId="42603F9B" w14:textId="77777777" w:rsidR="002877FC" w:rsidRPr="000A6586" w:rsidRDefault="002877FC" w:rsidP="00C063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All cases: Household vs neighbour</w:t>
            </w:r>
          </w:p>
        </w:tc>
        <w:tc>
          <w:tcPr>
            <w:tcW w:w="3038" w:type="dxa"/>
            <w:vAlign w:val="center"/>
          </w:tcPr>
          <w:p w14:paraId="0174EA1D" w14:textId="6E57DC87" w:rsidR="002877FC" w:rsidRPr="000A6586" w:rsidRDefault="002877FC" w:rsidP="00C063F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3C7880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0.78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(0.19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2.45)</w:t>
            </w:r>
          </w:p>
        </w:tc>
        <w:tc>
          <w:tcPr>
            <w:tcW w:w="1329" w:type="dxa"/>
            <w:vAlign w:val="center"/>
          </w:tcPr>
          <w:p w14:paraId="7D4614FA" w14:textId="77777777" w:rsidR="002877FC" w:rsidRPr="000A6586" w:rsidRDefault="002877FC" w:rsidP="00C063F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</w:t>
            </w:r>
          </w:p>
        </w:tc>
      </w:tr>
      <w:tr w:rsidR="002877FC" w:rsidRPr="000A6586" w14:paraId="5EE5FF82" w14:textId="77777777" w:rsidTr="00EF1F4D">
        <w:trPr>
          <w:trHeight w:val="328"/>
        </w:trPr>
        <w:tc>
          <w:tcPr>
            <w:tcW w:w="5121" w:type="dxa"/>
          </w:tcPr>
          <w:p w14:paraId="7CFF47AC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Household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cases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: MB vs PB</w:t>
            </w:r>
          </w:p>
        </w:tc>
        <w:tc>
          <w:tcPr>
            <w:tcW w:w="3038" w:type="dxa"/>
            <w:vAlign w:val="center"/>
          </w:tcPr>
          <w:p w14:paraId="686D8878" w14:textId="760EE0AC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2.5 (0.2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129.1)</w:t>
            </w:r>
          </w:p>
        </w:tc>
        <w:tc>
          <w:tcPr>
            <w:tcW w:w="1329" w:type="dxa"/>
            <w:vAlign w:val="center"/>
          </w:tcPr>
          <w:p w14:paraId="4D194E84" w14:textId="77777777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0.63</w:t>
            </w:r>
          </w:p>
        </w:tc>
      </w:tr>
      <w:tr w:rsidR="002877FC" w:rsidRPr="000A6586" w14:paraId="325CEF70" w14:textId="77777777" w:rsidTr="00EF1F4D">
        <w:trPr>
          <w:trHeight w:val="348"/>
        </w:trPr>
        <w:tc>
          <w:tcPr>
            <w:tcW w:w="5121" w:type="dxa"/>
          </w:tcPr>
          <w:p w14:paraId="38880B19" w14:textId="77777777" w:rsidR="002877FC" w:rsidRPr="000A6586" w:rsidRDefault="002877FC" w:rsidP="00C063F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Neighbour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cases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: MB vs PB</w:t>
            </w:r>
          </w:p>
        </w:tc>
        <w:tc>
          <w:tcPr>
            <w:tcW w:w="3038" w:type="dxa"/>
            <w:vAlign w:val="center"/>
          </w:tcPr>
          <w:p w14:paraId="561E94FF" w14:textId="3879EFDD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0.49 (0.15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1.57)</w:t>
            </w:r>
          </w:p>
        </w:tc>
        <w:tc>
          <w:tcPr>
            <w:tcW w:w="1329" w:type="dxa"/>
            <w:vAlign w:val="center"/>
          </w:tcPr>
          <w:p w14:paraId="6E46EF73" w14:textId="77777777" w:rsidR="002877FC" w:rsidRPr="000A6586" w:rsidRDefault="002877FC" w:rsidP="00C063F2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0A6586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0.16</w:t>
            </w:r>
          </w:p>
        </w:tc>
      </w:tr>
      <w:tr w:rsidR="002877FC" w:rsidRPr="000A6586" w14:paraId="344AF8AD" w14:textId="77777777" w:rsidTr="00EF1F4D">
        <w:trPr>
          <w:trHeight w:val="307"/>
        </w:trPr>
        <w:tc>
          <w:tcPr>
            <w:tcW w:w="5121" w:type="dxa"/>
          </w:tcPr>
          <w:p w14:paraId="325A5B74" w14:textId="77777777" w:rsidR="002877FC" w:rsidRPr="000A6586" w:rsidRDefault="002877FC" w:rsidP="00C063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All cases: MB vs PB</w:t>
            </w:r>
          </w:p>
        </w:tc>
        <w:tc>
          <w:tcPr>
            <w:tcW w:w="3038" w:type="dxa"/>
            <w:vAlign w:val="center"/>
          </w:tcPr>
          <w:p w14:paraId="4F733AB8" w14:textId="136C1CA8" w:rsidR="002877FC" w:rsidRPr="000A6586" w:rsidRDefault="002877FC" w:rsidP="00C063F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7D5CAD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7 (</w:t>
            </w:r>
            <w:r w:rsidRPr="007D5CAD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6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-</w:t>
            </w:r>
            <w:r w:rsidR="008F63C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 </w:t>
            </w:r>
            <w:r w:rsidRPr="007D5CAD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)</w:t>
            </w:r>
          </w:p>
        </w:tc>
        <w:tc>
          <w:tcPr>
            <w:tcW w:w="1329" w:type="dxa"/>
            <w:vAlign w:val="center"/>
          </w:tcPr>
          <w:p w14:paraId="12A08CEC" w14:textId="77777777" w:rsidR="002877FC" w:rsidRPr="000A6586" w:rsidRDefault="002877FC" w:rsidP="00C063F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0.47</w:t>
            </w:r>
          </w:p>
        </w:tc>
      </w:tr>
    </w:tbl>
    <w:p w14:paraId="024070B9" w14:textId="5792C5F2" w:rsidR="002877FC" w:rsidRDefault="002877FC"/>
    <w:p w14:paraId="318346D5" w14:textId="6E03FF2F" w:rsidR="00493A27" w:rsidRPr="00864D5B" w:rsidRDefault="00493A27" w:rsidP="00493A27">
      <w:pPr>
        <w:rPr>
          <w:rFonts w:ascii="Times New Roman" w:hAnsi="Times New Roman" w:cs="Times New Roman"/>
          <w:sz w:val="24"/>
          <w:szCs w:val="24"/>
        </w:rPr>
      </w:pPr>
      <w:r w:rsidRPr="00864D5B">
        <w:rPr>
          <w:rFonts w:ascii="Times New Roman" w:hAnsi="Times New Roman" w:cs="Times New Roman"/>
          <w:sz w:val="24"/>
          <w:szCs w:val="24"/>
        </w:rPr>
        <w:t>Table S5. Impact of BCG on leprosy transmission</w:t>
      </w:r>
    </w:p>
    <w:tbl>
      <w:tblPr>
        <w:tblW w:w="95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6"/>
        <w:gridCol w:w="2688"/>
        <w:gridCol w:w="3836"/>
      </w:tblGrid>
      <w:tr w:rsidR="00493A27" w:rsidRPr="00493A27" w14:paraId="0889A571" w14:textId="77777777" w:rsidTr="00EF1F4D">
        <w:trPr>
          <w:cantSplit/>
          <w:trHeight w:val="371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1207E" w14:textId="66503CE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BCG scar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2188345A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Leprosy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14D2B7A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No Leprosy</w:t>
            </w:r>
          </w:p>
        </w:tc>
      </w:tr>
      <w:tr w:rsidR="00493A27" w:rsidRPr="00493A27" w14:paraId="21E3B7D3" w14:textId="77777777" w:rsidTr="00EF1F4D">
        <w:trPr>
          <w:cantSplit/>
          <w:trHeight w:val="223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C836C" w14:textId="584FB4AC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Presen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A7B05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E5A86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493A27" w:rsidRPr="00493A27" w14:paraId="3FDE2272" w14:textId="77777777" w:rsidTr="00EF1F4D">
        <w:trPr>
          <w:cantSplit/>
          <w:trHeight w:val="248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FD7EB" w14:textId="252F5FF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Absen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B2A09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8890A" w14:textId="77777777" w:rsidR="00493A27" w:rsidRPr="00864D5B" w:rsidRDefault="00493A27" w:rsidP="00EF1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5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</w:tbl>
    <w:p w14:paraId="61658C5D" w14:textId="77777777" w:rsidR="007836CF" w:rsidRDefault="007836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0CE3CD6" w14:textId="1305D268" w:rsidR="00712B45" w:rsidRPr="00405E43" w:rsidRDefault="00712B45" w:rsidP="00712B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</w:t>
      </w:r>
      <w:r w:rsidRPr="00405E43"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4F58DA16" w14:textId="19C4AE69" w:rsidR="00712B45" w:rsidRDefault="00712B45">
      <w:pPr>
        <w:rPr>
          <w:rFonts w:ascii="Times New Roman" w:hAnsi="Times New Roman" w:cs="Times New Roman"/>
          <w:sz w:val="24"/>
          <w:szCs w:val="24"/>
        </w:rPr>
      </w:pPr>
      <w:r w:rsidRPr="00864D5B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S1. Attack rates from case-contact surveys.</w:t>
      </w:r>
      <w:r w:rsidR="007836CF">
        <w:rPr>
          <w:rFonts w:ascii="Times New Roman" w:hAnsi="Times New Roman" w:cs="Times New Roman"/>
          <w:sz w:val="24"/>
          <w:szCs w:val="24"/>
        </w:rPr>
        <w:t xml:space="preserve"> Ninety-five percent confidence intervals (95%</w:t>
      </w:r>
      <w:r w:rsidR="007836CF" w:rsidRPr="00494AAB">
        <w:rPr>
          <w:rFonts w:ascii="Times New Roman" w:hAnsi="Times New Roman" w:cs="Times New Roman"/>
          <w:i/>
          <w:iCs/>
          <w:sz w:val="24"/>
          <w:szCs w:val="24"/>
        </w:rPr>
        <w:t xml:space="preserve"> CI</w:t>
      </w:r>
      <w:r w:rsidR="007836CF">
        <w:rPr>
          <w:rFonts w:ascii="Times New Roman" w:hAnsi="Times New Roman" w:cs="Times New Roman"/>
          <w:sz w:val="24"/>
          <w:szCs w:val="24"/>
        </w:rPr>
        <w:t>) are shown.</w:t>
      </w:r>
    </w:p>
    <w:p w14:paraId="5EAF8041" w14:textId="0BDB26F7" w:rsidR="00712B45" w:rsidRDefault="00712B45">
      <w:pPr>
        <w:rPr>
          <w:rFonts w:ascii="Times New Roman" w:hAnsi="Times New Roman" w:cs="Times New Roman"/>
          <w:sz w:val="24"/>
          <w:szCs w:val="24"/>
        </w:rPr>
      </w:pPr>
      <w:r w:rsidRPr="00864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326D48F" wp14:editId="21B32F8B">
            <wp:extent cx="5772838" cy="2485069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308" cy="249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885A" w14:textId="756EA53B" w:rsidR="00712B45" w:rsidRPr="00864D5B" w:rsidRDefault="00712B45" w:rsidP="00EF1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MB – </w:t>
      </w:r>
      <w:r w:rsidRPr="00712B45">
        <w:rPr>
          <w:rFonts w:ascii="Times New Roman" w:hAnsi="Times New Roman" w:cs="Times New Roman"/>
          <w:sz w:val="24"/>
          <w:szCs w:val="24"/>
        </w:rPr>
        <w:t>multibacillary</w:t>
      </w:r>
      <w:r>
        <w:rPr>
          <w:rFonts w:ascii="Times New Roman" w:hAnsi="Times New Roman" w:cs="Times New Roman"/>
          <w:sz w:val="24"/>
          <w:szCs w:val="24"/>
        </w:rPr>
        <w:t xml:space="preserve">; PB – </w:t>
      </w:r>
      <w:r w:rsidRPr="00712B45">
        <w:rPr>
          <w:rFonts w:ascii="Times New Roman" w:hAnsi="Times New Roman" w:cs="Times New Roman"/>
          <w:sz w:val="24"/>
          <w:szCs w:val="24"/>
        </w:rPr>
        <w:t>paucibacillary</w:t>
      </w:r>
      <w:r>
        <w:rPr>
          <w:rFonts w:ascii="Times New Roman" w:hAnsi="Times New Roman" w:cs="Times New Roman"/>
          <w:sz w:val="24"/>
          <w:szCs w:val="24"/>
        </w:rPr>
        <w:t>; Household – household contact; Neighbour – neighbouring house contact.</w:t>
      </w:r>
    </w:p>
    <w:p w14:paraId="10E44BCC" w14:textId="77777777" w:rsidR="007836CF" w:rsidRDefault="007836CF">
      <w:pPr>
        <w:rPr>
          <w:rFonts w:ascii="Times New Roman" w:hAnsi="Times New Roman" w:cs="Times New Roman"/>
          <w:sz w:val="24"/>
          <w:szCs w:val="24"/>
        </w:rPr>
      </w:pPr>
    </w:p>
    <w:p w14:paraId="3FD0ED9F" w14:textId="54DC8ED8" w:rsidR="00712B45" w:rsidRDefault="00712B45">
      <w:pPr>
        <w:rPr>
          <w:rFonts w:ascii="Times New Roman" w:hAnsi="Times New Roman" w:cs="Times New Roman"/>
          <w:sz w:val="24"/>
          <w:szCs w:val="24"/>
        </w:rPr>
      </w:pPr>
      <w:r w:rsidRPr="00864D5B">
        <w:rPr>
          <w:rFonts w:ascii="Times New Roman" w:hAnsi="Times New Roman" w:cs="Times New Roman"/>
          <w:sz w:val="24"/>
          <w:szCs w:val="24"/>
        </w:rPr>
        <w:t xml:space="preserve">Figure S2. </w:t>
      </w:r>
      <w:r w:rsidRPr="000A6586">
        <w:rPr>
          <w:rFonts w:ascii="Times New Roman" w:hAnsi="Times New Roman" w:cs="Times New Roman"/>
          <w:sz w:val="24"/>
          <w:szCs w:val="24"/>
          <w:lang w:val="en-NZ"/>
        </w:rPr>
        <w:t xml:space="preserve">Odds ratios </w:t>
      </w:r>
      <w:r w:rsidR="000C1CA5">
        <w:rPr>
          <w:rFonts w:ascii="Times New Roman" w:hAnsi="Times New Roman" w:cs="Times New Roman"/>
          <w:sz w:val="24"/>
          <w:szCs w:val="24"/>
          <w:lang w:val="en-NZ"/>
        </w:rPr>
        <w:t>(</w:t>
      </w:r>
      <w:r w:rsidR="000C1CA5" w:rsidRPr="00494AAB">
        <w:rPr>
          <w:rFonts w:ascii="Times New Roman" w:hAnsi="Times New Roman" w:cs="Times New Roman"/>
          <w:i/>
          <w:iCs/>
          <w:sz w:val="24"/>
          <w:szCs w:val="24"/>
          <w:lang w:val="en-NZ"/>
        </w:rPr>
        <w:t>OR</w:t>
      </w:r>
      <w:r w:rsidR="000C1CA5">
        <w:rPr>
          <w:rFonts w:ascii="Times New Roman" w:hAnsi="Times New Roman" w:cs="Times New Roman"/>
          <w:sz w:val="24"/>
          <w:szCs w:val="24"/>
          <w:lang w:val="en-NZ"/>
        </w:rPr>
        <w:t xml:space="preserve">) </w:t>
      </w:r>
      <w:r w:rsidRPr="000A6586">
        <w:rPr>
          <w:rFonts w:ascii="Times New Roman" w:hAnsi="Times New Roman" w:cs="Times New Roman"/>
          <w:sz w:val="24"/>
          <w:szCs w:val="24"/>
          <w:lang w:val="en-NZ"/>
        </w:rPr>
        <w:t>for associations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among cases and contacts. </w:t>
      </w:r>
      <w:r w:rsidR="000C1CA5">
        <w:rPr>
          <w:rFonts w:ascii="Times New Roman" w:hAnsi="Times New Roman" w:cs="Times New Roman"/>
          <w:sz w:val="24"/>
          <w:szCs w:val="24"/>
          <w:lang w:val="en-NZ"/>
        </w:rPr>
        <w:t>Estimates are shown with 95% confidence intervals (</w:t>
      </w:r>
      <w:r w:rsidR="000C1CA5" w:rsidRPr="00494AAB">
        <w:rPr>
          <w:rFonts w:ascii="Times New Roman" w:hAnsi="Times New Roman" w:cs="Times New Roman"/>
          <w:i/>
          <w:iCs/>
          <w:sz w:val="24"/>
          <w:szCs w:val="24"/>
          <w:lang w:val="en-NZ"/>
        </w:rPr>
        <w:t>CI</w:t>
      </w:r>
      <w:r w:rsidR="000C1CA5">
        <w:rPr>
          <w:rFonts w:ascii="Times New Roman" w:hAnsi="Times New Roman" w:cs="Times New Roman"/>
          <w:sz w:val="24"/>
          <w:szCs w:val="24"/>
          <w:lang w:val="en-NZ"/>
        </w:rPr>
        <w:t xml:space="preserve">). Intervals overlapping </w:t>
      </w:r>
      <w:r w:rsidR="000C1CA5" w:rsidRPr="00864D5B">
        <w:rPr>
          <w:rFonts w:ascii="Times New Roman" w:hAnsi="Times New Roman" w:cs="Times New Roman"/>
          <w:i/>
          <w:iCs/>
          <w:sz w:val="24"/>
          <w:szCs w:val="24"/>
          <w:lang w:val="en-NZ"/>
        </w:rPr>
        <w:t>OR=1</w:t>
      </w:r>
      <w:r w:rsidR="000C1CA5">
        <w:rPr>
          <w:rFonts w:ascii="Times New Roman" w:hAnsi="Times New Roman" w:cs="Times New Roman"/>
          <w:sz w:val="24"/>
          <w:szCs w:val="24"/>
          <w:lang w:val="en-NZ"/>
        </w:rPr>
        <w:t xml:space="preserve"> are not significantly different. </w:t>
      </w:r>
      <w:r>
        <w:rPr>
          <w:rFonts w:ascii="Times New Roman" w:hAnsi="Times New Roman" w:cs="Times New Roman"/>
          <w:sz w:val="24"/>
          <w:szCs w:val="24"/>
          <w:lang w:val="en-NZ"/>
        </w:rPr>
        <w:t>Note the log10 y-axis because of wide confidence intervals.</w: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78B8532" wp14:editId="29312417">
            <wp:extent cx="5943600" cy="2747645"/>
            <wp:effectExtent l="0" t="0" r="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6D29" w14:textId="77DCB902" w:rsidR="002877FC" w:rsidRDefault="00712B45" w:rsidP="00EF1F4D">
      <w:r>
        <w:rPr>
          <w:rFonts w:ascii="Times New Roman" w:hAnsi="Times New Roman" w:cs="Times New Roman"/>
          <w:sz w:val="24"/>
          <w:szCs w:val="24"/>
        </w:rPr>
        <w:t xml:space="preserve">MB – </w:t>
      </w:r>
      <w:r w:rsidRPr="00712B45">
        <w:rPr>
          <w:rFonts w:ascii="Times New Roman" w:hAnsi="Times New Roman" w:cs="Times New Roman"/>
          <w:sz w:val="24"/>
          <w:szCs w:val="24"/>
        </w:rPr>
        <w:t>multibacillary</w:t>
      </w:r>
      <w:r>
        <w:rPr>
          <w:rFonts w:ascii="Times New Roman" w:hAnsi="Times New Roman" w:cs="Times New Roman"/>
          <w:sz w:val="24"/>
          <w:szCs w:val="24"/>
        </w:rPr>
        <w:t xml:space="preserve">; PB – </w:t>
      </w:r>
      <w:r w:rsidRPr="00712B45">
        <w:rPr>
          <w:rFonts w:ascii="Times New Roman" w:hAnsi="Times New Roman" w:cs="Times New Roman"/>
          <w:sz w:val="24"/>
          <w:szCs w:val="24"/>
        </w:rPr>
        <w:t>paucibacillary</w:t>
      </w:r>
      <w:r>
        <w:rPr>
          <w:rFonts w:ascii="Times New Roman" w:hAnsi="Times New Roman" w:cs="Times New Roman"/>
          <w:sz w:val="24"/>
          <w:szCs w:val="24"/>
        </w:rPr>
        <w:t>; Household – household contact; Neighbour – neighbouring house contact.</w:t>
      </w:r>
    </w:p>
    <w:sectPr w:rsidR="002877FC" w:rsidSect="00C90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E223F" w14:textId="77777777" w:rsidR="00485AD4" w:rsidRDefault="00485AD4" w:rsidP="00BE64F0">
      <w:pPr>
        <w:spacing w:after="0" w:line="240" w:lineRule="auto"/>
      </w:pPr>
      <w:r>
        <w:separator/>
      </w:r>
    </w:p>
  </w:endnote>
  <w:endnote w:type="continuationSeparator" w:id="0">
    <w:p w14:paraId="16F2B94A" w14:textId="77777777" w:rsidR="00485AD4" w:rsidRDefault="00485AD4" w:rsidP="00BE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3FB8E" w14:textId="77777777" w:rsidR="00485AD4" w:rsidRDefault="00485AD4" w:rsidP="00BE64F0">
      <w:pPr>
        <w:spacing w:after="0" w:line="240" w:lineRule="auto"/>
      </w:pPr>
      <w:r>
        <w:separator/>
      </w:r>
    </w:p>
  </w:footnote>
  <w:footnote w:type="continuationSeparator" w:id="0">
    <w:p w14:paraId="2AD12DE7" w14:textId="77777777" w:rsidR="00485AD4" w:rsidRDefault="00485AD4" w:rsidP="00BE6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3389"/>
    <w:multiLevelType w:val="multilevel"/>
    <w:tmpl w:val="A174503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4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C4"/>
    <w:rsid w:val="00081938"/>
    <w:rsid w:val="000B6F15"/>
    <w:rsid w:val="000C1CA5"/>
    <w:rsid w:val="000D4C0F"/>
    <w:rsid w:val="000F5FD2"/>
    <w:rsid w:val="00126F86"/>
    <w:rsid w:val="001C349D"/>
    <w:rsid w:val="001E37D9"/>
    <w:rsid w:val="00215AFE"/>
    <w:rsid w:val="00262F13"/>
    <w:rsid w:val="002877FC"/>
    <w:rsid w:val="00384DC4"/>
    <w:rsid w:val="003874EF"/>
    <w:rsid w:val="00485AD4"/>
    <w:rsid w:val="00493A27"/>
    <w:rsid w:val="00494AAB"/>
    <w:rsid w:val="004C6E72"/>
    <w:rsid w:val="00610EEC"/>
    <w:rsid w:val="00627C2A"/>
    <w:rsid w:val="00640E52"/>
    <w:rsid w:val="00696517"/>
    <w:rsid w:val="006B3FF2"/>
    <w:rsid w:val="00712B45"/>
    <w:rsid w:val="0074650C"/>
    <w:rsid w:val="007836CF"/>
    <w:rsid w:val="00797DB3"/>
    <w:rsid w:val="007E64E9"/>
    <w:rsid w:val="00864D5B"/>
    <w:rsid w:val="008F63CA"/>
    <w:rsid w:val="009204A5"/>
    <w:rsid w:val="00953CD6"/>
    <w:rsid w:val="009F7F8E"/>
    <w:rsid w:val="00B032CE"/>
    <w:rsid w:val="00BE64F0"/>
    <w:rsid w:val="00C704DD"/>
    <w:rsid w:val="00C9004E"/>
    <w:rsid w:val="00C92F44"/>
    <w:rsid w:val="00EA3F82"/>
    <w:rsid w:val="00EE410D"/>
    <w:rsid w:val="00EF1F4D"/>
    <w:rsid w:val="00FD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1859A"/>
  <w15:chartTrackingRefBased/>
  <w15:docId w15:val="{E7C9A4D5-A5F0-4B47-83BD-5D479343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4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DC4"/>
    <w:pPr>
      <w:spacing w:line="240" w:lineRule="auto"/>
    </w:pPr>
    <w:rPr>
      <w:sz w:val="20"/>
      <w:szCs w:val="18"/>
      <w:lang w:bidi="ne-N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DC4"/>
    <w:rPr>
      <w:sz w:val="20"/>
      <w:szCs w:val="18"/>
      <w:lang w:bidi="ne-NP"/>
    </w:rPr>
  </w:style>
  <w:style w:type="paragraph" w:styleId="ListParagraph">
    <w:name w:val="List Paragraph"/>
    <w:basedOn w:val="Normal"/>
    <w:uiPriority w:val="34"/>
    <w:qFormat/>
    <w:rsid w:val="002877FC"/>
    <w:pPr>
      <w:ind w:left="720"/>
      <w:contextualSpacing/>
    </w:pPr>
    <w:rPr>
      <w:szCs w:val="20"/>
      <w:lang w:bidi="ne-NP"/>
    </w:rPr>
  </w:style>
  <w:style w:type="table" w:styleId="TableGrid">
    <w:name w:val="Table Grid"/>
    <w:basedOn w:val="TableNormal"/>
    <w:uiPriority w:val="39"/>
    <w:rsid w:val="002877FC"/>
    <w:pPr>
      <w:spacing w:after="0" w:line="240" w:lineRule="auto"/>
    </w:pPr>
    <w:rPr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E410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A3F8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9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E2A0-6755-47B9-838B-5A0B69A1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Aarthi K.</cp:lastModifiedBy>
  <cp:revision>7</cp:revision>
  <dcterms:created xsi:type="dcterms:W3CDTF">2023-10-19T09:10:00Z</dcterms:created>
  <dcterms:modified xsi:type="dcterms:W3CDTF">2023-11-07T15:58:00Z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2022-07-31T05:35:22Z</vt:lpwstr>
  </property>
  <property fmtid="{D5CDD505-2E9C-101B-9397-08002B2CF9AE}" pid="4" name="MSIP_Label_bd9e4d68-54d0-40a5-8c9a-85a36c87352c_Method">
    <vt:lpwstr>Privileged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f0cde557-b8bc-44c2-aea6-7cc66ea6d9b9</vt:lpwstr>
  </property>
  <property fmtid="{D5CDD505-2E9C-101B-9397-08002B2CF9AE}" pid="8" name="MSIP_Label_bd9e4d68-54d0-40a5-8c9a-85a36c87352c_ContentBits">
    <vt:lpwstr>0</vt:lpwstr>
  </property>
</Properties>
</file>