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67A" w:rsidRDefault="0035167A" w:rsidP="0035167A">
      <w:pPr>
        <w:pStyle w:val="Heading1"/>
      </w:pPr>
      <w:bookmarkStart w:id="0" w:name="_GoBack"/>
      <w:bookmarkEnd w:id="0"/>
      <w:r>
        <w:t>Supplementary Information</w:t>
      </w:r>
    </w:p>
    <w:p w:rsidR="0035167A" w:rsidRDefault="0035167A" w:rsidP="0035167A">
      <w:pPr>
        <w:pStyle w:val="Heading2"/>
      </w:pPr>
      <w:r>
        <w:t xml:space="preserve">Supplementary results </w:t>
      </w:r>
    </w:p>
    <w:p w:rsidR="0035167A" w:rsidRPr="00F605C1" w:rsidRDefault="0035167A" w:rsidP="0035167A">
      <w:pPr>
        <w:rPr>
          <w:b/>
          <w:u w:val="single"/>
        </w:rPr>
      </w:pPr>
      <w:r w:rsidRPr="00F605C1">
        <w:rPr>
          <w:b/>
          <w:u w:val="single"/>
        </w:rPr>
        <w:t xml:space="preserve">Sub-analysis of </w:t>
      </w:r>
      <w:r>
        <w:rPr>
          <w:b/>
          <w:u w:val="single"/>
        </w:rPr>
        <w:t xml:space="preserve">association between </w:t>
      </w:r>
      <w:r w:rsidRPr="003F389C">
        <w:rPr>
          <w:b/>
          <w:u w:val="single"/>
        </w:rPr>
        <w:t>h</w:t>
      </w:r>
      <w:r w:rsidRPr="00F605C1">
        <w:rPr>
          <w:b/>
          <w:u w:val="single"/>
        </w:rPr>
        <w:t xml:space="preserve">ousehold income </w:t>
      </w:r>
      <w:r>
        <w:rPr>
          <w:b/>
          <w:u w:val="single"/>
        </w:rPr>
        <w:t xml:space="preserve">and patient costs </w:t>
      </w:r>
      <w:r w:rsidRPr="00F605C1">
        <w:rPr>
          <w:b/>
          <w:u w:val="single"/>
        </w:rPr>
        <w:t xml:space="preserve">in private sector </w:t>
      </w:r>
    </w:p>
    <w:p w:rsidR="0035167A" w:rsidRPr="00DF465F" w:rsidRDefault="0035167A" w:rsidP="0035167A">
      <w:r w:rsidRPr="00F605C1">
        <w:rPr>
          <w:b/>
        </w:rPr>
        <w:t>Methods</w:t>
      </w:r>
      <w:r>
        <w:t xml:space="preserve">: </w:t>
      </w:r>
      <w:r w:rsidRPr="003F389C">
        <w:t>We fitted univariate logistic regressions to examine the relationship between catastrophic costs (CC) incurrence and household income pre-TB qu</w:t>
      </w:r>
      <w:r>
        <w:t>i</w:t>
      </w:r>
      <w:r w:rsidRPr="003F389C">
        <w:t>ntiles</w:t>
      </w:r>
      <w:r>
        <w:t>, quartiles</w:t>
      </w:r>
      <w:r w:rsidRPr="003F389C">
        <w:t xml:space="preserve"> </w:t>
      </w:r>
      <w:r>
        <w:t xml:space="preserve">and </w:t>
      </w:r>
      <w:proofErr w:type="spellStart"/>
      <w:r>
        <w:t>tertiles</w:t>
      </w:r>
      <w:proofErr w:type="spellEnd"/>
      <w:r>
        <w:t xml:space="preserve"> </w:t>
      </w:r>
      <w:r w:rsidRPr="003F389C">
        <w:t>as well as using household income as a continuous variable. Linear regressions were applied to exami</w:t>
      </w:r>
      <w:r w:rsidRPr="00A86E56">
        <w:t xml:space="preserve">ne the relationship between household income groups and total as well as direct costs. The results of the univariate regressions can be found in </w:t>
      </w:r>
      <w:r>
        <w:t>below</w:t>
      </w:r>
      <w:r w:rsidRPr="00A86E56">
        <w:t xml:space="preserve">. Fitting saturated multivariate regressions with the household income groups lead to </w:t>
      </w:r>
      <w:r w:rsidRPr="00DF465F">
        <w:t xml:space="preserve">model instability due to the limited sample size (p=50). </w:t>
      </w:r>
    </w:p>
    <w:p w:rsidR="0035167A" w:rsidRPr="0067475D" w:rsidRDefault="0035167A" w:rsidP="0035167A">
      <w:pPr>
        <w:rPr>
          <w:b/>
        </w:rPr>
      </w:pPr>
      <w:r w:rsidRPr="0067475D">
        <w:rPr>
          <w:b/>
        </w:rPr>
        <w:t>Table S</w:t>
      </w:r>
      <w:r w:rsidR="008F2B57">
        <w:rPr>
          <w:b/>
        </w:rPr>
        <w:t>1</w:t>
      </w:r>
      <w:r w:rsidRPr="0067475D">
        <w:rPr>
          <w:b/>
        </w:rPr>
        <w:t xml:space="preserve">. Association of household income pre-TB with catastrophic cost incurrence, total costs and direct costs in the private sector cohort </w:t>
      </w:r>
    </w:p>
    <w:tbl>
      <w:tblPr>
        <w:tblStyle w:val="GridTable2-Accent3"/>
        <w:tblpPr w:leftFromText="180" w:rightFromText="180" w:vertAnchor="text" w:horzAnchor="margin" w:tblpY="-9"/>
        <w:tblW w:w="9918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758"/>
        <w:gridCol w:w="2117"/>
        <w:gridCol w:w="831"/>
        <w:gridCol w:w="2100"/>
        <w:gridCol w:w="851"/>
      </w:tblGrid>
      <w:tr w:rsidR="0035167A" w:rsidRPr="003F389C" w:rsidTr="001874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35167A" w:rsidRPr="00F605C1" w:rsidRDefault="0035167A" w:rsidP="001874F7">
            <w:r w:rsidRPr="00F605C1">
              <w:t xml:space="preserve">HH Income </w:t>
            </w:r>
          </w:p>
        </w:tc>
        <w:tc>
          <w:tcPr>
            <w:tcW w:w="2459" w:type="dxa"/>
            <w:gridSpan w:val="2"/>
          </w:tcPr>
          <w:p w:rsidR="0035167A" w:rsidRPr="003F389C" w:rsidRDefault="0035167A" w:rsidP="001874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CC Incurrence</w:t>
            </w:r>
            <w:r w:rsidRPr="003F389C">
              <w:rPr>
                <w:rFonts w:cstheme="minorHAnsi"/>
              </w:rPr>
              <w:t>§</w:t>
            </w:r>
          </w:p>
        </w:tc>
        <w:tc>
          <w:tcPr>
            <w:tcW w:w="2948" w:type="dxa"/>
            <w:gridSpan w:val="2"/>
          </w:tcPr>
          <w:p w:rsidR="0035167A" w:rsidRPr="003F389C" w:rsidRDefault="0035167A" w:rsidP="001874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Total costs (USD)</w:t>
            </w:r>
            <w:r w:rsidRPr="003F389C">
              <w:rPr>
                <w:rFonts w:cstheme="minorHAnsi"/>
              </w:rPr>
              <w:t>‡</w:t>
            </w:r>
          </w:p>
        </w:tc>
        <w:tc>
          <w:tcPr>
            <w:tcW w:w="2951" w:type="dxa"/>
            <w:gridSpan w:val="2"/>
          </w:tcPr>
          <w:p w:rsidR="0035167A" w:rsidRPr="003F389C" w:rsidRDefault="0035167A" w:rsidP="001874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Direct costs (USD)</w:t>
            </w:r>
            <w:r w:rsidRPr="003F389C">
              <w:rPr>
                <w:rFonts w:cstheme="minorHAnsi"/>
              </w:rPr>
              <w:t>‡</w:t>
            </w:r>
          </w:p>
        </w:tc>
      </w:tr>
      <w:tr w:rsidR="0035167A" w:rsidRPr="003F389C" w:rsidTr="00187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 w:themeFill="background1"/>
          </w:tcPr>
          <w:p w:rsidR="0035167A" w:rsidRPr="003F389C" w:rsidRDefault="0035167A" w:rsidP="001874F7">
            <w:pPr>
              <w:jc w:val="center"/>
              <w:rPr>
                <w:b w:val="0"/>
                <w:i/>
              </w:rPr>
            </w:pPr>
            <w:r w:rsidRPr="003F389C">
              <w:rPr>
                <w:i/>
              </w:rPr>
              <w:t>pre-TB [IQR]</w:t>
            </w:r>
          </w:p>
        </w:tc>
        <w:tc>
          <w:tcPr>
            <w:tcW w:w="1701" w:type="dxa"/>
            <w:shd w:val="clear" w:color="auto" w:fill="FFFFFF" w:themeFill="background1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3F389C">
              <w:rPr>
                <w:i/>
              </w:rPr>
              <w:t>OR [95% CI]</w:t>
            </w:r>
          </w:p>
        </w:tc>
        <w:tc>
          <w:tcPr>
            <w:tcW w:w="758" w:type="dxa"/>
            <w:shd w:val="clear" w:color="auto" w:fill="FFFFFF" w:themeFill="background1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3F389C">
              <w:rPr>
                <w:i/>
              </w:rPr>
              <w:t>p</w:t>
            </w:r>
          </w:p>
        </w:tc>
        <w:tc>
          <w:tcPr>
            <w:tcW w:w="2117" w:type="dxa"/>
            <w:shd w:val="clear" w:color="auto" w:fill="FFFFFF" w:themeFill="background1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proofErr w:type="spellStart"/>
            <w:r w:rsidRPr="003F389C">
              <w:rPr>
                <w:i/>
              </w:rPr>
              <w:t>Coeff</w:t>
            </w:r>
            <w:proofErr w:type="spellEnd"/>
            <w:r w:rsidRPr="003F389C">
              <w:rPr>
                <w:i/>
              </w:rPr>
              <w:t>. [95% CI]</w:t>
            </w:r>
          </w:p>
        </w:tc>
        <w:tc>
          <w:tcPr>
            <w:tcW w:w="831" w:type="dxa"/>
            <w:shd w:val="clear" w:color="auto" w:fill="FFFFFF" w:themeFill="background1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3F389C">
              <w:rPr>
                <w:i/>
              </w:rPr>
              <w:t>p</w:t>
            </w:r>
          </w:p>
        </w:tc>
        <w:tc>
          <w:tcPr>
            <w:tcW w:w="2100" w:type="dxa"/>
            <w:shd w:val="clear" w:color="auto" w:fill="FFFFFF" w:themeFill="background1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proofErr w:type="spellStart"/>
            <w:r w:rsidRPr="003F389C">
              <w:rPr>
                <w:i/>
              </w:rPr>
              <w:t>Coeff</w:t>
            </w:r>
            <w:proofErr w:type="spellEnd"/>
            <w:r w:rsidRPr="003F389C">
              <w:rPr>
                <w:i/>
              </w:rPr>
              <w:t>. [95% CI]</w:t>
            </w:r>
          </w:p>
        </w:tc>
        <w:tc>
          <w:tcPr>
            <w:tcW w:w="851" w:type="dxa"/>
            <w:shd w:val="clear" w:color="auto" w:fill="FFFFFF" w:themeFill="background1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3F389C">
              <w:rPr>
                <w:i/>
              </w:rPr>
              <w:t>p</w:t>
            </w:r>
          </w:p>
        </w:tc>
      </w:tr>
      <w:tr w:rsidR="0035167A" w:rsidRPr="003F389C" w:rsidTr="001874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7"/>
            <w:shd w:val="clear" w:color="auto" w:fill="EDEDED" w:themeFill="accent3" w:themeFillTint="33"/>
          </w:tcPr>
          <w:p w:rsidR="0035167A" w:rsidRPr="003F389C" w:rsidRDefault="0035167A" w:rsidP="001874F7">
            <w:r w:rsidRPr="003F389C">
              <w:t>Quintiles (poorest to richest)</w:t>
            </w:r>
          </w:p>
        </w:tc>
      </w:tr>
      <w:tr w:rsidR="0035167A" w:rsidRPr="003F389C" w:rsidTr="00187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:rsidR="0035167A" w:rsidRPr="003F389C" w:rsidRDefault="0035167A" w:rsidP="001874F7">
            <w:r w:rsidRPr="003F389C">
              <w:t>1</w:t>
            </w:r>
            <w:r w:rsidRPr="003F389C">
              <w:rPr>
                <w:vertAlign w:val="superscript"/>
              </w:rPr>
              <w:t>st</w:t>
            </w:r>
          </w:p>
        </w:tc>
        <w:tc>
          <w:tcPr>
            <w:tcW w:w="170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Ref</w:t>
            </w:r>
          </w:p>
        </w:tc>
        <w:tc>
          <w:tcPr>
            <w:tcW w:w="758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-</w:t>
            </w:r>
          </w:p>
        </w:tc>
        <w:tc>
          <w:tcPr>
            <w:tcW w:w="2117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Ref</w:t>
            </w:r>
          </w:p>
        </w:tc>
        <w:tc>
          <w:tcPr>
            <w:tcW w:w="83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-</w:t>
            </w:r>
          </w:p>
        </w:tc>
        <w:tc>
          <w:tcPr>
            <w:tcW w:w="2100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Ref</w:t>
            </w:r>
          </w:p>
        </w:tc>
        <w:tc>
          <w:tcPr>
            <w:tcW w:w="85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-</w:t>
            </w:r>
          </w:p>
        </w:tc>
      </w:tr>
      <w:tr w:rsidR="0035167A" w:rsidRPr="003F389C" w:rsidTr="001874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:rsidR="0035167A" w:rsidRPr="003F389C" w:rsidRDefault="0035167A" w:rsidP="001874F7">
            <w:r w:rsidRPr="003F389C">
              <w:t>2</w:t>
            </w:r>
            <w:r w:rsidRPr="003F389C">
              <w:rPr>
                <w:vertAlign w:val="superscript"/>
              </w:rPr>
              <w:t>nd</w:t>
            </w:r>
            <w:r w:rsidRPr="003F389C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0.38 [0.05-2.77]</w:t>
            </w:r>
          </w:p>
        </w:tc>
        <w:tc>
          <w:tcPr>
            <w:tcW w:w="758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0.337</w:t>
            </w:r>
          </w:p>
        </w:tc>
        <w:tc>
          <w:tcPr>
            <w:tcW w:w="2117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316 [(-3538)-4170]</w:t>
            </w:r>
          </w:p>
        </w:tc>
        <w:tc>
          <w:tcPr>
            <w:tcW w:w="83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0.869</w:t>
            </w:r>
          </w:p>
        </w:tc>
        <w:tc>
          <w:tcPr>
            <w:tcW w:w="2100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- 306 [(-1289)-677]</w:t>
            </w:r>
          </w:p>
        </w:tc>
        <w:tc>
          <w:tcPr>
            <w:tcW w:w="85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0.534</w:t>
            </w:r>
          </w:p>
        </w:tc>
      </w:tr>
      <w:tr w:rsidR="0035167A" w:rsidRPr="003F389C" w:rsidTr="00187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:rsidR="0035167A" w:rsidRPr="003F389C" w:rsidRDefault="0035167A" w:rsidP="001874F7">
            <w:r w:rsidRPr="003F389C">
              <w:t>3</w:t>
            </w:r>
            <w:r w:rsidRPr="003F389C">
              <w:rPr>
                <w:vertAlign w:val="superscript"/>
              </w:rPr>
              <w:t>rd</w:t>
            </w:r>
            <w:r w:rsidRPr="003F389C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0.11 [0.01-0.83]</w:t>
            </w:r>
          </w:p>
        </w:tc>
        <w:tc>
          <w:tcPr>
            <w:tcW w:w="758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F389C">
              <w:rPr>
                <w:b/>
              </w:rPr>
              <w:t>0.033</w:t>
            </w:r>
          </w:p>
        </w:tc>
        <w:tc>
          <w:tcPr>
            <w:tcW w:w="2117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487 [(-3368)-4341]</w:t>
            </w:r>
          </w:p>
        </w:tc>
        <w:tc>
          <w:tcPr>
            <w:tcW w:w="83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0.800</w:t>
            </w:r>
          </w:p>
        </w:tc>
        <w:tc>
          <w:tcPr>
            <w:tcW w:w="2100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-610 [(-1593)-373]</w:t>
            </w:r>
          </w:p>
        </w:tc>
        <w:tc>
          <w:tcPr>
            <w:tcW w:w="85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0.218</w:t>
            </w:r>
          </w:p>
        </w:tc>
      </w:tr>
      <w:tr w:rsidR="0035167A" w:rsidRPr="003F389C" w:rsidTr="001874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:rsidR="0035167A" w:rsidRPr="003F389C" w:rsidRDefault="0035167A" w:rsidP="001874F7">
            <w:r w:rsidRPr="003F389C">
              <w:t>4</w:t>
            </w:r>
            <w:r w:rsidRPr="003F389C">
              <w:rPr>
                <w:vertAlign w:val="superscript"/>
              </w:rPr>
              <w:t>th</w:t>
            </w:r>
            <w:r w:rsidRPr="003F389C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0.58 [0.07-4.56]</w:t>
            </w:r>
          </w:p>
        </w:tc>
        <w:tc>
          <w:tcPr>
            <w:tcW w:w="758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0.608</w:t>
            </w:r>
          </w:p>
        </w:tc>
        <w:tc>
          <w:tcPr>
            <w:tcW w:w="2117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1633 [(-2222)-5487]</w:t>
            </w:r>
          </w:p>
        </w:tc>
        <w:tc>
          <w:tcPr>
            <w:tcW w:w="83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0.398</w:t>
            </w:r>
          </w:p>
        </w:tc>
        <w:tc>
          <w:tcPr>
            <w:tcW w:w="2100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-49 [(-1032)-934]</w:t>
            </w:r>
          </w:p>
        </w:tc>
        <w:tc>
          <w:tcPr>
            <w:tcW w:w="85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0.921</w:t>
            </w:r>
          </w:p>
        </w:tc>
      </w:tr>
      <w:tr w:rsidR="0035167A" w:rsidRPr="003F389C" w:rsidTr="00187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:rsidR="0035167A" w:rsidRPr="003F389C" w:rsidRDefault="0035167A" w:rsidP="001874F7">
            <w:r w:rsidRPr="003F389C">
              <w:t>5</w:t>
            </w:r>
            <w:r w:rsidRPr="003F389C">
              <w:rPr>
                <w:vertAlign w:val="superscript"/>
              </w:rPr>
              <w:t>th</w:t>
            </w:r>
            <w:r w:rsidRPr="003F389C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0.06 [0.01-0.56]</w:t>
            </w:r>
          </w:p>
        </w:tc>
        <w:tc>
          <w:tcPr>
            <w:tcW w:w="758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F389C">
              <w:rPr>
                <w:b/>
              </w:rPr>
              <w:t>0.013</w:t>
            </w:r>
          </w:p>
        </w:tc>
        <w:tc>
          <w:tcPr>
            <w:tcW w:w="2117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4861 [1006-8715]</w:t>
            </w:r>
          </w:p>
        </w:tc>
        <w:tc>
          <w:tcPr>
            <w:tcW w:w="83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F389C">
              <w:rPr>
                <w:b/>
              </w:rPr>
              <w:t>0.015</w:t>
            </w:r>
          </w:p>
        </w:tc>
        <w:tc>
          <w:tcPr>
            <w:tcW w:w="2100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-33 [(-1016)-950]</w:t>
            </w:r>
          </w:p>
        </w:tc>
        <w:tc>
          <w:tcPr>
            <w:tcW w:w="85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0.946</w:t>
            </w:r>
          </w:p>
        </w:tc>
      </w:tr>
      <w:tr w:rsidR="0035167A" w:rsidRPr="003F389C" w:rsidTr="001874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7"/>
            <w:shd w:val="clear" w:color="auto" w:fill="EDEDED" w:themeFill="accent3" w:themeFillTint="33"/>
          </w:tcPr>
          <w:p w:rsidR="0035167A" w:rsidRPr="003F389C" w:rsidRDefault="0035167A" w:rsidP="001874F7">
            <w:r w:rsidRPr="003F389C">
              <w:t xml:space="preserve">Quartiles </w:t>
            </w:r>
          </w:p>
        </w:tc>
      </w:tr>
      <w:tr w:rsidR="0035167A" w:rsidRPr="003F389C" w:rsidTr="00187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:rsidR="0035167A" w:rsidRPr="003F389C" w:rsidRDefault="0035167A" w:rsidP="001874F7">
            <w:r w:rsidRPr="003F389C">
              <w:t>1</w:t>
            </w:r>
            <w:r w:rsidRPr="003F389C">
              <w:rPr>
                <w:vertAlign w:val="superscript"/>
              </w:rPr>
              <w:t>st</w:t>
            </w:r>
            <w:r w:rsidRPr="003F389C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Ref</w:t>
            </w:r>
          </w:p>
        </w:tc>
        <w:tc>
          <w:tcPr>
            <w:tcW w:w="758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-</w:t>
            </w:r>
          </w:p>
        </w:tc>
        <w:tc>
          <w:tcPr>
            <w:tcW w:w="2117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Ref</w:t>
            </w:r>
          </w:p>
        </w:tc>
        <w:tc>
          <w:tcPr>
            <w:tcW w:w="83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-</w:t>
            </w:r>
          </w:p>
        </w:tc>
        <w:tc>
          <w:tcPr>
            <w:tcW w:w="2100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Ref</w:t>
            </w:r>
          </w:p>
        </w:tc>
        <w:tc>
          <w:tcPr>
            <w:tcW w:w="85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-</w:t>
            </w:r>
          </w:p>
        </w:tc>
      </w:tr>
      <w:tr w:rsidR="0035167A" w:rsidRPr="003F389C" w:rsidTr="001874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:rsidR="0035167A" w:rsidRPr="003F389C" w:rsidRDefault="0035167A" w:rsidP="001874F7">
            <w:r w:rsidRPr="003F389C">
              <w:t>2</w:t>
            </w:r>
            <w:r w:rsidRPr="003F389C">
              <w:rPr>
                <w:vertAlign w:val="superscript"/>
              </w:rPr>
              <w:t>nd</w:t>
            </w:r>
            <w:r w:rsidRPr="003F389C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0.21 [0.04-1.20]</w:t>
            </w:r>
          </w:p>
        </w:tc>
        <w:tc>
          <w:tcPr>
            <w:tcW w:w="758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0.080</w:t>
            </w:r>
          </w:p>
        </w:tc>
        <w:tc>
          <w:tcPr>
            <w:tcW w:w="2117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-270 [(-3619)-3079]</w:t>
            </w:r>
          </w:p>
        </w:tc>
        <w:tc>
          <w:tcPr>
            <w:tcW w:w="83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0.872</w:t>
            </w:r>
          </w:p>
        </w:tc>
        <w:tc>
          <w:tcPr>
            <w:tcW w:w="2100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-629 [(-1469)-211]</w:t>
            </w:r>
          </w:p>
        </w:tc>
        <w:tc>
          <w:tcPr>
            <w:tcW w:w="85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0.138</w:t>
            </w:r>
          </w:p>
        </w:tc>
      </w:tr>
      <w:tr w:rsidR="0035167A" w:rsidRPr="003F389C" w:rsidTr="00187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:rsidR="0035167A" w:rsidRPr="003F389C" w:rsidRDefault="0035167A" w:rsidP="001874F7">
            <w:r w:rsidRPr="003F389C">
              <w:t>3</w:t>
            </w:r>
            <w:r w:rsidRPr="003F389C">
              <w:rPr>
                <w:vertAlign w:val="superscript"/>
              </w:rPr>
              <w:t>rd</w:t>
            </w:r>
            <w:r w:rsidRPr="003F389C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0.35 [0.06-1.90]</w:t>
            </w:r>
          </w:p>
        </w:tc>
        <w:tc>
          <w:tcPr>
            <w:tcW w:w="758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0.223</w:t>
            </w:r>
          </w:p>
        </w:tc>
        <w:tc>
          <w:tcPr>
            <w:tcW w:w="2117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528 [(-2754)-3809]</w:t>
            </w:r>
          </w:p>
        </w:tc>
        <w:tc>
          <w:tcPr>
            <w:tcW w:w="83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0.748</w:t>
            </w:r>
          </w:p>
        </w:tc>
        <w:tc>
          <w:tcPr>
            <w:tcW w:w="2100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-589 [(-1412)-234]</w:t>
            </w:r>
          </w:p>
        </w:tc>
        <w:tc>
          <w:tcPr>
            <w:tcW w:w="85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0.156</w:t>
            </w:r>
          </w:p>
        </w:tc>
      </w:tr>
      <w:tr w:rsidR="0035167A" w:rsidRPr="003F389C" w:rsidTr="001874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:rsidR="0035167A" w:rsidRPr="003F389C" w:rsidRDefault="0035167A" w:rsidP="001874F7">
            <w:r w:rsidRPr="003F389C">
              <w:t>4</w:t>
            </w:r>
            <w:r w:rsidRPr="003F389C">
              <w:rPr>
                <w:vertAlign w:val="superscript"/>
              </w:rPr>
              <w:t>th</w:t>
            </w:r>
            <w:r w:rsidRPr="003F389C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0.15 [0.03-0.87]</w:t>
            </w:r>
          </w:p>
        </w:tc>
        <w:tc>
          <w:tcPr>
            <w:tcW w:w="758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F389C">
              <w:rPr>
                <w:b/>
              </w:rPr>
              <w:t>0.035</w:t>
            </w:r>
          </w:p>
        </w:tc>
        <w:tc>
          <w:tcPr>
            <w:tcW w:w="2117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4600 [1250-7959]</w:t>
            </w:r>
          </w:p>
        </w:tc>
        <w:tc>
          <w:tcPr>
            <w:tcW w:w="83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F389C">
              <w:rPr>
                <w:b/>
              </w:rPr>
              <w:t>0.008</w:t>
            </w:r>
          </w:p>
        </w:tc>
        <w:tc>
          <w:tcPr>
            <w:tcW w:w="2100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187 [(-653)-1027]</w:t>
            </w:r>
          </w:p>
        </w:tc>
        <w:tc>
          <w:tcPr>
            <w:tcW w:w="851" w:type="dxa"/>
            <w:shd w:val="clear" w:color="auto" w:fill="auto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0.657</w:t>
            </w:r>
          </w:p>
        </w:tc>
      </w:tr>
      <w:tr w:rsidR="0035167A" w:rsidRPr="003F389C" w:rsidTr="00187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7"/>
          </w:tcPr>
          <w:p w:rsidR="0035167A" w:rsidRPr="003F389C" w:rsidRDefault="0035167A" w:rsidP="001874F7">
            <w:proofErr w:type="spellStart"/>
            <w:r w:rsidRPr="003F389C">
              <w:t>Tertiles</w:t>
            </w:r>
            <w:proofErr w:type="spellEnd"/>
          </w:p>
        </w:tc>
      </w:tr>
      <w:tr w:rsidR="0035167A" w:rsidRPr="003F389C" w:rsidTr="001874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 w:themeFill="background1"/>
          </w:tcPr>
          <w:p w:rsidR="0035167A" w:rsidRPr="003F389C" w:rsidRDefault="0035167A" w:rsidP="001874F7">
            <w:r w:rsidRPr="003F389C">
              <w:t>1</w:t>
            </w:r>
            <w:r w:rsidRPr="003F389C">
              <w:rPr>
                <w:vertAlign w:val="superscript"/>
              </w:rPr>
              <w:t>st</w:t>
            </w:r>
            <w:r w:rsidRPr="003F389C"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Ref</w:t>
            </w:r>
          </w:p>
        </w:tc>
        <w:tc>
          <w:tcPr>
            <w:tcW w:w="758" w:type="dxa"/>
            <w:shd w:val="clear" w:color="auto" w:fill="FFFFFF" w:themeFill="background1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-</w:t>
            </w:r>
          </w:p>
        </w:tc>
        <w:tc>
          <w:tcPr>
            <w:tcW w:w="2117" w:type="dxa"/>
            <w:shd w:val="clear" w:color="auto" w:fill="FFFFFF" w:themeFill="background1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Ref</w:t>
            </w:r>
          </w:p>
        </w:tc>
        <w:tc>
          <w:tcPr>
            <w:tcW w:w="831" w:type="dxa"/>
            <w:shd w:val="clear" w:color="auto" w:fill="FFFFFF" w:themeFill="background1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-</w:t>
            </w:r>
          </w:p>
        </w:tc>
        <w:tc>
          <w:tcPr>
            <w:tcW w:w="2100" w:type="dxa"/>
            <w:shd w:val="clear" w:color="auto" w:fill="FFFFFF" w:themeFill="background1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Ref</w:t>
            </w:r>
          </w:p>
        </w:tc>
        <w:tc>
          <w:tcPr>
            <w:tcW w:w="851" w:type="dxa"/>
            <w:shd w:val="clear" w:color="auto" w:fill="FFFFFF" w:themeFill="background1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-</w:t>
            </w:r>
          </w:p>
        </w:tc>
      </w:tr>
      <w:tr w:rsidR="0035167A" w:rsidRPr="003F389C" w:rsidTr="00187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 w:themeFill="background1"/>
          </w:tcPr>
          <w:p w:rsidR="0035167A" w:rsidRPr="003F389C" w:rsidRDefault="0035167A" w:rsidP="001874F7">
            <w:r w:rsidRPr="003F389C">
              <w:t>2</w:t>
            </w:r>
            <w:r w:rsidRPr="003F389C">
              <w:rPr>
                <w:vertAlign w:val="superscript"/>
              </w:rPr>
              <w:t>nd</w:t>
            </w:r>
            <w:r w:rsidRPr="003F389C"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35167A" w:rsidRPr="00DF465F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6E56">
              <w:t xml:space="preserve">0.37 </w:t>
            </w:r>
            <w:r w:rsidRPr="00DF465F">
              <w:t>[0.09-1.52]</w:t>
            </w:r>
          </w:p>
        </w:tc>
        <w:tc>
          <w:tcPr>
            <w:tcW w:w="758" w:type="dxa"/>
            <w:shd w:val="clear" w:color="auto" w:fill="FFFFFF" w:themeFill="background1"/>
          </w:tcPr>
          <w:p w:rsidR="0035167A" w:rsidRPr="00DF465F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465F">
              <w:t>0.168</w:t>
            </w:r>
          </w:p>
        </w:tc>
        <w:tc>
          <w:tcPr>
            <w:tcW w:w="2117" w:type="dxa"/>
            <w:shd w:val="clear" w:color="auto" w:fill="FFFFFF" w:themeFill="background1"/>
          </w:tcPr>
          <w:p w:rsidR="0035167A" w:rsidRPr="0067475D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475D">
              <w:t>353 [(-25570)-3274]</w:t>
            </w:r>
          </w:p>
        </w:tc>
        <w:tc>
          <w:tcPr>
            <w:tcW w:w="831" w:type="dxa"/>
            <w:shd w:val="clear" w:color="auto" w:fill="FFFFFF" w:themeFill="background1"/>
          </w:tcPr>
          <w:p w:rsidR="0035167A" w:rsidRPr="00F605C1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605C1">
              <w:t>0.809</w:t>
            </w:r>
          </w:p>
        </w:tc>
        <w:tc>
          <w:tcPr>
            <w:tcW w:w="2100" w:type="dxa"/>
            <w:shd w:val="clear" w:color="auto" w:fill="FFFFFF" w:themeFill="background1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-395 [(-1132)-342]</w:t>
            </w:r>
          </w:p>
        </w:tc>
        <w:tc>
          <w:tcPr>
            <w:tcW w:w="851" w:type="dxa"/>
            <w:shd w:val="clear" w:color="auto" w:fill="FFFFFF" w:themeFill="background1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0.286</w:t>
            </w:r>
          </w:p>
        </w:tc>
      </w:tr>
      <w:tr w:rsidR="0035167A" w:rsidRPr="003F389C" w:rsidTr="001874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 w:themeFill="background1"/>
          </w:tcPr>
          <w:p w:rsidR="0035167A" w:rsidRPr="003F389C" w:rsidRDefault="0035167A" w:rsidP="001874F7">
            <w:r w:rsidRPr="003F389C">
              <w:t>3</w:t>
            </w:r>
            <w:r w:rsidRPr="003F389C">
              <w:rPr>
                <w:vertAlign w:val="superscript"/>
              </w:rPr>
              <w:t>rd</w:t>
            </w:r>
            <w:r w:rsidRPr="003F389C"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35167A" w:rsidRPr="00DF465F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6E56">
              <w:t>0.25 [0.06-1.07]</w:t>
            </w:r>
          </w:p>
        </w:tc>
        <w:tc>
          <w:tcPr>
            <w:tcW w:w="758" w:type="dxa"/>
            <w:shd w:val="clear" w:color="auto" w:fill="FFFFFF" w:themeFill="background1"/>
          </w:tcPr>
          <w:p w:rsidR="0035167A" w:rsidRPr="00DF465F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465F">
              <w:t>0.062</w:t>
            </w:r>
          </w:p>
        </w:tc>
        <w:tc>
          <w:tcPr>
            <w:tcW w:w="2117" w:type="dxa"/>
            <w:shd w:val="clear" w:color="auto" w:fill="FFFFFF" w:themeFill="background1"/>
          </w:tcPr>
          <w:p w:rsidR="0035167A" w:rsidRPr="0067475D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475D">
              <w:t>3765 [798-6732]</w:t>
            </w:r>
          </w:p>
        </w:tc>
        <w:tc>
          <w:tcPr>
            <w:tcW w:w="831" w:type="dxa"/>
            <w:shd w:val="clear" w:color="auto" w:fill="FFFFFF" w:themeFill="background1"/>
          </w:tcPr>
          <w:p w:rsidR="0035167A" w:rsidRPr="0067475D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7475D">
              <w:rPr>
                <w:b/>
              </w:rPr>
              <w:t>0.014</w:t>
            </w:r>
          </w:p>
        </w:tc>
        <w:tc>
          <w:tcPr>
            <w:tcW w:w="2100" w:type="dxa"/>
            <w:shd w:val="clear" w:color="auto" w:fill="FFFFFF" w:themeFill="background1"/>
          </w:tcPr>
          <w:p w:rsidR="0035167A" w:rsidRPr="00F605C1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605C1">
              <w:t>155 [(-593)-903]</w:t>
            </w:r>
          </w:p>
        </w:tc>
        <w:tc>
          <w:tcPr>
            <w:tcW w:w="851" w:type="dxa"/>
            <w:shd w:val="clear" w:color="auto" w:fill="FFFFFF" w:themeFill="background1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0.679</w:t>
            </w:r>
          </w:p>
        </w:tc>
      </w:tr>
      <w:tr w:rsidR="0035167A" w:rsidRPr="003F389C" w:rsidTr="00187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7"/>
          </w:tcPr>
          <w:p w:rsidR="0035167A" w:rsidRPr="003F389C" w:rsidRDefault="0035167A" w:rsidP="001874F7">
            <w:r w:rsidRPr="003F389C">
              <w:t xml:space="preserve">As continuous variable </w:t>
            </w:r>
          </w:p>
        </w:tc>
      </w:tr>
      <w:tr w:rsidR="0035167A" w:rsidRPr="003F389C" w:rsidTr="001874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 w:themeFill="background1"/>
          </w:tcPr>
          <w:p w:rsidR="0035167A" w:rsidRPr="003F389C" w:rsidRDefault="0035167A" w:rsidP="001874F7">
            <w:r w:rsidRPr="003F389C">
              <w:t>Univariate</w:t>
            </w:r>
          </w:p>
        </w:tc>
        <w:tc>
          <w:tcPr>
            <w:tcW w:w="1701" w:type="dxa"/>
            <w:shd w:val="clear" w:color="auto" w:fill="FFFFFF" w:themeFill="background1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0.99 [0.99- 1.00]</w:t>
            </w:r>
          </w:p>
        </w:tc>
        <w:tc>
          <w:tcPr>
            <w:tcW w:w="758" w:type="dxa"/>
            <w:shd w:val="clear" w:color="auto" w:fill="FFFFFF" w:themeFill="background1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0.174</w:t>
            </w:r>
          </w:p>
        </w:tc>
        <w:tc>
          <w:tcPr>
            <w:tcW w:w="2117" w:type="dxa"/>
            <w:shd w:val="clear" w:color="auto" w:fill="FFFFFF" w:themeFill="background1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1.85 [1.28-2.43]</w:t>
            </w:r>
          </w:p>
        </w:tc>
        <w:tc>
          <w:tcPr>
            <w:tcW w:w="831" w:type="dxa"/>
            <w:shd w:val="clear" w:color="auto" w:fill="FFFFFF" w:themeFill="background1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F389C">
              <w:rPr>
                <w:b/>
              </w:rPr>
              <w:t>&lt;0.001</w:t>
            </w:r>
          </w:p>
        </w:tc>
        <w:tc>
          <w:tcPr>
            <w:tcW w:w="2100" w:type="dxa"/>
            <w:shd w:val="clear" w:color="auto" w:fill="FFFFFF" w:themeFill="background1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0.03 [(-0.15)-0.22]</w:t>
            </w:r>
          </w:p>
        </w:tc>
        <w:tc>
          <w:tcPr>
            <w:tcW w:w="851" w:type="dxa"/>
            <w:shd w:val="clear" w:color="auto" w:fill="FFFFFF" w:themeFill="background1"/>
          </w:tcPr>
          <w:p w:rsidR="0035167A" w:rsidRPr="003F389C" w:rsidRDefault="0035167A" w:rsidP="001874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89C">
              <w:t>0.710</w:t>
            </w:r>
          </w:p>
        </w:tc>
      </w:tr>
      <w:tr w:rsidR="0035167A" w:rsidRPr="003F389C" w:rsidTr="00187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 w:themeFill="background1"/>
          </w:tcPr>
          <w:p w:rsidR="0035167A" w:rsidRPr="003F389C" w:rsidRDefault="0035167A" w:rsidP="001874F7">
            <w:r w:rsidRPr="003F389C">
              <w:t>Multivariate¥</w:t>
            </w:r>
          </w:p>
        </w:tc>
        <w:tc>
          <w:tcPr>
            <w:tcW w:w="1701" w:type="dxa"/>
            <w:shd w:val="clear" w:color="auto" w:fill="FFFFFF" w:themeFill="background1"/>
          </w:tcPr>
          <w:p w:rsidR="0035167A" w:rsidRPr="00DF465F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1.00</w:t>
            </w:r>
            <w:r w:rsidRPr="00A86E56">
              <w:t xml:space="preserve"> </w:t>
            </w:r>
            <w:r>
              <w:t>[0.99</w:t>
            </w:r>
            <w:r w:rsidRPr="00A86E56">
              <w:t>-1.00]</w:t>
            </w:r>
          </w:p>
        </w:tc>
        <w:tc>
          <w:tcPr>
            <w:tcW w:w="758" w:type="dxa"/>
            <w:shd w:val="clear" w:color="auto" w:fill="FFFFFF" w:themeFill="background1"/>
          </w:tcPr>
          <w:p w:rsidR="0035167A" w:rsidRPr="00DF465F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0.966</w:t>
            </w:r>
          </w:p>
        </w:tc>
        <w:tc>
          <w:tcPr>
            <w:tcW w:w="2117" w:type="dxa"/>
            <w:shd w:val="clear" w:color="auto" w:fill="FFFFFF" w:themeFill="background1"/>
          </w:tcPr>
          <w:p w:rsidR="0035167A" w:rsidRPr="0067475D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2.12 [1.35-2.88</w:t>
            </w:r>
            <w:r w:rsidRPr="0067475D">
              <w:t>]</w:t>
            </w:r>
          </w:p>
        </w:tc>
        <w:tc>
          <w:tcPr>
            <w:tcW w:w="831" w:type="dxa"/>
            <w:shd w:val="clear" w:color="auto" w:fill="FFFFFF" w:themeFill="background1"/>
          </w:tcPr>
          <w:p w:rsidR="0035167A" w:rsidRPr="0067475D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7475D">
              <w:rPr>
                <w:b/>
              </w:rPr>
              <w:t>&lt;0.001</w:t>
            </w:r>
          </w:p>
        </w:tc>
        <w:tc>
          <w:tcPr>
            <w:tcW w:w="2100" w:type="dxa"/>
            <w:shd w:val="clear" w:color="auto" w:fill="FFFFFF" w:themeFill="background1"/>
          </w:tcPr>
          <w:p w:rsidR="0035167A" w:rsidRPr="00F605C1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0.14 [(-0.12)-0.39</w:t>
            </w:r>
            <w:r w:rsidRPr="00F605C1">
              <w:t>]</w:t>
            </w:r>
          </w:p>
        </w:tc>
        <w:tc>
          <w:tcPr>
            <w:tcW w:w="851" w:type="dxa"/>
            <w:shd w:val="clear" w:color="auto" w:fill="FFFFFF" w:themeFill="background1"/>
          </w:tcPr>
          <w:p w:rsidR="0035167A" w:rsidRPr="003F389C" w:rsidRDefault="0035167A" w:rsidP="00187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89C">
              <w:t>0.</w:t>
            </w:r>
            <w:r>
              <w:t>281</w:t>
            </w:r>
          </w:p>
        </w:tc>
      </w:tr>
      <w:tr w:rsidR="0035167A" w:rsidRPr="003F389C" w:rsidTr="001874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7"/>
            <w:shd w:val="clear" w:color="auto" w:fill="FFFFFF" w:themeFill="background1"/>
          </w:tcPr>
          <w:p w:rsidR="0035167A" w:rsidRPr="00DF465F" w:rsidRDefault="0035167A" w:rsidP="001874F7">
            <w:pPr>
              <w:rPr>
                <w:b w:val="0"/>
                <w:i/>
              </w:rPr>
            </w:pPr>
            <w:r w:rsidRPr="003F389C">
              <w:rPr>
                <w:rFonts w:cstheme="minorHAnsi"/>
              </w:rPr>
              <w:t xml:space="preserve">§ </w:t>
            </w:r>
            <w:r w:rsidRPr="003F389C">
              <w:rPr>
                <w:b w:val="0"/>
                <w:i/>
              </w:rPr>
              <w:t xml:space="preserve">Univariate logistic regression; </w:t>
            </w:r>
            <w:r w:rsidRPr="003F389C">
              <w:rPr>
                <w:rFonts w:cstheme="minorHAnsi"/>
              </w:rPr>
              <w:t xml:space="preserve">‡ </w:t>
            </w:r>
            <w:r w:rsidRPr="003F389C">
              <w:rPr>
                <w:b w:val="0"/>
                <w:i/>
              </w:rPr>
              <w:t xml:space="preserve">Univariate linear regression; </w:t>
            </w:r>
            <w:r w:rsidRPr="003F389C">
              <w:t xml:space="preserve">¥ </w:t>
            </w:r>
            <w:r w:rsidRPr="003F389C">
              <w:rPr>
                <w:b w:val="0"/>
                <w:i/>
              </w:rPr>
              <w:t xml:space="preserve"> Saturated multivariate linear regression; </w:t>
            </w:r>
            <w:r w:rsidRPr="00A86E56">
              <w:rPr>
                <w:b w:val="0"/>
                <w:i/>
              </w:rPr>
              <w:t xml:space="preserve">IQR: Interquartile range; OR: Odds ratio; CI: Confidence Interval; </w:t>
            </w:r>
            <w:proofErr w:type="spellStart"/>
            <w:r w:rsidRPr="00A86E56">
              <w:rPr>
                <w:b w:val="0"/>
                <w:i/>
              </w:rPr>
              <w:t>Coeff</w:t>
            </w:r>
            <w:proofErr w:type="spellEnd"/>
            <w:r w:rsidRPr="00A86E56">
              <w:rPr>
                <w:b w:val="0"/>
                <w:i/>
              </w:rPr>
              <w:t xml:space="preserve">.: Coefficient; significant p-values marked in bold </w:t>
            </w:r>
          </w:p>
        </w:tc>
      </w:tr>
    </w:tbl>
    <w:p w:rsidR="0035167A" w:rsidRPr="003F389C" w:rsidRDefault="0035167A" w:rsidP="0035167A">
      <w:pPr>
        <w:rPr>
          <w:b/>
        </w:rPr>
      </w:pPr>
    </w:p>
    <w:p w:rsidR="009171B1" w:rsidRDefault="0035167A">
      <w:r>
        <w:rPr>
          <w:b/>
        </w:rPr>
        <w:t>R</w:t>
      </w:r>
      <w:r w:rsidRPr="003F389C">
        <w:rPr>
          <w:b/>
        </w:rPr>
        <w:t>esults</w:t>
      </w:r>
      <w:r>
        <w:rPr>
          <w:b/>
        </w:rPr>
        <w:t xml:space="preserve"> and Interpretation: </w:t>
      </w:r>
      <w:r w:rsidRPr="003F389C">
        <w:rPr>
          <w:rFonts w:cstheme="minorHAnsi"/>
        </w:rPr>
        <w:t xml:space="preserve">The highest income households showed lower catastrophic cost incurrence. The highest earning households also experienced higher total costs driven by income loss, </w:t>
      </w:r>
      <w:r w:rsidRPr="003F389C">
        <w:rPr>
          <w:rFonts w:cstheme="minorHAnsi"/>
          <w:color w:val="222222"/>
          <w:shd w:val="clear" w:color="auto" w:fill="FFFFFF"/>
        </w:rPr>
        <w:t xml:space="preserve">i.e., economic/opportunity cost. This may explain why the difference in CC amongst household income groups was not as pronounced. There were no significant differences in regard to direct costs (i.e. through </w:t>
      </w:r>
      <w:r w:rsidRPr="00A86E56">
        <w:rPr>
          <w:rFonts w:cstheme="minorHAnsi"/>
          <w:color w:val="222222"/>
          <w:shd w:val="clear" w:color="auto" w:fill="FFFFFF"/>
        </w:rPr>
        <w:t>differentiated pricing by the doctors</w:t>
      </w:r>
      <w:r w:rsidRPr="00DF465F">
        <w:rPr>
          <w:rFonts w:cstheme="minorHAnsi"/>
        </w:rPr>
        <w:t>).</w:t>
      </w:r>
      <w:r w:rsidRPr="00DF465F">
        <w:t xml:space="preserve"> When using HH income as a continuous variable both univariate and multivariate regressions produced similar results. Specifically, higher household income</w:t>
      </w:r>
      <w:r w:rsidRPr="0067475D">
        <w:t>s led to an increase in total costs, but there was no association with CC incurrence of direct costs</w:t>
      </w:r>
      <w:r w:rsidR="00FC6062">
        <w:t>.</w:t>
      </w:r>
    </w:p>
    <w:sectPr w:rsidR="009171B1" w:rsidSect="00153C6E">
      <w:footerReference w:type="default" r:id="rId7"/>
      <w:pgSz w:w="12240" w:h="15840"/>
      <w:pgMar w:top="1440" w:right="1440" w:bottom="1440" w:left="144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3A0" w:rsidRDefault="006733A0">
      <w:pPr>
        <w:spacing w:after="0" w:line="240" w:lineRule="auto"/>
      </w:pPr>
      <w:r>
        <w:separator/>
      </w:r>
    </w:p>
  </w:endnote>
  <w:endnote w:type="continuationSeparator" w:id="0">
    <w:p w:rsidR="006733A0" w:rsidRDefault="00673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4BB" w:rsidRDefault="00E83663">
    <w:pPr>
      <w:jc w:val="right"/>
    </w:pPr>
    <w:r>
      <w:fldChar w:fldCharType="begin"/>
    </w:r>
    <w:r>
      <w:instrText>PAGE</w:instrText>
    </w:r>
    <w:r>
      <w:fldChar w:fldCharType="separate"/>
    </w:r>
    <w:r w:rsidR="00153C6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3A0" w:rsidRDefault="006733A0">
      <w:pPr>
        <w:spacing w:after="0" w:line="240" w:lineRule="auto"/>
      </w:pPr>
      <w:r>
        <w:separator/>
      </w:r>
    </w:p>
  </w:footnote>
  <w:footnote w:type="continuationSeparator" w:id="0">
    <w:p w:rsidR="006733A0" w:rsidRDefault="00673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FB055A"/>
    <w:multiLevelType w:val="hybridMultilevel"/>
    <w:tmpl w:val="EBEAF128"/>
    <w:lvl w:ilvl="0" w:tplc="86142694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67A"/>
    <w:rsid w:val="000E4DBF"/>
    <w:rsid w:val="00153C6E"/>
    <w:rsid w:val="0035167A"/>
    <w:rsid w:val="00354EB4"/>
    <w:rsid w:val="006733A0"/>
    <w:rsid w:val="008F2B57"/>
    <w:rsid w:val="009171B1"/>
    <w:rsid w:val="00A51A7F"/>
    <w:rsid w:val="00E83663"/>
    <w:rsid w:val="00FC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9D559A-4018-4080-97AC-E240F51B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67A"/>
    <w:pPr>
      <w:jc w:val="both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6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16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167A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5167A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ListParagraph">
    <w:name w:val="List Paragraph"/>
    <w:basedOn w:val="Normal"/>
    <w:uiPriority w:val="34"/>
    <w:qFormat/>
    <w:rsid w:val="0035167A"/>
    <w:pPr>
      <w:ind w:left="720"/>
      <w:contextualSpacing/>
    </w:pPr>
  </w:style>
  <w:style w:type="table" w:styleId="GridTable2-Accent3">
    <w:name w:val="Grid Table 2 Accent 3"/>
    <w:basedOn w:val="TableNormal"/>
    <w:uiPriority w:val="47"/>
    <w:rsid w:val="0035167A"/>
    <w:pPr>
      <w:spacing w:after="0" w:line="240" w:lineRule="auto"/>
    </w:pPr>
    <w:rPr>
      <w:lang w:val="en-NZ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51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Freundeskreis fur Internationale Tuberkulosehilfe</Company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 Vo</dc:creator>
  <cp:keywords/>
  <dc:description/>
  <cp:lastModifiedBy>Nikitha Sanmugam</cp:lastModifiedBy>
  <cp:revision>3</cp:revision>
  <dcterms:created xsi:type="dcterms:W3CDTF">2023-12-03T19:38:00Z</dcterms:created>
  <dcterms:modified xsi:type="dcterms:W3CDTF">2024-03-14T06:36:00Z</dcterms:modified>
</cp:coreProperties>
</file>