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91B17" w14:textId="5A118B2C" w:rsidR="00C57BC7" w:rsidRDefault="00C57BC7" w:rsidP="00C57BC7">
      <w:pPr>
        <w:rPr>
          <w:rFonts w:ascii="Times New Roman" w:hAnsi="Times New Roman" w:cs="Times New Roman"/>
          <w:b/>
          <w:bCs/>
          <w:lang w:val="en-US"/>
        </w:rPr>
      </w:pPr>
      <w:r w:rsidRPr="00AE3761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>
        <w:rPr>
          <w:rFonts w:ascii="Times New Roman" w:hAnsi="Times New Roman" w:cs="Times New Roman"/>
          <w:b/>
          <w:bCs/>
          <w:lang w:val="en-US"/>
        </w:rPr>
        <w:t>table</w:t>
      </w:r>
      <w:r w:rsidRPr="00AE3761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2</w:t>
      </w:r>
    </w:p>
    <w:p w14:paraId="19A102EC" w14:textId="77777777" w:rsidR="00C57BC7" w:rsidRPr="00AE3761" w:rsidRDefault="00C57BC7" w:rsidP="00C57BC7">
      <w:pPr>
        <w:rPr>
          <w:rFonts w:ascii="Times New Roman" w:hAnsi="Times New Roman" w:cs="Times New Roman"/>
          <w:b/>
          <w:bCs/>
          <w:lang w:val="en-US"/>
        </w:rPr>
      </w:pPr>
    </w:p>
    <w:p w14:paraId="50F9C8BD" w14:textId="2CE78D31" w:rsidR="00C57BC7" w:rsidRPr="00DB6BE1" w:rsidRDefault="00DB6BE1" w:rsidP="00DB6BE1">
      <w:pPr>
        <w:spacing w:after="120" w:line="360" w:lineRule="auto"/>
        <w:rPr>
          <w:rFonts w:ascii="Times New Roman" w:eastAsia="Times New Roman" w:hAnsi="Times New Roman" w:cs="Times New Roman"/>
          <w:lang w:val="en-US" w:eastAsia="pt-PT"/>
        </w:rPr>
      </w:pPr>
      <w:bookmarkStart w:id="0" w:name="_Hlk161162505"/>
      <w:r w:rsidRPr="00DB6BE1">
        <w:rPr>
          <w:rFonts w:ascii="Times New Roman" w:hAnsi="Times New Roman" w:cs="Times New Roman"/>
          <w:bCs/>
          <w:lang w:val="en-US"/>
        </w:rPr>
        <w:t xml:space="preserve">Classifications, </w:t>
      </w:r>
      <w:proofErr w:type="gramStart"/>
      <w:r w:rsidRPr="00DB6BE1">
        <w:rPr>
          <w:rFonts w:ascii="Times New Roman" w:hAnsi="Times New Roman" w:cs="Times New Roman"/>
          <w:bCs/>
          <w:lang w:val="en-US"/>
        </w:rPr>
        <w:t>categories</w:t>
      </w:r>
      <w:proofErr w:type="gramEnd"/>
      <w:r w:rsidRPr="00DB6BE1">
        <w:rPr>
          <w:rFonts w:ascii="Times New Roman" w:hAnsi="Times New Roman" w:cs="Times New Roman"/>
          <w:bCs/>
          <w:lang w:val="en-US"/>
        </w:rPr>
        <w:t xml:space="preserve"> and definitions used for data collection and presentation in this study</w:t>
      </w:r>
      <w:r w:rsidR="00C57BC7" w:rsidRPr="00DB6BE1">
        <w:rPr>
          <w:rFonts w:ascii="Times New Roman" w:hAnsi="Times New Roman" w:cs="Times New Roman"/>
          <w:color w:val="000000" w:themeColor="text1"/>
          <w:lang w:val="en-US"/>
        </w:rPr>
        <w:t>.</w:t>
      </w:r>
    </w:p>
    <w:tbl>
      <w:tblPr>
        <w:tblpPr w:leftFromText="141" w:rightFromText="141" w:vertAnchor="text" w:horzAnchor="margin" w:tblpY="266"/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7"/>
        <w:gridCol w:w="6975"/>
      </w:tblGrid>
      <w:tr w:rsidR="00DB6BE1" w:rsidRPr="00A35ACB" w14:paraId="76E25D60" w14:textId="77777777" w:rsidTr="00A35ACB">
        <w:trPr>
          <w:trHeight w:val="315"/>
        </w:trPr>
        <w:tc>
          <w:tcPr>
            <w:tcW w:w="2167" w:type="dxa"/>
            <w:tcBorders>
              <w:top w:val="single" w:sz="8" w:space="0" w:color="A2A9B1"/>
              <w:left w:val="single" w:sz="8" w:space="0" w:color="A2A9B1"/>
              <w:bottom w:val="single" w:sz="4" w:space="0" w:color="auto"/>
              <w:right w:val="single" w:sz="8" w:space="0" w:color="A2A9B1"/>
            </w:tcBorders>
            <w:shd w:val="clear" w:color="000000" w:fill="EAECF0"/>
            <w:vAlign w:val="center"/>
            <w:hideMark/>
          </w:tcPr>
          <w:bookmarkEnd w:id="0"/>
          <w:p w14:paraId="7CE70D4E" w14:textId="4658B168" w:rsidR="00DB6BE1" w:rsidRPr="00A35ACB" w:rsidRDefault="00DB6BE1" w:rsidP="00DB6B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pt-PT"/>
              </w:rPr>
            </w:pPr>
            <w:proofErr w:type="spellStart"/>
            <w:r w:rsidRPr="00A35ACB">
              <w:rPr>
                <w:rFonts w:asciiTheme="majorBidi" w:eastAsia="Times New Roman" w:hAnsiTheme="majorBidi" w:cstheme="majorBidi"/>
                <w:b/>
                <w:bCs/>
                <w:lang w:eastAsia="pt-PT"/>
              </w:rPr>
              <w:t>Concept</w:t>
            </w:r>
            <w:proofErr w:type="spellEnd"/>
            <w:r w:rsidR="00432945" w:rsidRPr="00A35ACB">
              <w:rPr>
                <w:rFonts w:asciiTheme="majorBidi" w:eastAsia="Times New Roman" w:hAnsiTheme="majorBidi" w:cstheme="majorBidi"/>
                <w:b/>
                <w:bCs/>
                <w:lang w:eastAsia="pt-PT"/>
              </w:rPr>
              <w:t>/</w:t>
            </w:r>
            <w:proofErr w:type="spellStart"/>
            <w:r w:rsidR="00432945" w:rsidRPr="00A35ACB">
              <w:rPr>
                <w:rFonts w:asciiTheme="majorBidi" w:eastAsia="Times New Roman" w:hAnsiTheme="majorBidi" w:cstheme="majorBidi"/>
                <w:b/>
                <w:bCs/>
                <w:lang w:eastAsia="pt-PT"/>
              </w:rPr>
              <w:t>variable</w:t>
            </w:r>
            <w:proofErr w:type="spellEnd"/>
          </w:p>
        </w:tc>
        <w:tc>
          <w:tcPr>
            <w:tcW w:w="6975" w:type="dxa"/>
            <w:tcBorders>
              <w:top w:val="single" w:sz="8" w:space="0" w:color="A2A9B1"/>
              <w:left w:val="nil"/>
              <w:bottom w:val="single" w:sz="4" w:space="0" w:color="auto"/>
              <w:right w:val="single" w:sz="8" w:space="0" w:color="A2A9B1"/>
            </w:tcBorders>
            <w:shd w:val="clear" w:color="000000" w:fill="EAECF0"/>
            <w:vAlign w:val="center"/>
            <w:hideMark/>
          </w:tcPr>
          <w:p w14:paraId="46F66DE2" w14:textId="0862D30E" w:rsidR="00DB6BE1" w:rsidRPr="00A35ACB" w:rsidRDefault="00DB6BE1" w:rsidP="00DB6BE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pt-PT"/>
              </w:rPr>
            </w:pPr>
            <w:proofErr w:type="spellStart"/>
            <w:r w:rsidRPr="00A35ACB">
              <w:rPr>
                <w:rFonts w:asciiTheme="majorBidi" w:eastAsia="Times New Roman" w:hAnsiTheme="majorBidi" w:cstheme="majorBidi"/>
                <w:b/>
                <w:bCs/>
                <w:lang w:eastAsia="pt-PT"/>
              </w:rPr>
              <w:t>Definition</w:t>
            </w:r>
            <w:proofErr w:type="spellEnd"/>
            <w:r w:rsidR="00432945" w:rsidRPr="00A35ACB">
              <w:rPr>
                <w:rFonts w:asciiTheme="majorBidi" w:eastAsia="Times New Roman" w:hAnsiTheme="majorBidi" w:cstheme="majorBidi"/>
                <w:b/>
                <w:bCs/>
                <w:lang w:eastAsia="pt-PT"/>
              </w:rPr>
              <w:t xml:space="preserve">, </w:t>
            </w:r>
            <w:proofErr w:type="spellStart"/>
            <w:r w:rsidR="00432945" w:rsidRPr="00A35ACB">
              <w:rPr>
                <w:rFonts w:asciiTheme="majorBidi" w:eastAsia="Times New Roman" w:hAnsiTheme="majorBidi" w:cstheme="majorBidi"/>
                <w:b/>
                <w:bCs/>
                <w:lang w:eastAsia="pt-PT"/>
              </w:rPr>
              <w:t>classifications</w:t>
            </w:r>
            <w:proofErr w:type="spellEnd"/>
            <w:r w:rsidR="00432945" w:rsidRPr="00A35ACB">
              <w:rPr>
                <w:rFonts w:asciiTheme="majorBidi" w:eastAsia="Times New Roman" w:hAnsiTheme="majorBidi" w:cstheme="majorBidi"/>
                <w:b/>
                <w:bCs/>
                <w:lang w:eastAsia="pt-PT"/>
              </w:rPr>
              <w:t xml:space="preserve"> </w:t>
            </w:r>
            <w:proofErr w:type="spellStart"/>
            <w:r w:rsidR="00432945" w:rsidRPr="00A35ACB">
              <w:rPr>
                <w:rFonts w:asciiTheme="majorBidi" w:eastAsia="Times New Roman" w:hAnsiTheme="majorBidi" w:cstheme="majorBidi"/>
                <w:b/>
                <w:bCs/>
                <w:lang w:eastAsia="pt-PT"/>
              </w:rPr>
              <w:t>or</w:t>
            </w:r>
            <w:proofErr w:type="spellEnd"/>
            <w:r w:rsidR="00432945" w:rsidRPr="00A35ACB">
              <w:rPr>
                <w:rFonts w:asciiTheme="majorBidi" w:eastAsia="Times New Roman" w:hAnsiTheme="majorBidi" w:cstheme="majorBidi"/>
                <w:b/>
                <w:bCs/>
                <w:lang w:eastAsia="pt-PT"/>
              </w:rPr>
              <w:t xml:space="preserve"> </w:t>
            </w:r>
            <w:proofErr w:type="spellStart"/>
            <w:r w:rsidR="00432945" w:rsidRPr="00A35ACB">
              <w:rPr>
                <w:rFonts w:asciiTheme="majorBidi" w:eastAsia="Times New Roman" w:hAnsiTheme="majorBidi" w:cstheme="majorBidi"/>
                <w:b/>
                <w:bCs/>
                <w:lang w:eastAsia="pt-PT"/>
              </w:rPr>
              <w:t>categories</w:t>
            </w:r>
            <w:proofErr w:type="spellEnd"/>
          </w:p>
        </w:tc>
      </w:tr>
      <w:tr w:rsidR="00DB6BE1" w:rsidRPr="00A35ACB" w14:paraId="1DF419F8" w14:textId="77777777" w:rsidTr="00A35ACB">
        <w:trPr>
          <w:trHeight w:val="31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652529C1" w14:textId="50DAFAD1" w:rsidR="00DB6BE1" w:rsidRPr="00A35ACB" w:rsidRDefault="00DB6BE1" w:rsidP="00A35A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pt-PT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M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>igrant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5DBFB0F2" w14:textId="34D7E3D8" w:rsidR="00DB6BE1" w:rsidRPr="00A35ACB" w:rsidRDefault="00DB6BE1" w:rsidP="00A35AC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pt-PT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Person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 born abroad</w:t>
            </w:r>
          </w:p>
        </w:tc>
      </w:tr>
      <w:tr w:rsidR="00DB6BE1" w:rsidRPr="00A35ACB" w14:paraId="2887AC5D" w14:textId="77777777" w:rsidTr="00A35ACB">
        <w:trPr>
          <w:trHeight w:val="31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57D51EFB" w14:textId="27D38CC2" w:rsidR="00DB6BE1" w:rsidRPr="00A35ACB" w:rsidRDefault="00DB6BE1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Prior travel to or residence in </w:t>
            </w:r>
            <w:r w:rsidRPr="00A35ACB">
              <w:rPr>
                <w:rFonts w:asciiTheme="majorBidi" w:hAnsiTheme="majorBidi" w:cstheme="majorBidi"/>
                <w:bCs/>
                <w:i/>
                <w:iCs/>
                <w:lang w:val="en-US"/>
              </w:rPr>
              <w:t>Leishmania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 </w:t>
            </w:r>
            <w:proofErr w:type="spellStart"/>
            <w:r w:rsidRPr="00A35ACB">
              <w:rPr>
                <w:rFonts w:asciiTheme="majorBidi" w:hAnsiTheme="majorBidi" w:cstheme="majorBidi"/>
                <w:bCs/>
                <w:i/>
                <w:iCs/>
                <w:lang w:val="en-US"/>
              </w:rPr>
              <w:t>donovani</w:t>
            </w:r>
            <w:proofErr w:type="spellEnd"/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 complex endemic areas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2612565B" w14:textId="339F64CD" w:rsidR="00DB6BE1" w:rsidRPr="00A35ACB" w:rsidRDefault="00DB6BE1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D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efined as a stay of any duration in: countries in Europe where disease has been reported in most or all regions - Albania, Bulgaria, Cyprus, Greece, Italy, Malta and Spain </w:t>
            </w:r>
            <w:sdt>
              <w:sdtPr>
                <w:rPr>
                  <w:rFonts w:asciiTheme="majorBidi" w:hAnsiTheme="majorBidi" w:cstheme="majorBidi"/>
                  <w:bCs/>
                  <w:color w:val="000000"/>
                  <w:lang w:val="en-US"/>
                </w:rPr>
                <w:tag w:val="MENDELEY_CITATION_v3_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"/>
                <w:id w:val="946580973"/>
                <w:placeholder>
                  <w:docPart w:val="0808164DA8B44880B20AEBCCD400F34E"/>
                </w:placeholder>
              </w:sdtPr>
              <w:sdtEndPr>
                <w:rPr>
                  <w:bCs w:val="0"/>
                  <w:lang w:val="pt-PT"/>
                </w:rPr>
              </w:sdtEndPr>
              <w:sdtContent>
                <w:r w:rsidRPr="00A35ACB">
                  <w:rPr>
                    <w:rFonts w:asciiTheme="majorBidi" w:hAnsiTheme="majorBidi" w:cstheme="majorBidi"/>
                    <w:color w:val="000000"/>
                    <w:lang w:val="en-US"/>
                  </w:rPr>
                  <w:t>(</w:t>
                </w:r>
                <w:r w:rsidR="00A35ACB">
                  <w:rPr>
                    <w:rFonts w:asciiTheme="majorBidi" w:hAnsiTheme="majorBidi" w:cstheme="majorBidi"/>
                    <w:color w:val="000000"/>
                    <w:lang w:val="en-US"/>
                  </w:rPr>
                  <w:t>1</w:t>
                </w:r>
                <w:r w:rsidRPr="00A35ACB">
                  <w:rPr>
                    <w:rFonts w:asciiTheme="majorBidi" w:hAnsiTheme="majorBidi" w:cstheme="majorBidi"/>
                    <w:color w:val="000000"/>
                    <w:lang w:val="en-US"/>
                  </w:rPr>
                  <w:t>)</w:t>
                </w:r>
              </w:sdtContent>
            </w:sdt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; countries outside Europe where over 200 cases of VL have been reported to the WHO in 2021 </w:t>
            </w:r>
            <w:sdt>
              <w:sdtPr>
                <w:rPr>
                  <w:rFonts w:asciiTheme="majorBidi" w:hAnsiTheme="majorBidi" w:cstheme="majorBidi"/>
                  <w:bCs/>
                  <w:color w:val="000000"/>
                  <w:lang w:val="en-US"/>
                </w:rPr>
                <w:tag w:val="MENDELEY_CITATION_v3_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"/>
                <w:id w:val="-1101254387"/>
                <w:placeholder>
                  <w:docPart w:val="0808164DA8B44880B20AEBCCD400F34E"/>
                </w:placeholder>
              </w:sdtPr>
              <w:sdtEndPr>
                <w:rPr>
                  <w:bCs w:val="0"/>
                  <w:lang w:val="pt-PT"/>
                </w:rPr>
              </w:sdtEndPr>
              <w:sdtContent>
                <w:r w:rsidRPr="00A35ACB">
                  <w:rPr>
                    <w:rFonts w:asciiTheme="majorBidi" w:hAnsiTheme="majorBidi" w:cstheme="majorBidi"/>
                    <w:color w:val="000000"/>
                    <w:lang w:val="en-US"/>
                  </w:rPr>
                  <w:t>(</w:t>
                </w:r>
                <w:r w:rsidR="00A35ACB">
                  <w:rPr>
                    <w:rFonts w:asciiTheme="majorBidi" w:hAnsiTheme="majorBidi" w:cstheme="majorBidi"/>
                    <w:color w:val="000000"/>
                    <w:lang w:val="en-US"/>
                  </w:rPr>
                  <w:t>2</w:t>
                </w:r>
                <w:r w:rsidRPr="00A35ACB">
                  <w:rPr>
                    <w:rFonts w:asciiTheme="majorBidi" w:hAnsiTheme="majorBidi" w:cstheme="majorBidi"/>
                    <w:color w:val="000000"/>
                    <w:lang w:val="en-US"/>
                  </w:rPr>
                  <w:t>)</w:t>
                </w:r>
              </w:sdtContent>
            </w:sdt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 - Brazil, Eritrea, Ethiopia, India, Kenya, Nepal, Somalia, South Sudan, Sudan and Yemen </w:t>
            </w:r>
            <w:r w:rsidRPr="00A35ACB">
              <w:rPr>
                <w:rFonts w:asciiTheme="majorBidi" w:hAnsiTheme="majorBidi" w:cstheme="majorBidi"/>
                <w:color w:val="000000"/>
                <w:lang w:val="en-US"/>
              </w:rPr>
              <w:t>(</w:t>
            </w:r>
            <w:r w:rsidR="00A35ACB">
              <w:rPr>
                <w:rFonts w:asciiTheme="majorBidi" w:hAnsiTheme="majorBidi" w:cstheme="majorBidi"/>
                <w:color w:val="000000"/>
                <w:lang w:val="en-US"/>
              </w:rPr>
              <w:t>3</w:t>
            </w:r>
            <w:r w:rsidRPr="00A35ACB">
              <w:rPr>
                <w:rFonts w:asciiTheme="majorBidi" w:hAnsiTheme="majorBidi" w:cstheme="majorBidi"/>
                <w:color w:val="000000"/>
                <w:lang w:val="en-US"/>
              </w:rPr>
              <w:t>).</w:t>
            </w:r>
          </w:p>
        </w:tc>
      </w:tr>
      <w:tr w:rsidR="00DB6BE1" w:rsidRPr="00A35ACB" w14:paraId="1CA33311" w14:textId="77777777" w:rsidTr="00A35ACB">
        <w:trPr>
          <w:trHeight w:val="31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337854C2" w14:textId="0438CE29" w:rsidR="00DB6BE1" w:rsidRPr="00A35ACB" w:rsidRDefault="00DB6BE1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A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>utochthonous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 case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2A58683A" w14:textId="564317BF" w:rsidR="00DB6BE1" w:rsidRPr="00A35ACB" w:rsidRDefault="00DB6BE1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N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o species other than </w:t>
            </w:r>
            <w:r w:rsidRPr="00A35ACB">
              <w:rPr>
                <w:rFonts w:asciiTheme="majorBidi" w:hAnsiTheme="majorBidi" w:cstheme="majorBidi"/>
                <w:bCs/>
                <w:i/>
                <w:iCs/>
                <w:lang w:val="en-US"/>
              </w:rPr>
              <w:t>L. infantum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 was identified and: a) there was no lifetime history of travel or residence abroad in </w:t>
            </w:r>
            <w:r w:rsidRPr="00A35ACB">
              <w:rPr>
                <w:rFonts w:asciiTheme="majorBidi" w:hAnsiTheme="majorBidi" w:cstheme="majorBidi"/>
                <w:bCs/>
                <w:i/>
                <w:iCs/>
                <w:lang w:val="en-US"/>
              </w:rPr>
              <w:t>Leishmania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 endemic regions (as defined above); b) there was a history of travel or residence in </w:t>
            </w:r>
            <w:r w:rsidRPr="00A35ACB">
              <w:rPr>
                <w:rFonts w:asciiTheme="majorBidi" w:hAnsiTheme="majorBidi" w:cstheme="majorBidi"/>
                <w:bCs/>
                <w:i/>
                <w:iCs/>
                <w:lang w:val="en-US"/>
              </w:rPr>
              <w:t>Leishmania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 endemic region(s), but it occurred more than 12 months before the beginning of symptoms and there was no change in immune status since the stay abroad; c) or there was no information regarding travel history</w:t>
            </w:r>
          </w:p>
        </w:tc>
      </w:tr>
      <w:tr w:rsidR="00DB6BE1" w:rsidRPr="00A35ACB" w14:paraId="10CEE6D7" w14:textId="77777777" w:rsidTr="00A35ACB">
        <w:trPr>
          <w:trHeight w:val="31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6668F19D" w14:textId="3227807E" w:rsidR="00DB6BE1" w:rsidRPr="00A35ACB" w:rsidRDefault="00DB6BE1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I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>mported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 case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6309FA29" w14:textId="2D297042" w:rsidR="00DB6BE1" w:rsidRPr="00A35ACB" w:rsidRDefault="00DB6BE1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Case not meeting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 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the criteria 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>listed above</w:t>
            </w:r>
          </w:p>
        </w:tc>
      </w:tr>
      <w:tr w:rsidR="00DB6BE1" w:rsidRPr="00A35ACB" w14:paraId="520A5BB1" w14:textId="77777777" w:rsidTr="00A35ACB">
        <w:trPr>
          <w:trHeight w:val="31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5DE206E4" w14:textId="6A97CD06" w:rsidR="00DB6BE1" w:rsidRPr="00A35ACB" w:rsidRDefault="00DB6BE1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Time to presentation</w:t>
            </w:r>
          </w:p>
          <w:p w14:paraId="0D97B392" w14:textId="1E8C50C1" w:rsidR="00DB6BE1" w:rsidRPr="00A35ACB" w:rsidRDefault="00DB6BE1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0FD0A303" w14:textId="0F60AC3B" w:rsidR="00DB6BE1" w:rsidRPr="00A35ACB" w:rsidRDefault="00DB6BE1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T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>he amount of time elapsed since the beginning of signs/symptoms or laboratory abnormalities related to VL and first visit to healthcare providers/institutions.</w:t>
            </w:r>
          </w:p>
        </w:tc>
      </w:tr>
      <w:tr w:rsidR="00DB6BE1" w:rsidRPr="00A35ACB" w14:paraId="453C8795" w14:textId="77777777" w:rsidTr="00A35ACB">
        <w:trPr>
          <w:trHeight w:val="31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2189825D" w14:textId="409A40E2" w:rsidR="00DB6BE1" w:rsidRPr="00A35ACB" w:rsidRDefault="00DB6BE1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Time to diagnosis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335B00DA" w14:textId="39B18714" w:rsidR="00DB6BE1" w:rsidRPr="00A35ACB" w:rsidRDefault="00DB6BE1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T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>he amount of time elapsed since presentation to healthcare providers and confirmation of the diagnosis of VL, considering the date when results were made available (not when samples were obtained).</w:t>
            </w:r>
          </w:p>
        </w:tc>
      </w:tr>
      <w:tr w:rsidR="00DB6BE1" w:rsidRPr="00A35ACB" w14:paraId="3ACE5CF9" w14:textId="77777777" w:rsidTr="00A35ACB">
        <w:trPr>
          <w:trHeight w:val="31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7AD883AB" w14:textId="79E212AE" w:rsidR="00DB6BE1" w:rsidRPr="00A35ACB" w:rsidRDefault="00DB6BE1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Time to treatment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5F4024BD" w14:textId="43F2FE3A" w:rsidR="00DB6BE1" w:rsidRPr="00A35ACB" w:rsidRDefault="00DB6BE1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The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 amount of time elapsed since confirmation of diagnosis and start of </w:t>
            </w:r>
            <w:r w:rsidRPr="00A35ACB">
              <w:rPr>
                <w:rFonts w:asciiTheme="majorBidi" w:hAnsiTheme="majorBidi" w:cstheme="majorBidi"/>
                <w:bCs/>
                <w:i/>
                <w:iCs/>
                <w:lang w:val="en-US"/>
              </w:rPr>
              <w:t>Leishmania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 directed therapy</w:t>
            </w:r>
          </w:p>
        </w:tc>
      </w:tr>
      <w:tr w:rsidR="00DB6BE1" w:rsidRPr="00A35ACB" w14:paraId="4AB19770" w14:textId="77777777" w:rsidTr="00A35ACB">
        <w:trPr>
          <w:trHeight w:val="31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1EE45684" w14:textId="2B8945C5" w:rsidR="00DB6BE1" w:rsidRPr="00A35ACB" w:rsidRDefault="00DB6BE1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Fever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38D7D275" w14:textId="75E206EF" w:rsidR="00DB6BE1" w:rsidRPr="00A35ACB" w:rsidRDefault="00DB6BE1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D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>efined as</w:t>
            </w:r>
            <w:r w:rsidRPr="00A35ACB">
              <w:rPr>
                <w:rStyle w:val="Hiperligao"/>
                <w:rFonts w:asciiTheme="majorBidi" w:hAnsiTheme="majorBidi" w:cstheme="majorBidi"/>
                <w:bCs/>
                <w:color w:val="auto"/>
                <w:u w:val="none"/>
                <w:lang w:val="en-US"/>
              </w:rPr>
              <w:t xml:space="preserve"> body temperature above 38ºC </w:t>
            </w:r>
            <w:sdt>
              <w:sdtPr>
                <w:rPr>
                  <w:rStyle w:val="Hiperligao"/>
                  <w:rFonts w:asciiTheme="majorBidi" w:hAnsiTheme="majorBidi" w:cstheme="majorBidi"/>
                  <w:bCs/>
                  <w:color w:val="000000"/>
                  <w:u w:val="none"/>
                  <w:lang w:val="en-US"/>
                </w:rPr>
                <w:tag w:val="MENDELEY_CITATION_v3_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"/>
                <w:id w:val="-2099940525"/>
                <w:placeholder>
                  <w:docPart w:val="A759A2D2F27C44D98217E2754F57F813"/>
                </w:placeholder>
              </w:sdtPr>
              <w:sdtContent>
                <w:r w:rsidRPr="00A35ACB">
                  <w:rPr>
                    <w:rStyle w:val="Hiperligao"/>
                    <w:rFonts w:asciiTheme="majorBidi" w:hAnsiTheme="majorBidi" w:cstheme="majorBidi"/>
                    <w:bCs/>
                    <w:color w:val="000000"/>
                    <w:u w:val="none"/>
                    <w:lang w:val="en-US"/>
                  </w:rPr>
                  <w:t>(</w:t>
                </w:r>
                <w:r w:rsidR="00A35ACB">
                  <w:rPr>
                    <w:rStyle w:val="Hiperligao"/>
                    <w:rFonts w:asciiTheme="majorBidi" w:hAnsiTheme="majorBidi" w:cstheme="majorBidi"/>
                    <w:bCs/>
                    <w:color w:val="000000"/>
                    <w:u w:val="none"/>
                    <w:lang w:val="en-US"/>
                  </w:rPr>
                  <w:t>4</w:t>
                </w:r>
                <w:r w:rsidRPr="00A35ACB">
                  <w:rPr>
                    <w:rStyle w:val="Hiperligao"/>
                    <w:rFonts w:asciiTheme="majorBidi" w:hAnsiTheme="majorBidi" w:cstheme="majorBidi"/>
                    <w:bCs/>
                    <w:color w:val="000000"/>
                    <w:u w:val="none"/>
                    <w:lang w:val="en-US"/>
                  </w:rPr>
                  <w:t>)</w:t>
                </w:r>
              </w:sdtContent>
            </w:sdt>
            <w:r w:rsidRPr="00A35ACB">
              <w:rPr>
                <w:rStyle w:val="Hiperligao"/>
                <w:rFonts w:asciiTheme="majorBidi" w:hAnsiTheme="majorBidi" w:cstheme="majorBidi"/>
                <w:bCs/>
                <w:color w:val="000000"/>
                <w:u w:val="none"/>
                <w:lang w:val="en-US"/>
              </w:rPr>
              <w:t xml:space="preserve"> </w:t>
            </w:r>
            <w:r w:rsidRPr="00A35ACB">
              <w:rPr>
                <w:rStyle w:val="Hiperligao"/>
                <w:rFonts w:asciiTheme="majorBidi" w:hAnsiTheme="majorBidi" w:cstheme="majorBidi"/>
                <w:bCs/>
                <w:color w:val="auto"/>
                <w:u w:val="none"/>
                <w:lang w:val="en-US"/>
              </w:rPr>
              <w:t>(or assumed when written in the records).</w:t>
            </w:r>
          </w:p>
        </w:tc>
      </w:tr>
      <w:tr w:rsidR="00DB6BE1" w:rsidRPr="00A35ACB" w14:paraId="12C63794" w14:textId="77777777" w:rsidTr="00A35ACB">
        <w:trPr>
          <w:trHeight w:val="31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2EA6F0C0" w14:textId="45E9D57F" w:rsidR="00DB6BE1" w:rsidRPr="00A35ACB" w:rsidRDefault="00432945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Hepatosplenomegaly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556EB297" w14:textId="689D53EF" w:rsidR="00DB6BE1" w:rsidRPr="00A35ACB" w:rsidRDefault="00432945" w:rsidP="00A35ACB">
            <w:pPr>
              <w:spacing w:after="120" w:line="360" w:lineRule="auto"/>
              <w:ind w:firstLine="709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C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>onsidered only when stated in the report of a radiological exam.</w:t>
            </w:r>
          </w:p>
        </w:tc>
      </w:tr>
      <w:tr w:rsidR="00DB6BE1" w:rsidRPr="00A35ACB" w14:paraId="3F61145F" w14:textId="77777777" w:rsidTr="00A35ACB">
        <w:trPr>
          <w:trHeight w:val="31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161EF7C4" w14:textId="0B142354" w:rsidR="00DB6BE1" w:rsidRPr="00A35ACB" w:rsidRDefault="00432945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Lymphadenopathy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3D13E5BB" w14:textId="67AA340E" w:rsidR="00DB6BE1" w:rsidRPr="00A35ACB" w:rsidRDefault="00432945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A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>ssumed when reported on a radiological exam (internal/superficial lymph nodes) or described in a medical physical examination (superficial).</w:t>
            </w:r>
          </w:p>
        </w:tc>
      </w:tr>
      <w:tr w:rsidR="00DB6BE1" w:rsidRPr="00A35ACB" w14:paraId="578FCE57" w14:textId="77777777" w:rsidTr="00A35ACB">
        <w:trPr>
          <w:trHeight w:val="31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107E773F" w14:textId="78A6E4D7" w:rsidR="00DB6BE1" w:rsidRPr="00A35ACB" w:rsidRDefault="00432945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Hemophagocytic </w:t>
            </w:r>
            <w:proofErr w:type="spellStart"/>
            <w:r w:rsidRPr="00A35ACB">
              <w:rPr>
                <w:rFonts w:asciiTheme="majorBidi" w:hAnsiTheme="majorBidi" w:cstheme="majorBidi"/>
                <w:bCs/>
                <w:lang w:val="en-US"/>
              </w:rPr>
              <w:t>lymphohistiocytosis</w:t>
            </w:r>
            <w:proofErr w:type="spellEnd"/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 (HLH)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5EB16C2C" w14:textId="667EF4FD" w:rsidR="00DB6BE1" w:rsidRPr="00A35ACB" w:rsidRDefault="00432945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C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onsidered when mentioned in clinical records or if HLH-2004 criteria were fulfilled </w:t>
            </w:r>
            <w:sdt>
              <w:sdtPr>
                <w:rPr>
                  <w:rFonts w:asciiTheme="majorBidi" w:hAnsiTheme="majorBidi" w:cstheme="majorBidi"/>
                  <w:bCs/>
                  <w:color w:val="000000"/>
                  <w:lang w:val="en-US"/>
                </w:rPr>
                <w:tag w:val="MENDELEY_CITATION_v3_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"/>
                <w:id w:val="3877945"/>
                <w:placeholder>
                  <w:docPart w:val="0D40AC0E55B44EF4A3158E515C4DE83D"/>
                </w:placeholder>
              </w:sdtPr>
              <w:sdtEndPr>
                <w:rPr>
                  <w:bCs w:val="0"/>
                  <w:lang w:val="pt-PT"/>
                </w:rPr>
              </w:sdtEndPr>
              <w:sdtContent>
                <w:r w:rsidRPr="00A35ACB">
                  <w:rPr>
                    <w:rFonts w:asciiTheme="majorBidi" w:hAnsiTheme="majorBidi" w:cstheme="majorBidi"/>
                    <w:color w:val="000000"/>
                    <w:lang w:val="en-US"/>
                  </w:rPr>
                  <w:t>(</w:t>
                </w:r>
                <w:r w:rsidR="00A35ACB">
                  <w:rPr>
                    <w:rFonts w:asciiTheme="majorBidi" w:hAnsiTheme="majorBidi" w:cstheme="majorBidi"/>
                    <w:color w:val="000000"/>
                    <w:lang w:val="en-US"/>
                  </w:rPr>
                  <w:t>5</w:t>
                </w:r>
                <w:r w:rsidRPr="00A35ACB">
                  <w:rPr>
                    <w:rFonts w:asciiTheme="majorBidi" w:hAnsiTheme="majorBidi" w:cstheme="majorBidi"/>
                    <w:color w:val="000000"/>
                    <w:lang w:val="en-US"/>
                  </w:rPr>
                  <w:t>)</w:t>
                </w:r>
              </w:sdtContent>
            </w:sdt>
            <w:r w:rsidRPr="00A35ACB">
              <w:rPr>
                <w:rFonts w:asciiTheme="majorBidi" w:hAnsiTheme="majorBidi" w:cstheme="majorBidi"/>
                <w:bCs/>
                <w:lang w:val="en-US"/>
              </w:rPr>
              <w:t>.</w:t>
            </w:r>
          </w:p>
        </w:tc>
      </w:tr>
      <w:tr w:rsidR="00DB6BE1" w:rsidRPr="00A35ACB" w14:paraId="66D4027B" w14:textId="77777777" w:rsidTr="00A35ACB">
        <w:trPr>
          <w:trHeight w:val="31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0C1170BA" w14:textId="4587FAAD" w:rsidR="00DB6BE1" w:rsidRPr="00A35ACB" w:rsidRDefault="00432945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I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>mmunosuppressed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 patient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141E3B42" w14:textId="66DBFDA5" w:rsidR="00DB6BE1" w:rsidRPr="00A35ACB" w:rsidRDefault="00432945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For purposes of this study,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 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if one or more of the following conditions were present: HIV infection with a CD4 cell count &lt;500/µL; any primary immunodeficiency; active solid or hematologic malignancy; prior solid organ or bone marrow transplantation; current treatment with immunosuppressive/immunomodulatory drugs (as listed in </w:t>
            </w:r>
            <w:sdt>
              <w:sdtPr>
                <w:rPr>
                  <w:rFonts w:asciiTheme="majorBidi" w:hAnsiTheme="majorBidi" w:cstheme="majorBidi"/>
                  <w:bCs/>
                  <w:color w:val="000000"/>
                  <w:lang w:val="en-US"/>
                </w:rPr>
                <w:tag w:val="MENDELEY_CITATION_v3_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"/>
                <w:id w:val="2056039496"/>
                <w:placeholder>
                  <w:docPart w:val="C05DE13E43D44ACAA766AA9E9335C457"/>
                </w:placeholder>
              </w:sdtPr>
              <w:sdtContent>
                <w:r w:rsidRPr="00A35ACB">
                  <w:rPr>
                    <w:rFonts w:asciiTheme="majorBidi" w:hAnsiTheme="majorBidi" w:cstheme="majorBidi"/>
                    <w:bCs/>
                    <w:color w:val="000000"/>
                    <w:lang w:val="en-US"/>
                  </w:rPr>
                  <w:t>(</w:t>
                </w:r>
                <w:r w:rsidR="00A35ACB">
                  <w:rPr>
                    <w:rFonts w:asciiTheme="majorBidi" w:hAnsiTheme="majorBidi" w:cstheme="majorBidi"/>
                    <w:bCs/>
                    <w:color w:val="000000"/>
                    <w:lang w:val="en-US"/>
                  </w:rPr>
                  <w:t>6</w:t>
                </w:r>
                <w:r w:rsidRPr="00A35ACB">
                  <w:rPr>
                    <w:rFonts w:asciiTheme="majorBidi" w:hAnsiTheme="majorBidi" w:cstheme="majorBidi"/>
                    <w:bCs/>
                    <w:color w:val="000000"/>
                    <w:lang w:val="en-US"/>
                  </w:rPr>
                  <w:t>)</w:t>
                </w:r>
              </w:sdtContent>
            </w:sdt>
            <w:r w:rsidRPr="00A35ACB">
              <w:rPr>
                <w:rFonts w:asciiTheme="majorBidi" w:hAnsiTheme="majorBidi" w:cstheme="majorBidi"/>
                <w:bCs/>
                <w:lang w:val="en-US"/>
              </w:rPr>
              <w:t>).</w:t>
            </w:r>
          </w:p>
        </w:tc>
      </w:tr>
      <w:tr w:rsidR="00DB6BE1" w:rsidRPr="00A35ACB" w14:paraId="1E0F445B" w14:textId="77777777" w:rsidTr="00A35ACB">
        <w:trPr>
          <w:trHeight w:val="31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102B611F" w14:textId="0870F370" w:rsidR="00DB6BE1" w:rsidRPr="00A35ACB" w:rsidRDefault="00A35ACB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R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>ural or non-rural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 parish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6B39A8D8" w14:textId="1892E5B3" w:rsidR="00DB6BE1" w:rsidRPr="00A35ACB" w:rsidRDefault="00A35ACB" w:rsidP="00A35ACB">
            <w:pPr>
              <w:spacing w:after="120" w:line="240" w:lineRule="auto"/>
              <w:ind w:firstLine="709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Classification followed the Portuguese Rural Development Program 2014</w:t>
            </w:r>
            <w:r w:rsidRPr="00A35ACB">
              <w:rPr>
                <w:lang w:val="en-US"/>
              </w:rPr>
              <w:t>–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2020 </w:t>
            </w:r>
            <w:sdt>
              <w:sdtPr>
                <w:rPr>
                  <w:rFonts w:asciiTheme="majorBidi" w:hAnsiTheme="majorBidi" w:cstheme="majorBidi"/>
                  <w:bCs/>
                  <w:lang w:val="en-US"/>
                </w:rPr>
                <w:tag w:val="MENDELEY_CITATION_v3_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"/>
                <w:id w:val="-63175973"/>
                <w:placeholder>
                  <w:docPart w:val="759C27F0F6EE40BF943EEE9A473353C3"/>
                </w:placeholder>
              </w:sdtPr>
              <w:sdtContent>
                <w:r w:rsidRPr="00A35ACB">
                  <w:rPr>
                    <w:rFonts w:asciiTheme="majorBidi" w:hAnsiTheme="majorBidi" w:cstheme="majorBidi"/>
                    <w:bCs/>
                    <w:lang w:val="en-US"/>
                  </w:rPr>
                  <w:t>(</w:t>
                </w:r>
                <w:r>
                  <w:rPr>
                    <w:rFonts w:asciiTheme="majorBidi" w:hAnsiTheme="majorBidi" w:cstheme="majorBidi"/>
                    <w:bCs/>
                    <w:lang w:val="en-US"/>
                  </w:rPr>
                  <w:t>7</w:t>
                </w:r>
                <w:r w:rsidRPr="00A35ACB">
                  <w:rPr>
                    <w:rFonts w:asciiTheme="majorBidi" w:hAnsiTheme="majorBidi" w:cstheme="majorBidi"/>
                    <w:bCs/>
                    <w:lang w:val="en-US"/>
                  </w:rPr>
                  <w:t>)</w:t>
                </w:r>
              </w:sdtContent>
            </w:sdt>
            <w:r w:rsidRPr="00A35ACB">
              <w:rPr>
                <w:rFonts w:asciiTheme="majorBidi" w:hAnsiTheme="majorBidi" w:cstheme="majorBidi"/>
                <w:bCs/>
                <w:lang w:val="en-US"/>
              </w:rPr>
              <w:t>.</w:t>
            </w:r>
          </w:p>
        </w:tc>
      </w:tr>
      <w:tr w:rsidR="00DB6BE1" w:rsidRPr="00A35ACB" w14:paraId="759C5653" w14:textId="77777777" w:rsidTr="00A35ACB">
        <w:trPr>
          <w:trHeight w:val="31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2C3389FC" w14:textId="0B07E074" w:rsidR="00DB6BE1" w:rsidRPr="00A35ACB" w:rsidRDefault="00A35ACB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Professional occupations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50415666" w14:textId="70FE31E9" w:rsidR="00DB6BE1" w:rsidRPr="00A35ACB" w:rsidRDefault="00A35ACB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Classified using the European Skills, Competences, Qualifications and Occupations (ESCO) classification,</w:t>
            </w:r>
            <w:r w:rsidRPr="00A35ACB">
              <w:rPr>
                <w:rFonts w:asciiTheme="majorBidi" w:hAnsiTheme="majorBidi" w:cstheme="majorBidi"/>
                <w:lang w:val="en-US"/>
              </w:rPr>
              <w:t xml:space="preserve"> </w:t>
            </w:r>
            <w:r w:rsidRPr="00A35ACB">
              <w:rPr>
                <w:rFonts w:asciiTheme="majorBidi" w:hAnsiTheme="majorBidi" w:cstheme="majorBidi"/>
                <w:bCs/>
                <w:lang w:val="en-US"/>
              </w:rPr>
              <w:t xml:space="preserve">developed by The European Commission since 2010 </w:t>
            </w:r>
            <w:sdt>
              <w:sdtPr>
                <w:rPr>
                  <w:rFonts w:asciiTheme="majorBidi" w:hAnsiTheme="majorBidi" w:cstheme="majorBidi"/>
                  <w:bCs/>
                  <w:color w:val="000000"/>
                  <w:lang w:val="en-US"/>
                </w:rPr>
                <w:tag w:val="MENDELEY_CITATION_v3_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"/>
                <w:id w:val="-475521420"/>
                <w:placeholder>
                  <w:docPart w:val="CAF9C63E65F6490C8785CA9BE14ACAD2"/>
                </w:placeholder>
              </w:sdtPr>
              <w:sdtEndPr>
                <w:rPr>
                  <w:bCs w:val="0"/>
                  <w:lang w:val="pt-PT"/>
                </w:rPr>
              </w:sdtEndPr>
              <w:sdtContent>
                <w:r w:rsidRPr="00A35ACB">
                  <w:rPr>
                    <w:rFonts w:asciiTheme="majorBidi" w:hAnsiTheme="majorBidi" w:cstheme="majorBidi"/>
                    <w:color w:val="000000"/>
                    <w:lang w:val="en-US"/>
                  </w:rPr>
                  <w:t>(</w:t>
                </w:r>
                <w:r>
                  <w:rPr>
                    <w:rFonts w:asciiTheme="majorBidi" w:hAnsiTheme="majorBidi" w:cstheme="majorBidi"/>
                    <w:color w:val="000000"/>
                    <w:lang w:val="en-US"/>
                  </w:rPr>
                  <w:t>8</w:t>
                </w:r>
                <w:r w:rsidRPr="00A35ACB">
                  <w:rPr>
                    <w:rFonts w:asciiTheme="majorBidi" w:hAnsiTheme="majorBidi" w:cstheme="majorBidi"/>
                    <w:color w:val="000000"/>
                    <w:lang w:val="en-US"/>
                  </w:rPr>
                  <w:t>)</w:t>
                </w:r>
              </w:sdtContent>
            </w:sdt>
          </w:p>
        </w:tc>
      </w:tr>
      <w:tr w:rsidR="00A35ACB" w:rsidRPr="00A35ACB" w14:paraId="29648238" w14:textId="77777777" w:rsidTr="00A35ACB">
        <w:trPr>
          <w:trHeight w:val="31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568BF62C" w14:textId="23E42F27" w:rsidR="00A35ACB" w:rsidRPr="00A35ACB" w:rsidRDefault="00A35ACB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NUTS regions, municipalities, parishes, and unions of parishes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</w:tcPr>
          <w:p w14:paraId="4AEF24BC" w14:textId="77777777" w:rsidR="00A35ACB" w:rsidRPr="00A35ACB" w:rsidRDefault="00A35ACB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Defined according to the organizational definition published in 2013 and implemented in 2015.</w:t>
            </w:r>
          </w:p>
          <w:p w14:paraId="526FE301" w14:textId="53611E8E" w:rsidR="00A35ACB" w:rsidRPr="00A35ACB" w:rsidRDefault="00A35ACB" w:rsidP="00A35AC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US"/>
              </w:rPr>
            </w:pPr>
            <w:r w:rsidRPr="00A35ACB">
              <w:rPr>
                <w:rFonts w:asciiTheme="majorBidi" w:hAnsiTheme="majorBidi" w:cstheme="majorBidi"/>
                <w:bCs/>
                <w:lang w:val="en-US"/>
              </w:rPr>
              <w:t>(The order of presentation of NUTS2 and 3 regions in tables follows the numerical and/or alphabetical order of their respective official codes)</w:t>
            </w:r>
          </w:p>
        </w:tc>
      </w:tr>
    </w:tbl>
    <w:p w14:paraId="0ABF40EA" w14:textId="77777777" w:rsidR="00A35ACB" w:rsidRDefault="00A35ACB" w:rsidP="00A35ACB">
      <w:pPr>
        <w:autoSpaceDE w:val="0"/>
        <w:autoSpaceDN w:val="0"/>
        <w:rPr>
          <w:rFonts w:ascii="Times New Roman" w:hAnsi="Times New Roman" w:cs="Times New Roman"/>
          <w:bCs/>
          <w:lang w:val="en-US"/>
        </w:rPr>
      </w:pPr>
    </w:p>
    <w:p w14:paraId="68616A8C" w14:textId="0986C301" w:rsidR="00A35ACB" w:rsidRDefault="00A35ACB" w:rsidP="00A35ACB">
      <w:pPr>
        <w:autoSpaceDE w:val="0"/>
        <w:autoSpaceDN w:val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lastRenderedPageBreak/>
        <w:t>References</w:t>
      </w:r>
    </w:p>
    <w:p w14:paraId="4F12DFE9" w14:textId="77777777" w:rsidR="00A35ACB" w:rsidRPr="00A35ACB" w:rsidRDefault="00A35ACB" w:rsidP="00A35ACB">
      <w:pPr>
        <w:autoSpaceDE w:val="0"/>
        <w:autoSpaceDN w:val="0"/>
        <w:spacing w:line="240" w:lineRule="auto"/>
        <w:rPr>
          <w:rFonts w:asciiTheme="majorBidi" w:eastAsia="Times New Roman" w:hAnsiTheme="majorBidi" w:cstheme="majorBidi"/>
          <w:sz w:val="20"/>
          <w:szCs w:val="20"/>
          <w:lang w:val="en-GB"/>
        </w:rPr>
      </w:pPr>
    </w:p>
    <w:p w14:paraId="57CCA6DC" w14:textId="4E2123A6" w:rsidR="00A35ACB" w:rsidRPr="00A35ACB" w:rsidRDefault="00A35ACB" w:rsidP="00A35ACB">
      <w:pPr>
        <w:pStyle w:val="PargrafodaLista"/>
        <w:numPr>
          <w:ilvl w:val="0"/>
          <w:numId w:val="1"/>
        </w:numPr>
        <w:autoSpaceDE w:val="0"/>
        <w:autoSpaceDN w:val="0"/>
        <w:spacing w:line="240" w:lineRule="auto"/>
        <w:ind w:left="0"/>
        <w:contextualSpacing w:val="0"/>
        <w:rPr>
          <w:rFonts w:asciiTheme="majorBidi" w:eastAsia="Times New Roman" w:hAnsiTheme="majorBidi" w:cstheme="majorBidi"/>
          <w:sz w:val="20"/>
          <w:szCs w:val="20"/>
          <w:lang w:val="en-GB"/>
        </w:rPr>
      </w:pPr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 xml:space="preserve">ECDC. Surveillance, </w:t>
      </w:r>
      <w:proofErr w:type="gramStart"/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>prevention</w:t>
      </w:r>
      <w:proofErr w:type="gramEnd"/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 xml:space="preserve"> and control of leishmaniases in the European Union and its neighbouring countries. Stockholm; 2022. </w:t>
      </w:r>
    </w:p>
    <w:p w14:paraId="2123F50A" w14:textId="02211C47" w:rsidR="00A35ACB" w:rsidRPr="00A35ACB" w:rsidRDefault="00A35ACB" w:rsidP="00A35ACB">
      <w:pPr>
        <w:pStyle w:val="PargrafodaLista"/>
        <w:numPr>
          <w:ilvl w:val="0"/>
          <w:numId w:val="1"/>
        </w:numPr>
        <w:autoSpaceDE w:val="0"/>
        <w:autoSpaceDN w:val="0"/>
        <w:spacing w:line="240" w:lineRule="auto"/>
        <w:ind w:left="0"/>
        <w:contextualSpacing w:val="0"/>
        <w:rPr>
          <w:rFonts w:asciiTheme="majorBidi" w:eastAsia="Times New Roman" w:hAnsiTheme="majorBidi" w:cstheme="majorBidi"/>
          <w:sz w:val="20"/>
          <w:szCs w:val="20"/>
          <w:lang w:val="en-GB"/>
        </w:rPr>
      </w:pPr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 xml:space="preserve">WHO. THE GLOBAL HEALTH OBSERVATORY. 2023 [cited 2023 Mar 24]. Number of cases of visceral leishmaniasis reported. Available from: </w:t>
      </w:r>
      <w:hyperlink r:id="rId5" w:history="1">
        <w:r w:rsidRPr="00A35ACB">
          <w:rPr>
            <w:rStyle w:val="Hiperligao"/>
            <w:rFonts w:asciiTheme="majorBidi" w:eastAsia="Times New Roman" w:hAnsiTheme="majorBidi" w:cstheme="majorBidi"/>
            <w:sz w:val="20"/>
            <w:szCs w:val="20"/>
            <w:lang w:val="en-GB"/>
          </w:rPr>
          <w:t>https://www.who.int/data/gho/data/indicators/indicator-details/GHO/number-of-cases-of-visceral-leishmaniasis-reported. Accessed 3 Mar 2024</w:t>
        </w:r>
      </w:hyperlink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>.</w:t>
      </w:r>
    </w:p>
    <w:p w14:paraId="6AD4B165" w14:textId="77777777" w:rsidR="00A35ACB" w:rsidRPr="00A35ACB" w:rsidRDefault="00A35ACB" w:rsidP="00A35ACB">
      <w:pPr>
        <w:pStyle w:val="PargrafodaLista"/>
        <w:numPr>
          <w:ilvl w:val="0"/>
          <w:numId w:val="1"/>
        </w:numPr>
        <w:autoSpaceDE w:val="0"/>
        <w:autoSpaceDN w:val="0"/>
        <w:spacing w:line="240" w:lineRule="auto"/>
        <w:ind w:left="0"/>
        <w:contextualSpacing w:val="0"/>
        <w:rPr>
          <w:rFonts w:asciiTheme="majorBidi" w:eastAsia="Times New Roman" w:hAnsiTheme="majorBidi" w:cstheme="majorBidi"/>
          <w:sz w:val="20"/>
          <w:szCs w:val="20"/>
          <w:lang w:val="en-GB"/>
        </w:rPr>
      </w:pPr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 xml:space="preserve">World Health Organisation. Status of endemicity of cutaneous leishmaniasis: 2022 [Internet]. 2023 [cited 2023 Oct 8]. Available from: </w:t>
      </w:r>
      <w:hyperlink r:id="rId6" w:history="1">
        <w:r w:rsidRPr="00A35ACB">
          <w:rPr>
            <w:rStyle w:val="Hiperligao"/>
            <w:rFonts w:asciiTheme="majorBidi" w:eastAsia="Times New Roman" w:hAnsiTheme="majorBidi" w:cstheme="majorBidi"/>
            <w:sz w:val="20"/>
            <w:szCs w:val="20"/>
            <w:lang w:val="en-GB"/>
          </w:rPr>
          <w:t>https://apps.who.int/neglected_diseases/ntddata/leishmaniasis/leishmaniasis.html</w:t>
        </w:r>
      </w:hyperlink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>. Accessed 3 Mar 2024.</w:t>
      </w:r>
    </w:p>
    <w:p w14:paraId="5A70EFB5" w14:textId="77777777" w:rsidR="00A35ACB" w:rsidRPr="00A35ACB" w:rsidRDefault="00A35ACB" w:rsidP="00A35ACB">
      <w:pPr>
        <w:pStyle w:val="PargrafodaLista"/>
        <w:numPr>
          <w:ilvl w:val="0"/>
          <w:numId w:val="1"/>
        </w:numPr>
        <w:autoSpaceDE w:val="0"/>
        <w:autoSpaceDN w:val="0"/>
        <w:spacing w:line="240" w:lineRule="auto"/>
        <w:ind w:left="0"/>
        <w:contextualSpacing w:val="0"/>
        <w:rPr>
          <w:rFonts w:asciiTheme="majorBidi" w:eastAsia="Times New Roman" w:hAnsiTheme="majorBidi" w:cstheme="majorBidi"/>
          <w:sz w:val="20"/>
          <w:szCs w:val="20"/>
          <w:lang w:val="en-GB"/>
        </w:rPr>
      </w:pPr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 xml:space="preserve">Garner JS, Jarvis WR, Emori TG, Horan TC, Hughes JM. CDC definitions for nosocomial infections, 1988. Am J Infect Control. 1988 Jun;16(3):128–40. </w:t>
      </w:r>
    </w:p>
    <w:p w14:paraId="7894550C" w14:textId="77777777" w:rsidR="00A35ACB" w:rsidRPr="00A35ACB" w:rsidRDefault="00A35ACB" w:rsidP="00A35ACB">
      <w:pPr>
        <w:pStyle w:val="PargrafodaLista"/>
        <w:numPr>
          <w:ilvl w:val="0"/>
          <w:numId w:val="1"/>
        </w:numPr>
        <w:autoSpaceDE w:val="0"/>
        <w:autoSpaceDN w:val="0"/>
        <w:spacing w:line="240" w:lineRule="auto"/>
        <w:ind w:left="0"/>
        <w:contextualSpacing w:val="0"/>
        <w:rPr>
          <w:rFonts w:asciiTheme="majorBidi" w:eastAsia="Times New Roman" w:hAnsiTheme="majorBidi" w:cstheme="majorBidi"/>
          <w:sz w:val="20"/>
          <w:szCs w:val="20"/>
          <w:lang w:val="en-GB"/>
        </w:rPr>
      </w:pPr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 xml:space="preserve">Henter J, Horne A, </w:t>
      </w:r>
      <w:proofErr w:type="spellStart"/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>Aricó</w:t>
      </w:r>
      <w:proofErr w:type="spellEnd"/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 xml:space="preserve"> M, Egeler RM, Filipovich AH, </w:t>
      </w:r>
      <w:proofErr w:type="spellStart"/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>Imashuku</w:t>
      </w:r>
      <w:proofErr w:type="spellEnd"/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 xml:space="preserve"> S, et al. HLH‐2004: Diagnostic and therapeutic guidelines for hemophagocytic </w:t>
      </w:r>
      <w:proofErr w:type="spellStart"/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>lymphohistiocytosis</w:t>
      </w:r>
      <w:proofErr w:type="spellEnd"/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 xml:space="preserve">. </w:t>
      </w:r>
      <w:proofErr w:type="spellStart"/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>Pediatr</w:t>
      </w:r>
      <w:proofErr w:type="spellEnd"/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 xml:space="preserve"> Blood Cancer. 2007 Feb 25;48(2):124–31. </w:t>
      </w:r>
    </w:p>
    <w:p w14:paraId="2A67ACA8" w14:textId="77777777" w:rsidR="00A35ACB" w:rsidRPr="00A35ACB" w:rsidRDefault="00A35ACB" w:rsidP="00A35ACB">
      <w:pPr>
        <w:pStyle w:val="PargrafodaLista"/>
        <w:numPr>
          <w:ilvl w:val="0"/>
          <w:numId w:val="1"/>
        </w:numPr>
        <w:autoSpaceDE w:val="0"/>
        <w:autoSpaceDN w:val="0"/>
        <w:spacing w:line="240" w:lineRule="auto"/>
        <w:ind w:left="0"/>
        <w:contextualSpacing w:val="0"/>
        <w:rPr>
          <w:rFonts w:asciiTheme="majorBidi" w:eastAsia="Times New Roman" w:hAnsiTheme="majorBidi" w:cstheme="majorBidi"/>
          <w:sz w:val="20"/>
          <w:szCs w:val="20"/>
          <w:lang w:val="en-GB"/>
        </w:rPr>
      </w:pPr>
      <w:proofErr w:type="spellStart"/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>Nemhauser</w:t>
      </w:r>
      <w:proofErr w:type="spellEnd"/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 xml:space="preserve"> J. Travelers with Additional Considerations. In: CDC Yellow Book 2024. Oxford University </w:t>
      </w:r>
      <w:proofErr w:type="spellStart"/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>PressNew</w:t>
      </w:r>
      <w:proofErr w:type="spellEnd"/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 xml:space="preserve"> York; 2023. p. 139–80. </w:t>
      </w:r>
    </w:p>
    <w:p w14:paraId="0241ADFE" w14:textId="77777777" w:rsidR="00A35ACB" w:rsidRPr="00A35ACB" w:rsidRDefault="00A35ACB" w:rsidP="00A35ACB">
      <w:pPr>
        <w:pStyle w:val="PargrafodaLista"/>
        <w:numPr>
          <w:ilvl w:val="0"/>
          <w:numId w:val="1"/>
        </w:numPr>
        <w:autoSpaceDE w:val="0"/>
        <w:autoSpaceDN w:val="0"/>
        <w:spacing w:line="240" w:lineRule="auto"/>
        <w:ind w:left="0"/>
        <w:contextualSpacing w:val="0"/>
        <w:rPr>
          <w:rFonts w:asciiTheme="majorBidi" w:eastAsia="Times New Roman" w:hAnsiTheme="majorBidi" w:cstheme="majorBidi"/>
          <w:sz w:val="20"/>
          <w:szCs w:val="20"/>
          <w:lang w:val="en-GB"/>
        </w:rPr>
      </w:pPr>
      <w:r w:rsidRPr="00A35ACB">
        <w:rPr>
          <w:rFonts w:asciiTheme="majorBidi" w:eastAsia="Times New Roman" w:hAnsiTheme="majorBidi" w:cstheme="majorBidi"/>
          <w:sz w:val="20"/>
          <w:szCs w:val="20"/>
        </w:rPr>
        <w:t xml:space="preserve">Programa de desenvolvimento rural 2014-2020 [Internet]. Freguesias Rurais PDR2020 (nova Divisão Administrativa freguesias 2013). </w:t>
      </w:r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 xml:space="preserve">Available from: </w:t>
      </w:r>
      <w:hyperlink r:id="rId7" w:history="1">
        <w:r w:rsidRPr="00A35ACB">
          <w:rPr>
            <w:rStyle w:val="Hiperligao"/>
            <w:rFonts w:asciiTheme="majorBidi" w:eastAsia="Times New Roman" w:hAnsiTheme="majorBidi" w:cstheme="majorBidi"/>
            <w:sz w:val="20"/>
            <w:szCs w:val="20"/>
            <w:lang w:val="en-GB"/>
          </w:rPr>
          <w:t>https://www.gpp.pt/images/Estatisticas_e_analises/Estatisticas/associadasmedidasapoio/Territorios_Rurais.p</w:t>
        </w:r>
        <w:r w:rsidRPr="00A35ACB">
          <w:rPr>
            <w:rStyle w:val="Hiperligao"/>
            <w:rFonts w:asciiTheme="majorBidi" w:eastAsia="Times New Roman" w:hAnsiTheme="majorBidi" w:cstheme="majorBidi"/>
            <w:iCs/>
            <w:sz w:val="20"/>
            <w:szCs w:val="20"/>
            <w:lang w:val="en-GB"/>
          </w:rPr>
          <w:t>df</w:t>
        </w:r>
      </w:hyperlink>
      <w:r w:rsidRPr="00A35ACB">
        <w:rPr>
          <w:rFonts w:asciiTheme="majorBidi" w:eastAsia="Times New Roman" w:hAnsiTheme="majorBidi" w:cstheme="majorBidi"/>
          <w:iCs/>
          <w:sz w:val="20"/>
          <w:szCs w:val="20"/>
          <w:lang w:val="en-GB"/>
        </w:rPr>
        <w:t xml:space="preserve">. </w:t>
      </w:r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>Accessed 3 Mar 2024.</w:t>
      </w:r>
      <w:r w:rsidRPr="00A35ACB">
        <w:rPr>
          <w:rFonts w:asciiTheme="majorBidi" w:eastAsia="Times New Roman" w:hAnsiTheme="majorBidi" w:cstheme="majorBidi"/>
          <w:iCs/>
          <w:sz w:val="20"/>
          <w:szCs w:val="20"/>
          <w:lang w:val="en-GB"/>
        </w:rPr>
        <w:t xml:space="preserve"> (in Portuguese</w:t>
      </w:r>
      <w:r w:rsidRPr="00A35ACB">
        <w:rPr>
          <w:rFonts w:asciiTheme="majorBidi" w:eastAsia="Times New Roman" w:hAnsiTheme="majorBidi" w:cstheme="majorBidi"/>
          <w:iCs/>
          <w:sz w:val="20"/>
          <w:szCs w:val="20"/>
          <w:lang w:val="en-GB"/>
        </w:rPr>
        <w:t>)</w:t>
      </w:r>
    </w:p>
    <w:p w14:paraId="2EFAE2D0" w14:textId="3C2E9847" w:rsidR="00C756D5" w:rsidRPr="00A35ACB" w:rsidRDefault="00C57BC7" w:rsidP="00A35ACB">
      <w:pPr>
        <w:pStyle w:val="PargrafodaLista"/>
        <w:numPr>
          <w:ilvl w:val="0"/>
          <w:numId w:val="1"/>
        </w:numPr>
        <w:autoSpaceDE w:val="0"/>
        <w:autoSpaceDN w:val="0"/>
        <w:spacing w:line="240" w:lineRule="auto"/>
        <w:ind w:left="0"/>
        <w:contextualSpacing w:val="0"/>
        <w:rPr>
          <w:rFonts w:asciiTheme="majorBidi" w:eastAsia="Times New Roman" w:hAnsiTheme="majorBidi" w:cstheme="majorBidi"/>
          <w:sz w:val="20"/>
          <w:szCs w:val="20"/>
          <w:lang w:val="en-GB"/>
        </w:rPr>
      </w:pPr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 xml:space="preserve">ESCO. Classification of Occupations [Internet]. Available from: </w:t>
      </w:r>
      <w:hyperlink r:id="rId8" w:history="1">
        <w:r w:rsidRPr="00A35ACB">
          <w:rPr>
            <w:rStyle w:val="Hiperligao"/>
            <w:rFonts w:asciiTheme="majorBidi" w:eastAsia="Times New Roman" w:hAnsiTheme="majorBidi" w:cstheme="majorBidi"/>
            <w:sz w:val="20"/>
            <w:szCs w:val="20"/>
            <w:lang w:val="en-GB"/>
          </w:rPr>
          <w:t>https://esco.ec.europa.eu/en/classification/occupation_main</w:t>
        </w:r>
      </w:hyperlink>
      <w:r w:rsidRPr="00A35ACB">
        <w:rPr>
          <w:rFonts w:asciiTheme="majorBidi" w:eastAsia="Times New Roman" w:hAnsiTheme="majorBidi" w:cstheme="majorBidi"/>
          <w:sz w:val="20"/>
          <w:szCs w:val="20"/>
          <w:lang w:val="en-GB"/>
        </w:rPr>
        <w:t xml:space="preserve">. </w:t>
      </w:r>
      <w:proofErr w:type="spellStart"/>
      <w:r w:rsidRPr="00A35ACB">
        <w:rPr>
          <w:rFonts w:asciiTheme="majorBidi" w:eastAsia="Times New Roman" w:hAnsiTheme="majorBidi" w:cstheme="majorBidi"/>
          <w:sz w:val="20"/>
          <w:szCs w:val="20"/>
        </w:rPr>
        <w:t>Accessed</w:t>
      </w:r>
      <w:proofErr w:type="spellEnd"/>
      <w:r w:rsidRPr="00A35ACB">
        <w:rPr>
          <w:rFonts w:asciiTheme="majorBidi" w:eastAsia="Times New Roman" w:hAnsiTheme="majorBidi" w:cstheme="majorBidi"/>
          <w:sz w:val="20"/>
          <w:szCs w:val="20"/>
        </w:rPr>
        <w:t xml:space="preserve"> 3 Mar 2024.</w:t>
      </w:r>
    </w:p>
    <w:sectPr w:rsidR="00C756D5" w:rsidRPr="00A35A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20399"/>
    <w:multiLevelType w:val="hybridMultilevel"/>
    <w:tmpl w:val="EA9E40B4"/>
    <w:lvl w:ilvl="0" w:tplc="B1EC5D68">
      <w:start w:val="1"/>
      <w:numFmt w:val="decimal"/>
      <w:lvlText w:val="%1."/>
      <w:lvlJc w:val="left"/>
      <w:pPr>
        <w:ind w:left="-2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40" w:hanging="360"/>
      </w:pPr>
    </w:lvl>
    <w:lvl w:ilvl="2" w:tplc="0816001B" w:tentative="1">
      <w:start w:val="1"/>
      <w:numFmt w:val="lowerRoman"/>
      <w:lvlText w:val="%3."/>
      <w:lvlJc w:val="right"/>
      <w:pPr>
        <w:ind w:left="1160" w:hanging="180"/>
      </w:pPr>
    </w:lvl>
    <w:lvl w:ilvl="3" w:tplc="0816000F" w:tentative="1">
      <w:start w:val="1"/>
      <w:numFmt w:val="decimal"/>
      <w:lvlText w:val="%4."/>
      <w:lvlJc w:val="left"/>
      <w:pPr>
        <w:ind w:left="1880" w:hanging="360"/>
      </w:pPr>
    </w:lvl>
    <w:lvl w:ilvl="4" w:tplc="08160019" w:tentative="1">
      <w:start w:val="1"/>
      <w:numFmt w:val="lowerLetter"/>
      <w:lvlText w:val="%5."/>
      <w:lvlJc w:val="left"/>
      <w:pPr>
        <w:ind w:left="2600" w:hanging="360"/>
      </w:pPr>
    </w:lvl>
    <w:lvl w:ilvl="5" w:tplc="0816001B" w:tentative="1">
      <w:start w:val="1"/>
      <w:numFmt w:val="lowerRoman"/>
      <w:lvlText w:val="%6."/>
      <w:lvlJc w:val="right"/>
      <w:pPr>
        <w:ind w:left="3320" w:hanging="180"/>
      </w:pPr>
    </w:lvl>
    <w:lvl w:ilvl="6" w:tplc="0816000F" w:tentative="1">
      <w:start w:val="1"/>
      <w:numFmt w:val="decimal"/>
      <w:lvlText w:val="%7."/>
      <w:lvlJc w:val="left"/>
      <w:pPr>
        <w:ind w:left="4040" w:hanging="360"/>
      </w:pPr>
    </w:lvl>
    <w:lvl w:ilvl="7" w:tplc="08160019" w:tentative="1">
      <w:start w:val="1"/>
      <w:numFmt w:val="lowerLetter"/>
      <w:lvlText w:val="%8."/>
      <w:lvlJc w:val="left"/>
      <w:pPr>
        <w:ind w:left="4760" w:hanging="360"/>
      </w:pPr>
    </w:lvl>
    <w:lvl w:ilvl="8" w:tplc="0816001B" w:tentative="1">
      <w:start w:val="1"/>
      <w:numFmt w:val="lowerRoman"/>
      <w:lvlText w:val="%9."/>
      <w:lvlJc w:val="right"/>
      <w:pPr>
        <w:ind w:left="5480" w:hanging="180"/>
      </w:pPr>
    </w:lvl>
  </w:abstractNum>
  <w:num w:numId="1" w16cid:durableId="177433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56D5"/>
    <w:rsid w:val="00432945"/>
    <w:rsid w:val="004C2CB1"/>
    <w:rsid w:val="007C5E66"/>
    <w:rsid w:val="00A35ACB"/>
    <w:rsid w:val="00C57BC7"/>
    <w:rsid w:val="00C756D5"/>
    <w:rsid w:val="00DB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06E4F"/>
  <w15:docId w15:val="{CCCBE365-08DA-4280-9482-21CA51D62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6D5"/>
    <w:pPr>
      <w:spacing w:line="259" w:lineRule="auto"/>
    </w:pPr>
    <w:rPr>
      <w:rFonts w:eastAsiaTheme="minorEastAsia"/>
      <w:kern w:val="0"/>
      <w:sz w:val="22"/>
      <w:szCs w:val="22"/>
      <w:lang w:bidi="ar-SA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C756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75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756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756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756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756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756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756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756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756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756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756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756D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756D5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756D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756D5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756D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756D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75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75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75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75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75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756D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756D5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756D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75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756D5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756D5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C756D5"/>
    <w:rPr>
      <w:color w:val="467886" w:themeColor="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C756D5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qFormat/>
    <w:rsid w:val="00C756D5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qFormat/>
    <w:rsid w:val="00C756D5"/>
    <w:rPr>
      <w:rFonts w:eastAsiaTheme="minorEastAsia"/>
      <w:kern w:val="0"/>
      <w:sz w:val="20"/>
      <w:szCs w:val="20"/>
      <w:lang w:bidi="ar-SA"/>
      <w14:ligatures w14:val="non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35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co.ec.europa.eu/en/classification/occupation_ma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pp.pt/images/Estatisticas_e_analises/Estatisticas/associadasmedidasapoio/Territorios_Rurai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s.who.int/neglected_diseases/ntddata/leishmaniasis/leishmaniasis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who.int/data/gho/data/indicators/indicator-details/GHO/number-of-cases-of-visceral-leishmaniasis-reported.%20Accessed%203%20Mar%202024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08164DA8B44880B20AEBCCD400F3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592C3F-45E4-41E0-9F8F-29B08D7E9B4B}"/>
      </w:docPartPr>
      <w:docPartBody>
        <w:p w:rsidR="00000000" w:rsidRDefault="00000000">
          <w:pPr>
            <w:pStyle w:val="0808164DA8B44880B20AEBCCD400F34E"/>
          </w:pPr>
          <w:r w:rsidRPr="00D20F7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A759A2D2F27C44D98217E2754F57F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9F94F-AB7C-465B-82BA-D6914CE6CAF1}"/>
      </w:docPartPr>
      <w:docPartBody>
        <w:p w:rsidR="00000000" w:rsidRDefault="00000000">
          <w:pPr>
            <w:pStyle w:val="A759A2D2F27C44D98217E2754F57F813"/>
          </w:pPr>
          <w:r w:rsidRPr="00D20F7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D40AC0E55B44EF4A3158E515C4DE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B7469-84E8-4038-881E-0C6D7B00BBE5}"/>
      </w:docPartPr>
      <w:docPartBody>
        <w:p w:rsidR="00000000" w:rsidRDefault="00000000">
          <w:pPr>
            <w:pStyle w:val="0D40AC0E55B44EF4A3158E515C4DE83D"/>
          </w:pPr>
          <w:r w:rsidRPr="00D20F7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05DE13E43D44ACAA766AA9E9335C4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F34FE2-7F15-4859-A08D-8D90DEF7D73A}"/>
      </w:docPartPr>
      <w:docPartBody>
        <w:p w:rsidR="00000000" w:rsidRDefault="00000000">
          <w:pPr>
            <w:pStyle w:val="C05DE13E43D44ACAA766AA9E9335C457"/>
          </w:pPr>
          <w:r w:rsidRPr="00D20F7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759C27F0F6EE40BF943EEE9A473353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81E3B7-DB1B-45B8-90DC-3C8D10BBB627}"/>
      </w:docPartPr>
      <w:docPartBody>
        <w:p w:rsidR="00000000" w:rsidRDefault="00000000">
          <w:pPr>
            <w:pStyle w:val="759C27F0F6EE40BF943EEE9A473353C3"/>
          </w:pPr>
          <w:r w:rsidRPr="00D20F7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AF9C63E65F6490C8785CA9BE14ACA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5FD9E3-58C4-4383-A29C-3721165F8F9E}"/>
      </w:docPartPr>
      <w:docPartBody>
        <w:p w:rsidR="00000000" w:rsidRDefault="00000000">
          <w:pPr>
            <w:pStyle w:val="CAF9C63E65F6490C8785CA9BE14ACAD2"/>
          </w:pPr>
          <w:r w:rsidRPr="00D20F7B">
            <w:rPr>
              <w:rStyle w:val="TextodoMarcadordePosio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A35"/>
    <w:rsid w:val="00ED12F6"/>
    <w:rsid w:val="00E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Pr>
      <w:color w:val="666666"/>
    </w:rPr>
  </w:style>
  <w:style w:type="paragraph" w:customStyle="1" w:styleId="16DC300454D1472AABE4C27D0102AB48">
    <w:name w:val="16DC300454D1472AABE4C27D0102AB48"/>
    <w:rsid w:val="00EF6A35"/>
  </w:style>
  <w:style w:type="paragraph" w:customStyle="1" w:styleId="E95583EC19824D17BF393BC365C4B6D3">
    <w:name w:val="E95583EC19824D17BF393BC365C4B6D3"/>
  </w:style>
  <w:style w:type="paragraph" w:customStyle="1" w:styleId="0808164DA8B44880B20AEBCCD400F34E">
    <w:name w:val="0808164DA8B44880B20AEBCCD400F34E"/>
  </w:style>
  <w:style w:type="paragraph" w:customStyle="1" w:styleId="67C08C14F15A4704A1FB1CFAB821A578">
    <w:name w:val="67C08C14F15A4704A1FB1CFAB821A578"/>
  </w:style>
  <w:style w:type="paragraph" w:customStyle="1" w:styleId="A759A2D2F27C44D98217E2754F57F813">
    <w:name w:val="A759A2D2F27C44D98217E2754F57F813"/>
  </w:style>
  <w:style w:type="paragraph" w:customStyle="1" w:styleId="76ADE0D5662141FB934CC2614E906A82">
    <w:name w:val="76ADE0D5662141FB934CC2614E906A82"/>
  </w:style>
  <w:style w:type="paragraph" w:customStyle="1" w:styleId="0D40AC0E55B44EF4A3158E515C4DE83D">
    <w:name w:val="0D40AC0E55B44EF4A3158E515C4DE83D"/>
  </w:style>
  <w:style w:type="paragraph" w:customStyle="1" w:styleId="FFB336FD6FA14DDEAB22864961848F9F">
    <w:name w:val="FFB336FD6FA14DDEAB22864961848F9F"/>
  </w:style>
  <w:style w:type="paragraph" w:customStyle="1" w:styleId="C05DE13E43D44ACAA766AA9E9335C457">
    <w:name w:val="C05DE13E43D44ACAA766AA9E9335C457"/>
  </w:style>
  <w:style w:type="paragraph" w:customStyle="1" w:styleId="8D11656114DE4CBEB5DDC085D8A18504">
    <w:name w:val="8D11656114DE4CBEB5DDC085D8A18504"/>
  </w:style>
  <w:style w:type="paragraph" w:customStyle="1" w:styleId="759C27F0F6EE40BF943EEE9A473353C3">
    <w:name w:val="759C27F0F6EE40BF943EEE9A473353C3"/>
  </w:style>
  <w:style w:type="paragraph" w:customStyle="1" w:styleId="CAF9C63E65F6490C8785CA9BE14ACAD2">
    <w:name w:val="CAF9C63E65F6490C8785CA9BE14ACA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804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Leish22</dc:creator>
  <cp:keywords/>
  <dc:description/>
  <cp:lastModifiedBy>Projeto Leish22</cp:lastModifiedBy>
  <cp:revision>3</cp:revision>
  <dcterms:created xsi:type="dcterms:W3CDTF">2024-04-12T19:52:00Z</dcterms:created>
  <dcterms:modified xsi:type="dcterms:W3CDTF">2024-04-12T23:37:00Z</dcterms:modified>
</cp:coreProperties>
</file>