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C7452" w14:textId="303197BA" w:rsidR="001571E9" w:rsidRPr="007560F8" w:rsidRDefault="001571E9" w:rsidP="001571E9">
      <w:pPr>
        <w:spacing w:line="480" w:lineRule="auto"/>
        <w:rPr>
          <w:rFonts w:ascii="Times New Roman" w:hAnsi="Times New Roman" w:cs="Times New Roman"/>
          <w:sz w:val="24"/>
        </w:rPr>
      </w:pPr>
      <w:bookmarkStart w:id="0" w:name="_Hlk165923290"/>
      <w:r w:rsidRPr="001571E9">
        <w:rPr>
          <w:rFonts w:ascii="Times New Roman" w:hAnsi="Times New Roman" w:cs="Times New Roman"/>
          <w:b/>
          <w:bCs/>
          <w:sz w:val="24"/>
        </w:rPr>
        <w:t>Additional file 2</w:t>
      </w:r>
      <w:bookmarkEnd w:id="0"/>
      <w:r w:rsidRPr="007560F8">
        <w:rPr>
          <w:rFonts w:ascii="Times New Roman" w:hAnsi="Times New Roman" w:cs="Times New Roman"/>
          <w:sz w:val="24"/>
        </w:rPr>
        <w:t xml:space="preserve"> </w:t>
      </w:r>
      <w:r w:rsidRPr="001571E9">
        <w:rPr>
          <w:rFonts w:ascii="Times New Roman" w:hAnsi="Times New Roman" w:cs="Times New Roman"/>
          <w:sz w:val="24"/>
        </w:rPr>
        <w:t>A brief overview table of identified adaptation strategies</w:t>
      </w:r>
    </w:p>
    <w:tbl>
      <w:tblPr>
        <w:tblStyle w:val="a5"/>
        <w:tblW w:w="9606" w:type="dxa"/>
        <w:tblInd w:w="-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1571E9" w:rsidRPr="007560F8" w14:paraId="1B94398B" w14:textId="77777777" w:rsidTr="00EF4E7E">
        <w:trPr>
          <w:trHeight w:val="496"/>
        </w:trPr>
        <w:tc>
          <w:tcPr>
            <w:tcW w:w="960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DB749BA" w14:textId="77777777" w:rsidR="001571E9" w:rsidRPr="007560F8" w:rsidRDefault="001571E9" w:rsidP="00EF4E7E">
            <w:pPr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>Surveillance and monitoring</w:t>
            </w:r>
          </w:p>
        </w:tc>
      </w:tr>
      <w:tr w:rsidR="001571E9" w:rsidRPr="007560F8" w14:paraId="7440D26F" w14:textId="77777777" w:rsidTr="001571E9">
        <w:trPr>
          <w:trHeight w:val="528"/>
        </w:trPr>
        <w:tc>
          <w:tcPr>
            <w:tcW w:w="4644" w:type="dxa"/>
            <w:tcBorders>
              <w:top w:val="single" w:sz="4" w:space="0" w:color="auto"/>
            </w:tcBorders>
          </w:tcPr>
          <w:p w14:paraId="20703C3A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Constant monitoring of population at risk</w:t>
            </w:r>
          </w:p>
        </w:tc>
        <w:tc>
          <w:tcPr>
            <w:tcW w:w="4962" w:type="dxa"/>
            <w:tcBorders>
              <w:top w:val="single" w:sz="4" w:space="0" w:color="auto"/>
            </w:tcBorders>
          </w:tcPr>
          <w:p w14:paraId="0CC32F6D" w14:textId="77777777" w:rsidR="001571E9" w:rsidRPr="007560F8" w:rsidRDefault="001571E9" w:rsidP="00D11262">
            <w:pPr>
              <w:widowControl/>
              <w:ind w:leftChars="100" w:left="21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Enhanced epidemiologic surveillance for neuroinvasive </w:t>
            </w:r>
          </w:p>
          <w:p w14:paraId="36FF1E79" w14:textId="77777777" w:rsidR="001571E9" w:rsidRPr="007560F8" w:rsidRDefault="001571E9" w:rsidP="00D11262">
            <w:pPr>
              <w:widowControl/>
              <w:ind w:leftChars="100" w:left="21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disease (which may suggest infection with WNV)</w:t>
            </w:r>
          </w:p>
        </w:tc>
      </w:tr>
      <w:tr w:rsidR="001571E9" w:rsidRPr="007560F8" w14:paraId="03228D5E" w14:textId="77777777" w:rsidTr="001571E9">
        <w:trPr>
          <w:trHeight w:val="638"/>
        </w:trPr>
        <w:tc>
          <w:tcPr>
            <w:tcW w:w="4644" w:type="dxa"/>
          </w:tcPr>
          <w:p w14:paraId="75D5DB4A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Maintain focused monitoring of wildlife and domestic animals, especially those kept in rural areas</w:t>
            </w:r>
          </w:p>
        </w:tc>
        <w:tc>
          <w:tcPr>
            <w:tcW w:w="4962" w:type="dxa"/>
          </w:tcPr>
          <w:p w14:paraId="284AA689" w14:textId="77777777" w:rsidR="001571E9" w:rsidRPr="007560F8" w:rsidRDefault="001571E9" w:rsidP="00D11262">
            <w:pPr>
              <w:widowControl/>
              <w:ind w:leftChars="100" w:left="21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 xml:space="preserve">Measures to survey and monitor vector population </w:t>
            </w:r>
          </w:p>
          <w:p w14:paraId="52E3AAF6" w14:textId="77777777" w:rsidR="001571E9" w:rsidRPr="007560F8" w:rsidRDefault="001571E9" w:rsidP="00D11262">
            <w:pPr>
              <w:widowControl/>
              <w:ind w:leftChars="100" w:left="21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dynamics and climate data</w:t>
            </w:r>
          </w:p>
        </w:tc>
      </w:tr>
      <w:tr w:rsidR="001571E9" w:rsidRPr="007560F8" w14:paraId="2E6A5F2F" w14:textId="77777777" w:rsidTr="001571E9">
        <w:trPr>
          <w:trHeight w:val="528"/>
        </w:trPr>
        <w:tc>
          <w:tcPr>
            <w:tcW w:w="4644" w:type="dxa"/>
          </w:tcPr>
          <w:p w14:paraId="5F95F523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Preventive control measures and standard setting</w:t>
            </w:r>
          </w:p>
        </w:tc>
        <w:tc>
          <w:tcPr>
            <w:tcW w:w="4962" w:type="dxa"/>
          </w:tcPr>
          <w:p w14:paraId="16EA1D15" w14:textId="77777777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Risk assessment</w:t>
            </w:r>
          </w:p>
        </w:tc>
      </w:tr>
      <w:tr w:rsidR="001571E9" w:rsidRPr="007560F8" w14:paraId="7A870637" w14:textId="77777777" w:rsidTr="001571E9">
        <w:trPr>
          <w:trHeight w:val="528"/>
        </w:trPr>
        <w:tc>
          <w:tcPr>
            <w:tcW w:w="4644" w:type="dxa"/>
          </w:tcPr>
          <w:p w14:paraId="41D25C86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Routine monitoring of neglected areas</w:t>
            </w:r>
          </w:p>
        </w:tc>
        <w:tc>
          <w:tcPr>
            <w:tcW w:w="4962" w:type="dxa"/>
          </w:tcPr>
          <w:p w14:paraId="3E346156" w14:textId="77777777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Surveillance of WNV and climate data</w:t>
            </w:r>
          </w:p>
        </w:tc>
      </w:tr>
      <w:tr w:rsidR="001571E9" w:rsidRPr="007560F8" w14:paraId="5FCA46DB" w14:textId="77777777" w:rsidTr="001571E9">
        <w:trPr>
          <w:trHeight w:val="528"/>
        </w:trPr>
        <w:tc>
          <w:tcPr>
            <w:tcW w:w="4644" w:type="dxa"/>
          </w:tcPr>
          <w:p w14:paraId="2906745A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Vaccination of hosts in high-risk areas</w:t>
            </w:r>
          </w:p>
        </w:tc>
        <w:tc>
          <w:tcPr>
            <w:tcW w:w="4962" w:type="dxa"/>
          </w:tcPr>
          <w:p w14:paraId="77AA6AA5" w14:textId="5C46F3A8" w:rsidR="001571E9" w:rsidRPr="007560F8" w:rsidRDefault="00D11262" w:rsidP="00D11262">
            <w:pPr>
              <w:widowControl/>
              <w:ind w:firstLineChars="100" w:firstLine="24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810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1E9" w:rsidRPr="007560F8" w14:paraId="0BFAFD09" w14:textId="77777777" w:rsidTr="00EF4E7E">
        <w:trPr>
          <w:trHeight w:val="528"/>
        </w:trPr>
        <w:tc>
          <w:tcPr>
            <w:tcW w:w="9606" w:type="dxa"/>
            <w:gridSpan w:val="2"/>
          </w:tcPr>
          <w:p w14:paraId="6E0D36C4" w14:textId="77777777" w:rsidR="001571E9" w:rsidRPr="007560F8" w:rsidRDefault="001571E9" w:rsidP="00EF4E7E">
            <w:pPr>
              <w:rPr>
                <w:rFonts w:ascii="Times New Roman" w:hAnsi="Times New Roman"/>
                <w:color w:val="000000" w:themeColor="text1"/>
                <w:szCs w:val="21"/>
              </w:rPr>
            </w:pP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>Predictive modes of future climate change impacts</w:t>
            </w:r>
          </w:p>
        </w:tc>
      </w:tr>
      <w:tr w:rsidR="001571E9" w:rsidRPr="007560F8" w14:paraId="30D4B166" w14:textId="77777777" w:rsidTr="001571E9">
        <w:trPr>
          <w:trHeight w:val="528"/>
        </w:trPr>
        <w:tc>
          <w:tcPr>
            <w:tcW w:w="4644" w:type="dxa"/>
          </w:tcPr>
          <w:p w14:paraId="36C9F140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Combination of laboratory data with real data</w:t>
            </w:r>
          </w:p>
        </w:tc>
        <w:tc>
          <w:tcPr>
            <w:tcW w:w="4962" w:type="dxa"/>
          </w:tcPr>
          <w:p w14:paraId="7C38F9D1" w14:textId="77777777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Consider WNV vector information in predictive modeling</w:t>
            </w:r>
          </w:p>
        </w:tc>
      </w:tr>
      <w:tr w:rsidR="001571E9" w:rsidRPr="007560F8" w14:paraId="63ED7655" w14:textId="77777777" w:rsidTr="001571E9">
        <w:trPr>
          <w:trHeight w:val="528"/>
        </w:trPr>
        <w:tc>
          <w:tcPr>
            <w:tcW w:w="4644" w:type="dxa"/>
          </w:tcPr>
          <w:p w14:paraId="6AA6743D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Consideration of factors affecting WNV ecology</w:t>
            </w:r>
          </w:p>
        </w:tc>
        <w:tc>
          <w:tcPr>
            <w:tcW w:w="4962" w:type="dxa"/>
          </w:tcPr>
          <w:p w14:paraId="0EC62E5E" w14:textId="77777777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Considering changes in WNV evolutionary trajectories</w:t>
            </w:r>
          </w:p>
        </w:tc>
      </w:tr>
      <w:tr w:rsidR="001571E9" w:rsidRPr="007560F8" w14:paraId="51AA8E91" w14:textId="77777777" w:rsidTr="001571E9">
        <w:trPr>
          <w:trHeight w:val="528"/>
        </w:trPr>
        <w:tc>
          <w:tcPr>
            <w:tcW w:w="4644" w:type="dxa"/>
          </w:tcPr>
          <w:p w14:paraId="27E17ED6" w14:textId="039EC2F8" w:rsidR="001571E9" w:rsidRPr="00D11262" w:rsidRDefault="001571E9" w:rsidP="00EF4E7E">
            <w:pPr>
              <w:widowControl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Higher spatial and temporal resolution of cases</w:t>
            </w:r>
            <w:r w:rsidR="00D11262">
              <w:rPr>
                <w:rFonts w:ascii="Times New Roman" w:eastAsiaTheme="minorEastAsia" w:hAnsi="Times New Roman" w:hint="eastAsia"/>
                <w:color w:val="000000" w:themeColor="text1"/>
                <w:sz w:val="18"/>
                <w:szCs w:val="18"/>
              </w:rPr>
              <w:t xml:space="preserve"> </w:t>
            </w:r>
          </w:p>
          <w:p w14:paraId="10CB970F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and more accurate climate and mosquito data</w:t>
            </w:r>
          </w:p>
        </w:tc>
        <w:tc>
          <w:tcPr>
            <w:tcW w:w="4962" w:type="dxa"/>
          </w:tcPr>
          <w:p w14:paraId="6D6EE094" w14:textId="5BAC7F5C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Integration of mosquito, virus, and host data</w:t>
            </w:r>
          </w:p>
        </w:tc>
      </w:tr>
      <w:tr w:rsidR="001571E9" w:rsidRPr="007560F8" w14:paraId="597CACF5" w14:textId="77777777" w:rsidTr="001571E9">
        <w:trPr>
          <w:trHeight w:val="528"/>
        </w:trPr>
        <w:tc>
          <w:tcPr>
            <w:tcW w:w="4644" w:type="dxa"/>
          </w:tcPr>
          <w:p w14:paraId="172C33CF" w14:textId="77777777" w:rsidR="001571E9" w:rsidRPr="007560F8" w:rsidRDefault="001571E9" w:rsidP="00EF4E7E">
            <w:pPr>
              <w:widowControl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Predicting monthly changes in disease patterns</w:t>
            </w:r>
          </w:p>
        </w:tc>
        <w:tc>
          <w:tcPr>
            <w:tcW w:w="4962" w:type="dxa"/>
          </w:tcPr>
          <w:p w14:paraId="15CC4B97" w14:textId="77777777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Understanding the biology of virus-vector-host interactions</w:t>
            </w:r>
          </w:p>
        </w:tc>
      </w:tr>
      <w:tr w:rsidR="001571E9" w:rsidRPr="007560F8" w14:paraId="78E67237" w14:textId="77777777" w:rsidTr="00EF4E7E">
        <w:trPr>
          <w:trHeight w:val="528"/>
        </w:trPr>
        <w:tc>
          <w:tcPr>
            <w:tcW w:w="9606" w:type="dxa"/>
            <w:gridSpan w:val="2"/>
          </w:tcPr>
          <w:p w14:paraId="1F040953" w14:textId="77777777" w:rsidR="001571E9" w:rsidRPr="007560F8" w:rsidRDefault="001571E9" w:rsidP="00EF4E7E">
            <w:pPr>
              <w:ind w:left="210" w:hanging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 xml:space="preserve">Cross-disciplinary/border cooperation </w:t>
            </w:r>
          </w:p>
        </w:tc>
      </w:tr>
      <w:tr w:rsidR="001571E9" w:rsidRPr="007560F8" w14:paraId="32210427" w14:textId="77777777" w:rsidTr="001571E9">
        <w:trPr>
          <w:trHeight w:val="528"/>
        </w:trPr>
        <w:tc>
          <w:tcPr>
            <w:tcW w:w="4644" w:type="dxa"/>
          </w:tcPr>
          <w:p w14:paraId="3BB8A99B" w14:textId="77777777" w:rsidR="001571E9" w:rsidRPr="007560F8" w:rsidRDefault="001571E9" w:rsidP="00EF4E7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Building cross-sectoral and interdisciplinary early warning systems based on the One Health monitoring approach</w:t>
            </w:r>
          </w:p>
        </w:tc>
        <w:tc>
          <w:tcPr>
            <w:tcW w:w="4962" w:type="dxa"/>
          </w:tcPr>
          <w:p w14:paraId="364F8271" w14:textId="77777777" w:rsidR="001571E9" w:rsidRPr="007560F8" w:rsidRDefault="001571E9" w:rsidP="00D11262">
            <w:pPr>
              <w:widowControl/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Creative new methodologies and interdisciplinary expertise</w:t>
            </w:r>
          </w:p>
          <w:p w14:paraId="234BE871" w14:textId="77777777" w:rsidR="001571E9" w:rsidRPr="007560F8" w:rsidRDefault="001571E9" w:rsidP="00EF4E7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</w:p>
        </w:tc>
      </w:tr>
      <w:tr w:rsidR="001571E9" w:rsidRPr="007560F8" w14:paraId="11436D96" w14:textId="77777777" w:rsidTr="001571E9">
        <w:trPr>
          <w:trHeight w:val="528"/>
        </w:trPr>
        <w:tc>
          <w:tcPr>
            <w:tcW w:w="4644" w:type="dxa"/>
          </w:tcPr>
          <w:p w14:paraId="37A9227C" w14:textId="77777777" w:rsidR="001571E9" w:rsidRPr="007560F8" w:rsidRDefault="001571E9" w:rsidP="00EF4E7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Integrating interdisciplinary research in human, veterinary and environmental health</w:t>
            </w:r>
          </w:p>
        </w:tc>
        <w:tc>
          <w:tcPr>
            <w:tcW w:w="4962" w:type="dxa"/>
          </w:tcPr>
          <w:p w14:paraId="6E9CD279" w14:textId="77777777" w:rsidR="001571E9" w:rsidRPr="007560F8" w:rsidRDefault="001571E9" w:rsidP="00D11262">
            <w:pPr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Promoting cross-border cooperation</w:t>
            </w:r>
          </w:p>
        </w:tc>
      </w:tr>
      <w:tr w:rsidR="001571E9" w:rsidRPr="007560F8" w14:paraId="597559BA" w14:textId="77777777" w:rsidTr="00EF4E7E">
        <w:trPr>
          <w:trHeight w:val="528"/>
        </w:trPr>
        <w:tc>
          <w:tcPr>
            <w:tcW w:w="9606" w:type="dxa"/>
            <w:gridSpan w:val="2"/>
          </w:tcPr>
          <w:p w14:paraId="62CFD042" w14:textId="77777777" w:rsidR="001571E9" w:rsidRPr="007560F8" w:rsidRDefault="001571E9" w:rsidP="00EF4E7E">
            <w:pPr>
              <w:ind w:left="210" w:hanging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>P</w:t>
            </w:r>
            <w:r w:rsidRPr="007560F8">
              <w:rPr>
                <w:rFonts w:ascii="Times New Roman" w:hAnsi="Times New Roman" w:cs="Times New Roman" w:hint="eastAsia"/>
                <w:b/>
                <w:bCs/>
                <w:szCs w:val="21"/>
              </w:rPr>
              <w:t>u</w:t>
            </w: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>blic education</w:t>
            </w:r>
          </w:p>
        </w:tc>
      </w:tr>
      <w:tr w:rsidR="001571E9" w:rsidRPr="007560F8" w14:paraId="35EBD8EC" w14:textId="77777777" w:rsidTr="001571E9">
        <w:trPr>
          <w:trHeight w:val="528"/>
        </w:trPr>
        <w:tc>
          <w:tcPr>
            <w:tcW w:w="4644" w:type="dxa"/>
          </w:tcPr>
          <w:p w14:paraId="0600280A" w14:textId="77777777" w:rsidR="001571E9" w:rsidRPr="007560F8" w:rsidRDefault="001571E9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Ongoing health education</w:t>
            </w:r>
          </w:p>
        </w:tc>
        <w:tc>
          <w:tcPr>
            <w:tcW w:w="4962" w:type="dxa"/>
          </w:tcPr>
          <w:p w14:paraId="4F0CB796" w14:textId="77777777" w:rsidR="001571E9" w:rsidRPr="007560F8" w:rsidRDefault="001571E9" w:rsidP="00D11262">
            <w:pPr>
              <w:ind w:firstLineChars="100" w:firstLine="180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Organization of educational activities</w:t>
            </w:r>
          </w:p>
        </w:tc>
      </w:tr>
      <w:tr w:rsidR="001571E9" w:rsidRPr="007560F8" w14:paraId="22F9CA37" w14:textId="77777777" w:rsidTr="001571E9">
        <w:trPr>
          <w:trHeight w:val="528"/>
        </w:trPr>
        <w:tc>
          <w:tcPr>
            <w:tcW w:w="4644" w:type="dxa"/>
          </w:tcPr>
          <w:p w14:paraId="33EDB100" w14:textId="77777777" w:rsidR="001571E9" w:rsidRPr="007560F8" w:rsidRDefault="001571E9" w:rsidP="00EF4E7E">
            <w:pPr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7560F8">
              <w:rPr>
                <w:rFonts w:ascii="Times New Roman" w:hAnsi="Times New Roman"/>
                <w:color w:val="000000" w:themeColor="text1"/>
                <w:sz w:val="18"/>
                <w:szCs w:val="18"/>
              </w:rPr>
              <w:t>Enhanced awareness of personal protection</w:t>
            </w:r>
          </w:p>
        </w:tc>
        <w:tc>
          <w:tcPr>
            <w:tcW w:w="4962" w:type="dxa"/>
          </w:tcPr>
          <w:p w14:paraId="40AC099E" w14:textId="0FF3A068" w:rsidR="001571E9" w:rsidRPr="00D11262" w:rsidRDefault="00D11262" w:rsidP="00D11262">
            <w:pPr>
              <w:ind w:firstLineChars="100" w:firstLine="240"/>
              <w:rPr>
                <w:rFonts w:ascii="Times New Roman" w:eastAsiaTheme="minorEastAsia" w:hAnsi="Times New Roman"/>
                <w:color w:val="000000" w:themeColor="text1"/>
                <w:sz w:val="18"/>
                <w:szCs w:val="18"/>
              </w:rPr>
            </w:pPr>
            <w:r w:rsidRPr="00D1126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1E9" w:rsidRPr="007560F8" w14:paraId="28D4C6B9" w14:textId="77777777" w:rsidTr="00EF4E7E">
        <w:trPr>
          <w:trHeight w:val="528"/>
        </w:trPr>
        <w:tc>
          <w:tcPr>
            <w:tcW w:w="9606" w:type="dxa"/>
            <w:gridSpan w:val="2"/>
          </w:tcPr>
          <w:p w14:paraId="63CF7552" w14:textId="77777777" w:rsidR="001571E9" w:rsidRPr="007560F8" w:rsidRDefault="001571E9" w:rsidP="00EF4E7E">
            <w:pPr>
              <w:ind w:left="210" w:hanging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 xml:space="preserve">Health system preparation </w:t>
            </w:r>
          </w:p>
        </w:tc>
      </w:tr>
      <w:tr w:rsidR="001571E9" w:rsidRPr="007560F8" w14:paraId="5C47C701" w14:textId="77777777" w:rsidTr="001571E9">
        <w:trPr>
          <w:trHeight w:val="528"/>
        </w:trPr>
        <w:tc>
          <w:tcPr>
            <w:tcW w:w="4644" w:type="dxa"/>
          </w:tcPr>
          <w:p w14:paraId="05D86B52" w14:textId="77777777" w:rsidR="001571E9" w:rsidRPr="007560F8" w:rsidRDefault="001571E9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Training of health professionals to improve diagnostic techniques for WNV</w:t>
            </w:r>
          </w:p>
        </w:tc>
        <w:tc>
          <w:tcPr>
            <w:tcW w:w="4962" w:type="dxa"/>
          </w:tcPr>
          <w:p w14:paraId="5A99E089" w14:textId="77777777" w:rsidR="001571E9" w:rsidRPr="007560F8" w:rsidRDefault="001571E9" w:rsidP="001571E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Improve climate adaptation capacity</w:t>
            </w:r>
          </w:p>
        </w:tc>
      </w:tr>
      <w:tr w:rsidR="001571E9" w:rsidRPr="007560F8" w14:paraId="03E07240" w14:textId="77777777" w:rsidTr="001571E9">
        <w:trPr>
          <w:trHeight w:val="528"/>
        </w:trPr>
        <w:tc>
          <w:tcPr>
            <w:tcW w:w="4644" w:type="dxa"/>
          </w:tcPr>
          <w:p w14:paraId="48AA4608" w14:textId="6952C909" w:rsidR="001571E9" w:rsidRPr="007560F8" w:rsidRDefault="001571E9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Improvement of basic medical and security facilities</w:t>
            </w: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962" w:type="dxa"/>
          </w:tcPr>
          <w:p w14:paraId="474D847C" w14:textId="77777777" w:rsidR="001571E9" w:rsidRPr="007560F8" w:rsidRDefault="001571E9" w:rsidP="001571E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Developing a strong plan for extreme heat and heavy precipitation</w:t>
            </w:r>
          </w:p>
        </w:tc>
      </w:tr>
      <w:tr w:rsidR="001571E9" w:rsidRPr="007560F8" w14:paraId="0005BB9B" w14:textId="77777777" w:rsidTr="001571E9">
        <w:trPr>
          <w:trHeight w:val="528"/>
        </w:trPr>
        <w:tc>
          <w:tcPr>
            <w:tcW w:w="4644" w:type="dxa"/>
          </w:tcPr>
          <w:p w14:paraId="548BB5A0" w14:textId="77777777" w:rsidR="001571E9" w:rsidRPr="007560F8" w:rsidRDefault="001571E9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Rationalization of resources for disease prevention and control</w:t>
            </w:r>
          </w:p>
        </w:tc>
        <w:tc>
          <w:tcPr>
            <w:tcW w:w="4962" w:type="dxa"/>
          </w:tcPr>
          <w:p w14:paraId="0EC393B2" w14:textId="3F06250A" w:rsidR="001571E9" w:rsidRPr="007560F8" w:rsidRDefault="00D11262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/>
                <w:sz w:val="18"/>
                <w:szCs w:val="18"/>
              </w:rPr>
              <w:t xml:space="preserve">    </w:t>
            </w:r>
            <w:r w:rsidRPr="00810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571E9" w:rsidRPr="007560F8" w14:paraId="0FE3C8FB" w14:textId="77777777" w:rsidTr="00EF4E7E">
        <w:trPr>
          <w:trHeight w:val="528"/>
        </w:trPr>
        <w:tc>
          <w:tcPr>
            <w:tcW w:w="9606" w:type="dxa"/>
            <w:gridSpan w:val="2"/>
          </w:tcPr>
          <w:p w14:paraId="76FAD5AA" w14:textId="77777777" w:rsidR="001571E9" w:rsidRPr="007560F8" w:rsidRDefault="001571E9" w:rsidP="00EF4E7E">
            <w:pPr>
              <w:ind w:left="210" w:hanging="210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7560F8">
              <w:rPr>
                <w:rFonts w:ascii="Times New Roman" w:hAnsi="Times New Roman" w:cs="Times New Roman"/>
                <w:b/>
                <w:bCs/>
                <w:szCs w:val="21"/>
              </w:rPr>
              <w:t>Environmental management</w:t>
            </w:r>
          </w:p>
        </w:tc>
      </w:tr>
      <w:tr w:rsidR="001571E9" w:rsidRPr="007560F8" w14:paraId="42CA0784" w14:textId="77777777" w:rsidTr="001571E9">
        <w:trPr>
          <w:trHeight w:val="528"/>
        </w:trPr>
        <w:tc>
          <w:tcPr>
            <w:tcW w:w="4644" w:type="dxa"/>
          </w:tcPr>
          <w:p w14:paraId="30A20DF1" w14:textId="77777777" w:rsidR="001571E9" w:rsidRPr="007560F8" w:rsidRDefault="001571E9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Elimination of reproduction and breeding sites for WNV vectors</w:t>
            </w:r>
          </w:p>
        </w:tc>
        <w:tc>
          <w:tcPr>
            <w:tcW w:w="4962" w:type="dxa"/>
          </w:tcPr>
          <w:p w14:paraId="53FD9856" w14:textId="77777777" w:rsidR="001571E9" w:rsidRPr="007560F8" w:rsidRDefault="001571E9" w:rsidP="001571E9">
            <w:pPr>
              <w:widowControl/>
              <w:ind w:firstLineChars="100" w:firstLine="18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Biodiversity conservation</w:t>
            </w:r>
          </w:p>
        </w:tc>
      </w:tr>
      <w:tr w:rsidR="001571E9" w:rsidRPr="007560F8" w14:paraId="133B7EE5" w14:textId="77777777" w:rsidTr="001571E9">
        <w:trPr>
          <w:trHeight w:val="528"/>
        </w:trPr>
        <w:tc>
          <w:tcPr>
            <w:tcW w:w="4644" w:type="dxa"/>
          </w:tcPr>
          <w:p w14:paraId="5B8F187C" w14:textId="77777777" w:rsidR="001571E9" w:rsidRPr="007560F8" w:rsidRDefault="001571E9" w:rsidP="00EF4E7E">
            <w:pPr>
              <w:widowControl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7560F8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Limiting greenhouse gas emissions &amp; controlling warming</w:t>
            </w:r>
          </w:p>
        </w:tc>
        <w:tc>
          <w:tcPr>
            <w:tcW w:w="4962" w:type="dxa"/>
          </w:tcPr>
          <w:p w14:paraId="1BAB3C78" w14:textId="69C7BE42" w:rsidR="001571E9" w:rsidRPr="007560F8" w:rsidRDefault="00D11262" w:rsidP="00D11262">
            <w:pPr>
              <w:widowControl/>
              <w:ind w:firstLineChars="100" w:firstLine="240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810CA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7D136F8E" w14:textId="77777777" w:rsidR="00783C72" w:rsidRPr="001571E9" w:rsidRDefault="00783C72" w:rsidP="001571E9"/>
    <w:sectPr w:rsidR="00783C72" w:rsidRPr="001571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3A886A" w14:textId="77777777" w:rsidR="00233B81" w:rsidRDefault="00233B81" w:rsidP="003A4FE8">
      <w:r>
        <w:separator/>
      </w:r>
    </w:p>
  </w:endnote>
  <w:endnote w:type="continuationSeparator" w:id="0">
    <w:p w14:paraId="0EC71EED" w14:textId="77777777" w:rsidR="00233B81" w:rsidRDefault="00233B81" w:rsidP="003A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CDE60D" w14:textId="77777777" w:rsidR="00233B81" w:rsidRDefault="00233B81" w:rsidP="003A4FE8">
      <w:r>
        <w:separator/>
      </w:r>
    </w:p>
  </w:footnote>
  <w:footnote w:type="continuationSeparator" w:id="0">
    <w:p w14:paraId="5862901C" w14:textId="77777777" w:rsidR="00233B81" w:rsidRDefault="00233B81" w:rsidP="003A4F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F42193"/>
    <w:multiLevelType w:val="hybridMultilevel"/>
    <w:tmpl w:val="79402ECE"/>
    <w:lvl w:ilvl="0" w:tplc="3F3E8178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auto"/>
        <w:sz w:val="24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972558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457F"/>
    <w:rsid w:val="000E4CD7"/>
    <w:rsid w:val="000F1BFE"/>
    <w:rsid w:val="00114A93"/>
    <w:rsid w:val="00114C97"/>
    <w:rsid w:val="001570A7"/>
    <w:rsid w:val="001571E9"/>
    <w:rsid w:val="00181981"/>
    <w:rsid w:val="001829D7"/>
    <w:rsid w:val="0018360B"/>
    <w:rsid w:val="001A5E6E"/>
    <w:rsid w:val="001D48B5"/>
    <w:rsid w:val="001E6B55"/>
    <w:rsid w:val="002065A4"/>
    <w:rsid w:val="002144F9"/>
    <w:rsid w:val="00233B81"/>
    <w:rsid w:val="00262A7D"/>
    <w:rsid w:val="002663D7"/>
    <w:rsid w:val="00296525"/>
    <w:rsid w:val="002A02E0"/>
    <w:rsid w:val="002D6F0B"/>
    <w:rsid w:val="0033044B"/>
    <w:rsid w:val="00337760"/>
    <w:rsid w:val="00376F20"/>
    <w:rsid w:val="003A44B6"/>
    <w:rsid w:val="003A4FE8"/>
    <w:rsid w:val="003D4C7C"/>
    <w:rsid w:val="00424375"/>
    <w:rsid w:val="004D0664"/>
    <w:rsid w:val="00524640"/>
    <w:rsid w:val="00530B6E"/>
    <w:rsid w:val="00540F71"/>
    <w:rsid w:val="005A7B61"/>
    <w:rsid w:val="005E6279"/>
    <w:rsid w:val="006103F4"/>
    <w:rsid w:val="006136C2"/>
    <w:rsid w:val="00641F37"/>
    <w:rsid w:val="00645C44"/>
    <w:rsid w:val="00657E9A"/>
    <w:rsid w:val="0066211C"/>
    <w:rsid w:val="006740B1"/>
    <w:rsid w:val="006B7033"/>
    <w:rsid w:val="006F212F"/>
    <w:rsid w:val="007225E5"/>
    <w:rsid w:val="00724449"/>
    <w:rsid w:val="007375D5"/>
    <w:rsid w:val="00765AB5"/>
    <w:rsid w:val="007760B8"/>
    <w:rsid w:val="007803BC"/>
    <w:rsid w:val="00783C72"/>
    <w:rsid w:val="007F5600"/>
    <w:rsid w:val="00826211"/>
    <w:rsid w:val="00844EF4"/>
    <w:rsid w:val="00846A2B"/>
    <w:rsid w:val="00851AE0"/>
    <w:rsid w:val="00863F9F"/>
    <w:rsid w:val="00942E98"/>
    <w:rsid w:val="00946F1B"/>
    <w:rsid w:val="0096774B"/>
    <w:rsid w:val="00986FBC"/>
    <w:rsid w:val="00991264"/>
    <w:rsid w:val="009C091C"/>
    <w:rsid w:val="009C1B86"/>
    <w:rsid w:val="00A10C35"/>
    <w:rsid w:val="00A30A0F"/>
    <w:rsid w:val="00A61158"/>
    <w:rsid w:val="00A612F8"/>
    <w:rsid w:val="00A641FC"/>
    <w:rsid w:val="00A83C92"/>
    <w:rsid w:val="00AA4FCC"/>
    <w:rsid w:val="00AE205D"/>
    <w:rsid w:val="00B45CAC"/>
    <w:rsid w:val="00B8466B"/>
    <w:rsid w:val="00B93337"/>
    <w:rsid w:val="00BB12AA"/>
    <w:rsid w:val="00C4457F"/>
    <w:rsid w:val="00C84979"/>
    <w:rsid w:val="00CE4FEA"/>
    <w:rsid w:val="00D11262"/>
    <w:rsid w:val="00D4233E"/>
    <w:rsid w:val="00D744A6"/>
    <w:rsid w:val="00D9740F"/>
    <w:rsid w:val="00D97A53"/>
    <w:rsid w:val="00DB4375"/>
    <w:rsid w:val="00E15456"/>
    <w:rsid w:val="00E92BC9"/>
    <w:rsid w:val="00E96F5E"/>
    <w:rsid w:val="00EB34BD"/>
    <w:rsid w:val="00EB43B1"/>
    <w:rsid w:val="00ED452A"/>
    <w:rsid w:val="00EF618C"/>
    <w:rsid w:val="00F22965"/>
    <w:rsid w:val="00FA1262"/>
    <w:rsid w:val="00FC1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274F50"/>
  <w15:docId w15:val="{1B300F6E-653F-4940-AF7E-5C85190E3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2A02E0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2A02E0"/>
    <w:rPr>
      <w:rFonts w:asciiTheme="majorHAnsi" w:eastAsiaTheme="majorEastAsia" w:hAnsiTheme="majorHAnsi" w:cstheme="majorBidi"/>
      <w:b/>
      <w:bCs/>
      <w:sz w:val="32"/>
      <w:szCs w:val="32"/>
    </w:rPr>
  </w:style>
  <w:style w:type="table" w:styleId="a5">
    <w:name w:val="Table Grid"/>
    <w:qFormat/>
    <w:rsid w:val="00986FBC"/>
    <w:pPr>
      <w:widowControl w:val="0"/>
      <w:jc w:val="both"/>
    </w:pPr>
    <w:rPr>
      <w:rFonts w:eastAsia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header"/>
    <w:basedOn w:val="a"/>
    <w:link w:val="a7"/>
    <w:uiPriority w:val="99"/>
    <w:unhideWhenUsed/>
    <w:rsid w:val="003A4FE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3A4FE8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3A4FE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3A4FE8"/>
    <w:rPr>
      <w:sz w:val="18"/>
      <w:szCs w:val="18"/>
    </w:rPr>
  </w:style>
  <w:style w:type="paragraph" w:styleId="aa">
    <w:name w:val="List Paragraph"/>
    <w:basedOn w:val="a"/>
    <w:uiPriority w:val="34"/>
    <w:qFormat/>
    <w:rsid w:val="00D1126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22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4142</TotalTime>
  <Pages>1</Pages>
  <Words>310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a6314</dc:creator>
  <cp:keywords/>
  <dc:description/>
  <cp:lastModifiedBy>e5137</cp:lastModifiedBy>
  <cp:revision>17</cp:revision>
  <dcterms:created xsi:type="dcterms:W3CDTF">2023-09-24T05:34:00Z</dcterms:created>
  <dcterms:modified xsi:type="dcterms:W3CDTF">2024-05-06T15:36:00Z</dcterms:modified>
</cp:coreProperties>
</file>