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8BC5B" w14:textId="205BFF19" w:rsidR="00EC7282" w:rsidRPr="00AB645F" w:rsidRDefault="00EC7282" w:rsidP="00EC7282">
      <w:pPr>
        <w:suppressLineNumbers/>
        <w:spacing w:before="120"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B645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6: </w:t>
      </w:r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>Forest plot for the variable presence of other animals at the domicile: (</w:t>
      </w:r>
      <w:r w:rsidR="000C7DAF" w:rsidRPr="00AB645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a) </w:t>
      </w:r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>cattle/horses;</w:t>
      </w:r>
      <w:r w:rsidR="000C7DAF" w:rsidRPr="00AB645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(b) </w:t>
      </w:r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>cats;</w:t>
      </w:r>
      <w:r w:rsidR="000C7DAF" w:rsidRPr="00AB645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(c) </w:t>
      </w:r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>pigs</w:t>
      </w:r>
      <w:r w:rsidR="000C7DAF" w:rsidRPr="00AB645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Abbreviations: </w:t>
      </w:r>
      <w:proofErr w:type="spellStart"/>
      <w:r w:rsidR="000C7DAF" w:rsidRPr="00AB645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proofErr w:type="gramStart"/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>,cross</w:t>
      </w:r>
      <w:proofErr w:type="spellEnd"/>
      <w:proofErr w:type="gramEnd"/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-sectional; </w:t>
      </w:r>
      <w:r w:rsidR="000C7DAF" w:rsidRPr="00AB645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0C7DAF" w:rsidRPr="00AB645F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proofErr w:type="spellEnd"/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</w:t>
      </w:r>
      <w:bookmarkStart w:id="0" w:name="_GoBack"/>
      <w:bookmarkEnd w:id="0"/>
      <w:r w:rsidR="000C7DAF" w:rsidRPr="00AB64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iagnostic tests; (#) results in adults; (2) second result in a single article. The squares represent the weight of each study, whereas the diamonds represent the summary measurement of each subgroup. Category of reference: absence of pigs, cats and cattle/horses, Odds ratio = 1. </w:t>
      </w:r>
      <w:r w:rsidR="000C7DAF" w:rsidRPr="00AB645F">
        <w:rPr>
          <w:rFonts w:ascii="Times New Roman" w:hAnsi="Times New Roman" w:cs="Times New Roman"/>
          <w:bCs/>
          <w:sz w:val="24"/>
          <w:szCs w:val="24"/>
        </w:rPr>
        <w:t>References</w:t>
      </w:r>
      <w:r w:rsidRPr="00AB645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AB645F">
        <w:rPr>
          <w:rFonts w:ascii="Times New Roman" w:hAnsi="Times New Roman" w:cs="Times New Roman"/>
          <w:sz w:val="24"/>
          <w:szCs w:val="24"/>
        </w:rPr>
        <w:t>[14, 15, 58, 59, 63, 65, 68, 69]</w:t>
      </w:r>
    </w:p>
    <w:p w14:paraId="4489C17C" w14:textId="1809095C" w:rsidR="00EC7282" w:rsidRPr="00AB645F" w:rsidRDefault="00EC7282" w:rsidP="00EC7282">
      <w:r w:rsidRPr="00AB645F">
        <w:rPr>
          <w:noProof/>
          <w:lang w:val="en-IN" w:eastAsia="en-IN"/>
        </w:rPr>
        <w:drawing>
          <wp:inline distT="0" distB="0" distL="0" distR="0" wp14:anchorId="51F87ABF" wp14:editId="4C85EA59">
            <wp:extent cx="8891270" cy="4317365"/>
            <wp:effectExtent l="0" t="0" r="5080" b="6985"/>
            <wp:docPr id="357994925" name="Imagem 4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994925" name="Imagem 4" descr="Diagram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06D40" w14:textId="781F31A7" w:rsidR="00CB173A" w:rsidRPr="00AB645F" w:rsidRDefault="00CB173A"/>
    <w:sectPr w:rsidR="00CB173A" w:rsidRPr="00AB645F" w:rsidSect="00AB645F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282"/>
    <w:rsid w:val="00065D3D"/>
    <w:rsid w:val="000C7DAF"/>
    <w:rsid w:val="00683C9B"/>
    <w:rsid w:val="00AA7044"/>
    <w:rsid w:val="00AB645F"/>
    <w:rsid w:val="00CB173A"/>
    <w:rsid w:val="00EC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08901"/>
  <w15:chartTrackingRefBased/>
  <w15:docId w15:val="{CDE1898C-83EE-4CBA-BC05-4BF2A5E5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2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Vinícius S. Belo</dc:creator>
  <cp:keywords/>
  <dc:description/>
  <cp:lastModifiedBy>Revathi   Thangaraj</cp:lastModifiedBy>
  <cp:revision>3</cp:revision>
  <dcterms:created xsi:type="dcterms:W3CDTF">2025-01-05T13:14:00Z</dcterms:created>
  <dcterms:modified xsi:type="dcterms:W3CDTF">2025-01-20T03:09:00Z</dcterms:modified>
</cp:coreProperties>
</file>