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3A23E" w14:textId="50CAAB1D" w:rsidR="00AE2795" w:rsidRPr="006D0E42" w:rsidRDefault="007022CD" w:rsidP="00B93D9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</w:t>
      </w:r>
      <w:r w:rsidR="000B20B7"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B93D98"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>: Results of analyses and interpretation of the level of evidence using the GRADE approach</w:t>
      </w:r>
    </w:p>
    <w:p w14:paraId="271B6463" w14:textId="77777777" w:rsidR="007022CD" w:rsidRPr="006D0E42" w:rsidRDefault="007022CD" w:rsidP="00B93D9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14:paraId="294CBC58" w14:textId="2A663C60" w:rsidR="00B93D98" w:rsidRPr="006D0E42" w:rsidRDefault="00B93D98" w:rsidP="00B93D9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661626"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>Interpretation of the quality of evidence according to the GRADE methodology</w:t>
      </w:r>
    </w:p>
    <w:p w14:paraId="2169FBD1" w14:textId="77777777" w:rsidR="00743A4D" w:rsidRPr="006D0E42" w:rsidRDefault="00743A4D" w:rsidP="008C51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13994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1447"/>
      </w:tblGrid>
      <w:tr w:rsidR="006D0E42" w:rsidRPr="006D0E42" w14:paraId="0DBDF003" w14:textId="77777777" w:rsidTr="003F1270">
        <w:tc>
          <w:tcPr>
            <w:tcW w:w="2547" w:type="dxa"/>
            <w:vAlign w:val="center"/>
          </w:tcPr>
          <w:p w14:paraId="4D7B9B2B" w14:textId="219D7EDB" w:rsidR="008C510F" w:rsidRPr="006D0E42" w:rsidRDefault="00B93D98" w:rsidP="003C4D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0E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Quality level</w:t>
            </w:r>
          </w:p>
        </w:tc>
        <w:tc>
          <w:tcPr>
            <w:tcW w:w="11447" w:type="dxa"/>
            <w:vAlign w:val="center"/>
          </w:tcPr>
          <w:p w14:paraId="19FCAE78" w14:textId="6388816F" w:rsidR="008C510F" w:rsidRPr="006D0E42" w:rsidRDefault="00B93D98" w:rsidP="003C4D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0E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Interpretation</w:t>
            </w:r>
          </w:p>
        </w:tc>
      </w:tr>
      <w:tr w:rsidR="006D0E42" w:rsidRPr="006D0E42" w14:paraId="7D34828D" w14:textId="77777777" w:rsidTr="003F1270">
        <w:tc>
          <w:tcPr>
            <w:tcW w:w="2547" w:type="dxa"/>
            <w:vAlign w:val="center"/>
          </w:tcPr>
          <w:p w14:paraId="4AAD6254" w14:textId="61369FEB" w:rsidR="008C510F" w:rsidRPr="006D0E42" w:rsidRDefault="00B93D98" w:rsidP="003C4D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0E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High certainty</w:t>
            </w:r>
          </w:p>
        </w:tc>
        <w:tc>
          <w:tcPr>
            <w:tcW w:w="11447" w:type="dxa"/>
            <w:vAlign w:val="center"/>
          </w:tcPr>
          <w:p w14:paraId="78A2160A" w14:textId="4894FCE4" w:rsidR="008C510F" w:rsidRPr="006D0E42" w:rsidRDefault="00B93D98" w:rsidP="003C4D3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are very confident that the true effect is close to the effect estimate.</w:t>
            </w:r>
          </w:p>
        </w:tc>
      </w:tr>
      <w:tr w:rsidR="006D0E42" w:rsidRPr="006D0E42" w14:paraId="363C5135" w14:textId="77777777" w:rsidTr="003F1270">
        <w:tc>
          <w:tcPr>
            <w:tcW w:w="2547" w:type="dxa"/>
            <w:vAlign w:val="center"/>
          </w:tcPr>
          <w:p w14:paraId="6281646A" w14:textId="760645B1" w:rsidR="008C510F" w:rsidRPr="006D0E42" w:rsidRDefault="00B93D98" w:rsidP="003C4D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0E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Moderate certainty</w:t>
            </w:r>
          </w:p>
        </w:tc>
        <w:tc>
          <w:tcPr>
            <w:tcW w:w="11447" w:type="dxa"/>
            <w:vAlign w:val="center"/>
          </w:tcPr>
          <w:p w14:paraId="18F626D4" w14:textId="124D0CB4" w:rsidR="008C510F" w:rsidRPr="006D0E42" w:rsidRDefault="00B93D98" w:rsidP="003C4D3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true effect is probably close to the effect estimate, but there is a possibility that it is substantially different.</w:t>
            </w:r>
          </w:p>
        </w:tc>
      </w:tr>
      <w:tr w:rsidR="006D0E42" w:rsidRPr="006D0E42" w14:paraId="55E7D90E" w14:textId="77777777" w:rsidTr="003F1270">
        <w:tc>
          <w:tcPr>
            <w:tcW w:w="2547" w:type="dxa"/>
            <w:vAlign w:val="center"/>
          </w:tcPr>
          <w:p w14:paraId="43042EF4" w14:textId="40E98D94" w:rsidR="008C510F" w:rsidRPr="006D0E42" w:rsidRDefault="00B93D98" w:rsidP="003C4D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0E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 certainty</w:t>
            </w:r>
          </w:p>
        </w:tc>
        <w:tc>
          <w:tcPr>
            <w:tcW w:w="11447" w:type="dxa"/>
            <w:vAlign w:val="center"/>
          </w:tcPr>
          <w:p w14:paraId="128A122C" w14:textId="3C8FDB73" w:rsidR="008C510F" w:rsidRPr="006D0E42" w:rsidRDefault="003C4D3D" w:rsidP="003C4D3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true effect may be substantially different from the estimate of the effect.</w:t>
            </w:r>
          </w:p>
        </w:tc>
      </w:tr>
      <w:tr w:rsidR="008C510F" w:rsidRPr="006D0E42" w14:paraId="3909A0A3" w14:textId="77777777" w:rsidTr="003F1270">
        <w:tc>
          <w:tcPr>
            <w:tcW w:w="2547" w:type="dxa"/>
            <w:vAlign w:val="center"/>
          </w:tcPr>
          <w:p w14:paraId="3A7EDB55" w14:textId="6243A13E" w:rsidR="008C510F" w:rsidRPr="006D0E42" w:rsidRDefault="00B93D98" w:rsidP="003C4D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0E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Very low certainty</w:t>
            </w:r>
          </w:p>
        </w:tc>
        <w:tc>
          <w:tcPr>
            <w:tcW w:w="11447" w:type="dxa"/>
            <w:vAlign w:val="center"/>
          </w:tcPr>
          <w:p w14:paraId="2FB11F47" w14:textId="68E5D188" w:rsidR="008C510F" w:rsidRPr="006D0E42" w:rsidRDefault="003C4D3D" w:rsidP="003C4D3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true effect is likely to be substantially different from the estimate of the effect.</w:t>
            </w:r>
          </w:p>
        </w:tc>
      </w:tr>
    </w:tbl>
    <w:p w14:paraId="0FFD27BB" w14:textId="39E16521" w:rsidR="00B70F82" w:rsidRPr="006D0E42" w:rsidRDefault="00B70F8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916CCAF" w14:textId="77777777" w:rsidR="007022CD" w:rsidRPr="006D0E42" w:rsidRDefault="007022CD" w:rsidP="003C4D3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C86B682" w14:textId="77777777" w:rsidR="007022CD" w:rsidRPr="006D0E42" w:rsidRDefault="007022CD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358781C" w14:textId="1602C4F2" w:rsidR="003C4D3D" w:rsidRPr="006D0E42" w:rsidRDefault="003C4D3D" w:rsidP="003C4D3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661626"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8C5516"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6D0E4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>Results of the GRADE approach by domains</w:t>
      </w:r>
    </w:p>
    <w:tbl>
      <w:tblPr>
        <w:tblStyle w:val="TableGrid"/>
        <w:tblW w:w="15451" w:type="dxa"/>
        <w:tblInd w:w="-7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168"/>
        <w:gridCol w:w="1559"/>
        <w:gridCol w:w="1139"/>
        <w:gridCol w:w="1550"/>
        <w:gridCol w:w="1395"/>
        <w:gridCol w:w="1339"/>
        <w:gridCol w:w="1327"/>
        <w:gridCol w:w="1350"/>
        <w:gridCol w:w="2389"/>
      </w:tblGrid>
      <w:tr w:rsidR="006D0E42" w:rsidRPr="006D0E42" w14:paraId="08E6EB45" w14:textId="2B72F6BC" w:rsidTr="003F1270">
        <w:tc>
          <w:tcPr>
            <w:tcW w:w="2235" w:type="dxa"/>
          </w:tcPr>
          <w:p w14:paraId="5EF8C693" w14:textId="03DFF030" w:rsidR="00D2305F" w:rsidRPr="006D0E42" w:rsidRDefault="003C4D3D" w:rsidP="003C4D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0E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Risk </w:t>
            </w:r>
            <w:r w:rsidR="00661626" w:rsidRPr="006D0E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fator</w:t>
            </w:r>
          </w:p>
        </w:tc>
        <w:tc>
          <w:tcPr>
            <w:tcW w:w="1168" w:type="dxa"/>
          </w:tcPr>
          <w:p w14:paraId="2F185FA9" w14:textId="14BCA0C0" w:rsidR="00D2305F" w:rsidRPr="006D0E42" w:rsidRDefault="00D2305F" w:rsidP="006242B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D0E42">
              <w:rPr>
                <w:rFonts w:ascii="Times New Roman" w:hAnsi="Times New Roman" w:cs="Times New Roman"/>
                <w:b/>
                <w:bCs/>
                <w:lang w:val="en-US"/>
              </w:rPr>
              <w:t>No of studies included</w:t>
            </w:r>
          </w:p>
        </w:tc>
        <w:tc>
          <w:tcPr>
            <w:tcW w:w="1559" w:type="dxa"/>
          </w:tcPr>
          <w:p w14:paraId="6FAA61C4" w14:textId="262BE336" w:rsidR="00D2305F" w:rsidRPr="006D0E42" w:rsidRDefault="00D2305F" w:rsidP="006242B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D0E4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Study design</w:t>
            </w:r>
          </w:p>
        </w:tc>
        <w:tc>
          <w:tcPr>
            <w:tcW w:w="1139" w:type="dxa"/>
          </w:tcPr>
          <w:p w14:paraId="33A8B81E" w14:textId="52219AA7" w:rsidR="00D2305F" w:rsidRPr="006D0E42" w:rsidRDefault="00D2305F" w:rsidP="006242B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D0E4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Risk of bias</w:t>
            </w:r>
          </w:p>
        </w:tc>
        <w:tc>
          <w:tcPr>
            <w:tcW w:w="1550" w:type="dxa"/>
          </w:tcPr>
          <w:p w14:paraId="6C729219" w14:textId="0D0C2565" w:rsidR="00D2305F" w:rsidRPr="006D0E42" w:rsidRDefault="00D2305F" w:rsidP="006242B3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D0E4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Inconsistency</w:t>
            </w:r>
          </w:p>
        </w:tc>
        <w:tc>
          <w:tcPr>
            <w:tcW w:w="1395" w:type="dxa"/>
          </w:tcPr>
          <w:p w14:paraId="0052693D" w14:textId="4BDEB81A" w:rsidR="00D2305F" w:rsidRPr="006D0E42" w:rsidRDefault="00D2305F" w:rsidP="006242B3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D0E4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Indirectness</w:t>
            </w:r>
          </w:p>
        </w:tc>
        <w:tc>
          <w:tcPr>
            <w:tcW w:w="1339" w:type="dxa"/>
          </w:tcPr>
          <w:p w14:paraId="4FC88F3C" w14:textId="1F05F22C" w:rsidR="00D2305F" w:rsidRPr="006D0E42" w:rsidRDefault="00D2305F" w:rsidP="006242B3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D0E4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Imprecision</w:t>
            </w:r>
          </w:p>
        </w:tc>
        <w:tc>
          <w:tcPr>
            <w:tcW w:w="1327" w:type="dxa"/>
          </w:tcPr>
          <w:p w14:paraId="1445959D" w14:textId="5D5F4360" w:rsidR="00D2305F" w:rsidRPr="006D0E42" w:rsidRDefault="00D2305F" w:rsidP="006242B3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D0E4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Publication bias</w:t>
            </w:r>
          </w:p>
        </w:tc>
        <w:tc>
          <w:tcPr>
            <w:tcW w:w="1350" w:type="dxa"/>
          </w:tcPr>
          <w:p w14:paraId="5A337FDC" w14:textId="640AED3A" w:rsidR="00D2305F" w:rsidRPr="006D0E42" w:rsidRDefault="00D2305F" w:rsidP="006242B3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D0E4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Quality of evidence</w:t>
            </w:r>
          </w:p>
        </w:tc>
        <w:tc>
          <w:tcPr>
            <w:tcW w:w="2389" w:type="dxa"/>
          </w:tcPr>
          <w:p w14:paraId="74704185" w14:textId="675422EB" w:rsidR="00D2305F" w:rsidRPr="006D0E42" w:rsidRDefault="00D2305F" w:rsidP="006242B3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6D0E42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Comments</w:t>
            </w:r>
          </w:p>
        </w:tc>
      </w:tr>
      <w:tr w:rsidR="006D0E42" w:rsidRPr="006D0E42" w14:paraId="2A2EBDAA" w14:textId="118E6E86" w:rsidTr="003F1270">
        <w:tc>
          <w:tcPr>
            <w:tcW w:w="2235" w:type="dxa"/>
          </w:tcPr>
          <w:p w14:paraId="1DDC5ED4" w14:textId="4C2D9E03" w:rsidR="00D2305F" w:rsidRPr="006D0E42" w:rsidRDefault="00D2305F" w:rsidP="006242B3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168" w:type="dxa"/>
          </w:tcPr>
          <w:p w14:paraId="796F5BEB" w14:textId="1AE19496" w:rsidR="00D2305F" w:rsidRPr="006D0E42" w:rsidRDefault="00CA091E" w:rsidP="006242B3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59" w:type="dxa"/>
          </w:tcPr>
          <w:p w14:paraId="16ADEE2C" w14:textId="2E944BB2" w:rsidR="00D2305F" w:rsidRPr="006D0E42" w:rsidRDefault="00D2305F" w:rsidP="006242B3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6960E524" w14:textId="5FE67638" w:rsidR="00D2305F" w:rsidRPr="006D0E42" w:rsidRDefault="00CA091E" w:rsidP="006242B3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</w:t>
            </w:r>
            <w:r w:rsidR="00B14768" w:rsidRPr="006D0E42">
              <w:rPr>
                <w:rFonts w:ascii="Times New Roman" w:hAnsi="Times New Roman" w:cs="Times New Roman"/>
                <w:vertAlign w:val="superscript"/>
              </w:rPr>
              <w:t xml:space="preserve"> b</w:t>
            </w:r>
          </w:p>
        </w:tc>
        <w:tc>
          <w:tcPr>
            <w:tcW w:w="1550" w:type="dxa"/>
          </w:tcPr>
          <w:p w14:paraId="125D7446" w14:textId="078B06E6" w:rsidR="00D2305F" w:rsidRPr="006D0E42" w:rsidRDefault="00DD0691" w:rsidP="006242B3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="008F07F2" w:rsidRPr="006D0E42">
              <w:rPr>
                <w:rFonts w:ascii="Times New Roman" w:hAnsi="Times New Roman" w:cs="Times New Roman"/>
                <w:vertAlign w:val="superscript"/>
              </w:rPr>
              <w:t>g</w:t>
            </w:r>
          </w:p>
        </w:tc>
        <w:tc>
          <w:tcPr>
            <w:tcW w:w="1395" w:type="dxa"/>
          </w:tcPr>
          <w:p w14:paraId="203A7F40" w14:textId="00DA57C4" w:rsidR="00D2305F" w:rsidRPr="006D0E42" w:rsidRDefault="00C85D70" w:rsidP="006242B3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18908F4D" w14:textId="36CE9BE0" w:rsidR="00D2305F" w:rsidRPr="006D0E42" w:rsidRDefault="001D3B22" w:rsidP="006242B3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j</w:t>
            </w:r>
          </w:p>
        </w:tc>
        <w:tc>
          <w:tcPr>
            <w:tcW w:w="1327" w:type="dxa"/>
          </w:tcPr>
          <w:p w14:paraId="4C12A790" w14:textId="346F1D02" w:rsidR="00D2305F" w:rsidRPr="006D0E42" w:rsidRDefault="00530043" w:rsidP="006242B3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l</w:t>
            </w:r>
          </w:p>
        </w:tc>
        <w:tc>
          <w:tcPr>
            <w:tcW w:w="1350" w:type="dxa"/>
          </w:tcPr>
          <w:p w14:paraId="4DA4E4D0" w14:textId="3CE363CF" w:rsidR="001D3B22" w:rsidRPr="006D0E42" w:rsidRDefault="00530043" w:rsidP="006242B3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⊕⊕</w:t>
            </w:r>
            <w:r w:rsidR="008F07F2" w:rsidRPr="006D0E42">
              <w:rPr>
                <w:rFonts w:ascii="Cambria Math" w:hAnsi="Cambria Math" w:cs="Cambria Math"/>
                <w:shd w:val="clear" w:color="auto" w:fill="FFFFFF"/>
              </w:rPr>
              <w:t>⊕</w:t>
            </w:r>
            <w:r w:rsidRPr="006D0E42">
              <w:rPr>
                <w:rFonts w:ascii="Cambria Math" w:hAnsi="Cambria Math" w:cs="Cambria Math"/>
                <w:shd w:val="clear" w:color="auto" w:fill="FFFFFF"/>
              </w:rPr>
              <w:t>◯</w:t>
            </w:r>
          </w:p>
          <w:p w14:paraId="606B49FC" w14:textId="0ADB46D9" w:rsidR="00D2305F" w:rsidRPr="006D0E42" w:rsidRDefault="008F07F2" w:rsidP="006242B3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  <w:shd w:val="clear" w:color="auto" w:fill="FFFFFF"/>
              </w:rPr>
              <w:t>MODERATE</w:t>
            </w:r>
          </w:p>
        </w:tc>
        <w:tc>
          <w:tcPr>
            <w:tcW w:w="2389" w:type="dxa"/>
          </w:tcPr>
          <w:p w14:paraId="0BA1FE4A" w14:textId="77777777" w:rsidR="008F07F2" w:rsidRPr="006D0E42" w:rsidRDefault="009605C2" w:rsidP="00F304A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Evidence raised to one level due to the magnitude of the effect, with clinical relevance (greater chance of symptomatic cases in males)</w:t>
            </w:r>
          </w:p>
          <w:p w14:paraId="2032D10A" w14:textId="1C372C0F" w:rsidR="00F304AE" w:rsidRPr="006D0E42" w:rsidRDefault="00F304AE" w:rsidP="00F304A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D0E42" w:rsidRPr="006D0E42" w14:paraId="47E01652" w14:textId="588A359D" w:rsidTr="003F1270">
        <w:tc>
          <w:tcPr>
            <w:tcW w:w="2235" w:type="dxa"/>
          </w:tcPr>
          <w:p w14:paraId="5E2EE3A5" w14:textId="18067084" w:rsidR="00DA36C6" w:rsidRPr="006D0E42" w:rsidRDefault="000A6E16" w:rsidP="00DA36C6">
            <w:pPr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Age</w:t>
            </w:r>
            <w:r w:rsidR="00DA36C6" w:rsidRPr="006D0E42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D0E42">
              <w:rPr>
                <w:rFonts w:ascii="Times New Roman" w:hAnsi="Times New Roman" w:cs="Times New Roman"/>
                <w:lang w:val="en-US"/>
              </w:rPr>
              <w:t>comparison between individuals older or younger than 10 years old</w:t>
            </w:r>
            <w:r w:rsidR="00DA36C6" w:rsidRPr="006D0E42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68" w:type="dxa"/>
          </w:tcPr>
          <w:p w14:paraId="1540A03E" w14:textId="43D168B1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9" w:type="dxa"/>
          </w:tcPr>
          <w:p w14:paraId="194349A0" w14:textId="4B04CBE2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4CA41CEE" w14:textId="2C061A57" w:rsidR="00DA36C6" w:rsidRPr="006D0E42" w:rsidRDefault="00DA36C6" w:rsidP="00DA36C6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b</w:t>
            </w:r>
          </w:p>
        </w:tc>
        <w:tc>
          <w:tcPr>
            <w:tcW w:w="1550" w:type="dxa"/>
          </w:tcPr>
          <w:p w14:paraId="5CEDAC5B" w14:textId="41D90CC2" w:rsidR="00DA36C6" w:rsidRPr="006D0E42" w:rsidRDefault="00DA36C6" w:rsidP="00DA36C6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g</w:t>
            </w:r>
          </w:p>
        </w:tc>
        <w:tc>
          <w:tcPr>
            <w:tcW w:w="1395" w:type="dxa"/>
          </w:tcPr>
          <w:p w14:paraId="03ED9C35" w14:textId="510DD95B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423B245C" w14:textId="61E48807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j</w:t>
            </w:r>
          </w:p>
        </w:tc>
        <w:tc>
          <w:tcPr>
            <w:tcW w:w="1327" w:type="dxa"/>
          </w:tcPr>
          <w:p w14:paraId="2E1A84D9" w14:textId="25B89B30" w:rsidR="00DA36C6" w:rsidRPr="006D0E42" w:rsidRDefault="00DA36C6" w:rsidP="00DA36C6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l</w:t>
            </w:r>
          </w:p>
        </w:tc>
        <w:tc>
          <w:tcPr>
            <w:tcW w:w="1350" w:type="dxa"/>
          </w:tcPr>
          <w:p w14:paraId="097B4A4A" w14:textId="1357208E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⊕⊕</w:t>
            </w:r>
            <w:r w:rsidR="0064224D" w:rsidRPr="006D0E42">
              <w:rPr>
                <w:rFonts w:ascii="Cambria Math" w:hAnsi="Cambria Math" w:cs="Cambria Math"/>
                <w:shd w:val="clear" w:color="auto" w:fill="FFFFFF"/>
              </w:rPr>
              <w:t>⊕</w:t>
            </w:r>
            <w:r w:rsidRPr="006D0E42">
              <w:rPr>
                <w:rFonts w:ascii="Cambria Math" w:hAnsi="Cambria Math" w:cs="Cambria Math"/>
                <w:shd w:val="clear" w:color="auto" w:fill="FFFFFF"/>
              </w:rPr>
              <w:t>◯</w:t>
            </w:r>
          </w:p>
          <w:p w14:paraId="613E5281" w14:textId="074EA5F3" w:rsidR="00DA36C6" w:rsidRPr="006D0E42" w:rsidRDefault="00CD310C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  <w:shd w:val="clear" w:color="auto" w:fill="FFFFFF"/>
              </w:rPr>
              <w:t>MODERATE</w:t>
            </w:r>
          </w:p>
        </w:tc>
        <w:tc>
          <w:tcPr>
            <w:tcW w:w="2389" w:type="dxa"/>
          </w:tcPr>
          <w:p w14:paraId="3793E98B" w14:textId="77777777" w:rsidR="008F07F2" w:rsidRPr="006D0E42" w:rsidRDefault="009605C2" w:rsidP="00F304A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Evidence raised to one level due to the magnitude of the effect, with clinical relevance (greater chance of symptomatic cases in children)</w:t>
            </w:r>
          </w:p>
          <w:p w14:paraId="49379EBA" w14:textId="60A51142" w:rsidR="00F304AE" w:rsidRPr="006D0E42" w:rsidRDefault="00F304AE" w:rsidP="00F304A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D0E42" w:rsidRPr="006D0E42" w14:paraId="76465F10" w14:textId="75D1257A" w:rsidTr="003F1270">
        <w:tc>
          <w:tcPr>
            <w:tcW w:w="2235" w:type="dxa"/>
          </w:tcPr>
          <w:p w14:paraId="1CC85E7B" w14:textId="77777777" w:rsidR="00DA36C6" w:rsidRPr="006D0E42" w:rsidRDefault="000A6E16" w:rsidP="00DA36C6">
            <w:pPr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 xml:space="preserve">Age </w:t>
            </w:r>
            <w:r w:rsidR="00DA36C6" w:rsidRPr="006D0E42">
              <w:rPr>
                <w:rFonts w:ascii="Times New Roman" w:hAnsi="Times New Roman" w:cs="Times New Roman"/>
                <w:lang w:val="en-US"/>
              </w:rPr>
              <w:t>(</w:t>
            </w:r>
            <w:r w:rsidR="001B0828" w:rsidRPr="006D0E42">
              <w:rPr>
                <w:rFonts w:ascii="Times New Roman" w:hAnsi="Times New Roman" w:cs="Times New Roman"/>
                <w:lang w:val="en-US"/>
              </w:rPr>
              <w:t>comparison between individuals under 10 and over 50 years old</w:t>
            </w:r>
            <w:r w:rsidR="00DA36C6" w:rsidRPr="006D0E42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AC51869" w14:textId="6F153CBF" w:rsidR="009605C2" w:rsidRPr="006D0E42" w:rsidRDefault="009605C2" w:rsidP="00DA36C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7BAA1706" w14:textId="53AA357A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14:paraId="656D7221" w14:textId="120E8003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6C17E623" w14:textId="7E869F21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c</w:t>
            </w:r>
          </w:p>
        </w:tc>
        <w:tc>
          <w:tcPr>
            <w:tcW w:w="1550" w:type="dxa"/>
          </w:tcPr>
          <w:p w14:paraId="26D3C9F3" w14:textId="1EAA2A3C" w:rsidR="00DA36C6" w:rsidRPr="006D0E42" w:rsidRDefault="00DA36C6" w:rsidP="00DA36C6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395" w:type="dxa"/>
          </w:tcPr>
          <w:p w14:paraId="664BF828" w14:textId="1B586AC7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6ED3CD2E" w14:textId="7F966D28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7563411E" w14:textId="1C9FF333" w:rsidR="00DA36C6" w:rsidRPr="006D0E42" w:rsidRDefault="00DA36C6" w:rsidP="00DA36C6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498EE742" w14:textId="253091E5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7397A657" w14:textId="0E582647" w:rsidR="00DA36C6" w:rsidRPr="006D0E42" w:rsidRDefault="009605C2" w:rsidP="00F304A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Absence of factors that increase the quality of evidence</w:t>
            </w:r>
          </w:p>
        </w:tc>
      </w:tr>
      <w:tr w:rsidR="006D0E42" w:rsidRPr="006D0E42" w14:paraId="6C5802BF" w14:textId="1BD53C89" w:rsidTr="003F1270">
        <w:tc>
          <w:tcPr>
            <w:tcW w:w="2235" w:type="dxa"/>
          </w:tcPr>
          <w:p w14:paraId="2F95DEA2" w14:textId="77777777" w:rsidR="001B0828" w:rsidRPr="006D0E42" w:rsidRDefault="001B0828" w:rsidP="001B0828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lang w:val="en-US"/>
              </w:rPr>
            </w:pPr>
            <w:r w:rsidRPr="006D0E42">
              <w:rPr>
                <w:rFonts w:ascii="Times New Roman" w:hAnsi="Times New Roman" w:cs="Times New Roman"/>
                <w:iCs/>
                <w:lang w:val="en-US"/>
              </w:rPr>
              <w:t>Presence of dogs in the domicile</w:t>
            </w:r>
          </w:p>
          <w:p w14:paraId="04B9F0D0" w14:textId="0CBFA7D2" w:rsidR="00DA36C6" w:rsidRPr="006D0E42" w:rsidRDefault="00DA36C6" w:rsidP="00DA36C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50AE428F" w14:textId="79E245AD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59" w:type="dxa"/>
          </w:tcPr>
          <w:p w14:paraId="15B7F6D7" w14:textId="51519D93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42A4AFFB" w14:textId="13A2588C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</w:t>
            </w:r>
            <w:r w:rsidRPr="006D0E42">
              <w:rPr>
                <w:rFonts w:ascii="Times New Roman" w:hAnsi="Times New Roman" w:cs="Times New Roman"/>
              </w:rPr>
              <w:t xml:space="preserve"> 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550" w:type="dxa"/>
          </w:tcPr>
          <w:p w14:paraId="18BD2C98" w14:textId="43D878DE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g</w:t>
            </w:r>
          </w:p>
        </w:tc>
        <w:tc>
          <w:tcPr>
            <w:tcW w:w="1395" w:type="dxa"/>
          </w:tcPr>
          <w:p w14:paraId="30FFCD4D" w14:textId="2A050B4B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39E9B723" w14:textId="44933E41" w:rsidR="00DA36C6" w:rsidRPr="006D0E42" w:rsidRDefault="00DA36C6" w:rsidP="00DA36C6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j</w:t>
            </w:r>
          </w:p>
        </w:tc>
        <w:tc>
          <w:tcPr>
            <w:tcW w:w="1327" w:type="dxa"/>
          </w:tcPr>
          <w:p w14:paraId="79E066CF" w14:textId="64A6BE13" w:rsidR="00DA36C6" w:rsidRPr="006D0E42" w:rsidRDefault="00DA36C6" w:rsidP="00DA36C6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m</w:t>
            </w:r>
          </w:p>
        </w:tc>
        <w:tc>
          <w:tcPr>
            <w:tcW w:w="1350" w:type="dxa"/>
          </w:tcPr>
          <w:p w14:paraId="6C9D12B5" w14:textId="704FD277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21962FD5" w14:textId="77777777" w:rsidR="00DA36C6" w:rsidRPr="006D0E42" w:rsidRDefault="009605C2" w:rsidP="00F304A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Absence of factors that increase the quality of evidence</w:t>
            </w:r>
          </w:p>
          <w:p w14:paraId="5E802105" w14:textId="407347CC" w:rsidR="00F304AE" w:rsidRPr="006D0E42" w:rsidRDefault="00F304AE" w:rsidP="00F304A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D0E42" w:rsidRPr="006D0E42" w14:paraId="2F6CE7CF" w14:textId="747FA111" w:rsidTr="003F1270">
        <w:tc>
          <w:tcPr>
            <w:tcW w:w="2235" w:type="dxa"/>
          </w:tcPr>
          <w:p w14:paraId="06E4CCA1" w14:textId="77777777" w:rsidR="001B0828" w:rsidRPr="006D0E42" w:rsidRDefault="001B0828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Presence of a seropositive dog in the domicile</w:t>
            </w:r>
          </w:p>
          <w:p w14:paraId="076E5985" w14:textId="5A22DF7E" w:rsidR="00DA36C6" w:rsidRPr="006D0E42" w:rsidRDefault="00DA36C6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4C21C3A1" w14:textId="7897E864" w:rsidR="00DA36C6" w:rsidRPr="006D0E42" w:rsidRDefault="00DA36C6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116F7C3F" w14:textId="4316E9DE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74ACCCEB" w14:textId="76508E42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b</w:t>
            </w:r>
          </w:p>
        </w:tc>
        <w:tc>
          <w:tcPr>
            <w:tcW w:w="1550" w:type="dxa"/>
          </w:tcPr>
          <w:p w14:paraId="25CB5518" w14:textId="5351F3CB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395" w:type="dxa"/>
          </w:tcPr>
          <w:p w14:paraId="545E921A" w14:textId="1E8EFC2A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2BB5B938" w14:textId="4F6B0F1A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7A5E9C43" w14:textId="2C1D25A7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186394AF" w14:textId="4EFEAC9C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5F530ABA" w14:textId="19B6A5E9" w:rsidR="00DA36C6" w:rsidRPr="006D0E42" w:rsidRDefault="009605C2" w:rsidP="00F304A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Absence of factors that increase the quality of evidence</w:t>
            </w:r>
          </w:p>
        </w:tc>
      </w:tr>
      <w:tr w:rsidR="006D0E42" w:rsidRPr="006D0E42" w14:paraId="76087720" w14:textId="0FCF5DA9" w:rsidTr="003F1270">
        <w:tc>
          <w:tcPr>
            <w:tcW w:w="2235" w:type="dxa"/>
          </w:tcPr>
          <w:p w14:paraId="08BE48B0" w14:textId="77777777" w:rsidR="001B0828" w:rsidRPr="006D0E42" w:rsidRDefault="001B0828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Presence of chickens/other fowl at the domicile</w:t>
            </w:r>
          </w:p>
          <w:p w14:paraId="0005B54A" w14:textId="224D40DE" w:rsidR="00DA36C6" w:rsidRPr="006D0E42" w:rsidRDefault="00DA36C6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271A1E4C" w14:textId="0AF5D380" w:rsidR="00DA36C6" w:rsidRPr="006D0E42" w:rsidRDefault="00DA36C6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</w:tcPr>
          <w:p w14:paraId="4063DC82" w14:textId="6116BED7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01C37213" w14:textId="1CD58639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b</w:t>
            </w:r>
          </w:p>
        </w:tc>
        <w:tc>
          <w:tcPr>
            <w:tcW w:w="1550" w:type="dxa"/>
          </w:tcPr>
          <w:p w14:paraId="1646286F" w14:textId="2D75C127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g</w:t>
            </w:r>
          </w:p>
        </w:tc>
        <w:tc>
          <w:tcPr>
            <w:tcW w:w="1395" w:type="dxa"/>
          </w:tcPr>
          <w:p w14:paraId="6A300B96" w14:textId="6E6C8869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19A7963E" w14:textId="592F3F2C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3117514F" w14:textId="676CE199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l</w:t>
            </w:r>
          </w:p>
        </w:tc>
        <w:tc>
          <w:tcPr>
            <w:tcW w:w="1350" w:type="dxa"/>
          </w:tcPr>
          <w:p w14:paraId="56162E6B" w14:textId="3A8846B7" w:rsidR="00DA36C6" w:rsidRPr="006D0E42" w:rsidRDefault="00DA36C6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2148D8F0" w14:textId="7B423145" w:rsidR="00DA36C6" w:rsidRPr="006D0E42" w:rsidRDefault="009605C2" w:rsidP="00F304A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Absence of factors that increase the quality of evidence</w:t>
            </w:r>
          </w:p>
        </w:tc>
      </w:tr>
      <w:tr w:rsidR="006D0E42" w:rsidRPr="006D0E42" w14:paraId="48CD4391" w14:textId="02B7400A" w:rsidTr="003F1270">
        <w:tc>
          <w:tcPr>
            <w:tcW w:w="2235" w:type="dxa"/>
            <w:vMerge w:val="restart"/>
          </w:tcPr>
          <w:p w14:paraId="7D3F7155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Presence of domestic/farm/wild animals</w:t>
            </w:r>
          </w:p>
          <w:p w14:paraId="3DCEFD03" w14:textId="76643483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216" w:type="dxa"/>
            <w:gridSpan w:val="9"/>
          </w:tcPr>
          <w:p w14:paraId="4B2072BC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D0E42" w:rsidRPr="006D0E42" w14:paraId="5AD29845" w14:textId="77777777" w:rsidTr="003F1270">
        <w:tc>
          <w:tcPr>
            <w:tcW w:w="2235" w:type="dxa"/>
            <w:vMerge/>
          </w:tcPr>
          <w:p w14:paraId="2C972A30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3E3A4689" w14:textId="6A67AEEC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Cattle: 4</w:t>
            </w:r>
          </w:p>
        </w:tc>
        <w:tc>
          <w:tcPr>
            <w:tcW w:w="1559" w:type="dxa"/>
          </w:tcPr>
          <w:p w14:paraId="5CB0BA1A" w14:textId="3846EDA7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02E06A77" w14:textId="1417F3E4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d</w:t>
            </w:r>
          </w:p>
        </w:tc>
        <w:tc>
          <w:tcPr>
            <w:tcW w:w="1550" w:type="dxa"/>
          </w:tcPr>
          <w:p w14:paraId="766103BC" w14:textId="70649D0D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395" w:type="dxa"/>
          </w:tcPr>
          <w:p w14:paraId="02D93F76" w14:textId="54BA03FA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63643528" w14:textId="049755F4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16582E95" w14:textId="2A7BD7D2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4FFFB596" w14:textId="3BC336DF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01262854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1FE622D2" w14:textId="17FDDD79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13C54BE5" w14:textId="77777777" w:rsidTr="003F1270">
        <w:tc>
          <w:tcPr>
            <w:tcW w:w="2235" w:type="dxa"/>
            <w:vMerge/>
          </w:tcPr>
          <w:p w14:paraId="399A0D7A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6603DA8F" w14:textId="26AE93A4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Cat: 5</w:t>
            </w:r>
          </w:p>
        </w:tc>
        <w:tc>
          <w:tcPr>
            <w:tcW w:w="1559" w:type="dxa"/>
          </w:tcPr>
          <w:p w14:paraId="3CE4869A" w14:textId="2B0ED4F0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260C95F1" w14:textId="210F718E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d</w:t>
            </w:r>
          </w:p>
        </w:tc>
        <w:tc>
          <w:tcPr>
            <w:tcW w:w="1550" w:type="dxa"/>
          </w:tcPr>
          <w:p w14:paraId="4BE109C7" w14:textId="5EE9F960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395" w:type="dxa"/>
          </w:tcPr>
          <w:p w14:paraId="1340FF39" w14:textId="7F3773F2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3F8BDEB6" w14:textId="3CC91263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73EBBE03" w14:textId="3CD2DE27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35E56763" w14:textId="2AF31C81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20C7470F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3CBC02D4" w14:textId="0ADECF6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4EDB372B" w14:textId="77777777" w:rsidTr="003F1270">
        <w:tc>
          <w:tcPr>
            <w:tcW w:w="2235" w:type="dxa"/>
            <w:vMerge/>
          </w:tcPr>
          <w:p w14:paraId="6B80E578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4AF0260D" w14:textId="1262B061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Pig: 6</w:t>
            </w:r>
          </w:p>
        </w:tc>
        <w:tc>
          <w:tcPr>
            <w:tcW w:w="1559" w:type="dxa"/>
          </w:tcPr>
          <w:p w14:paraId="79F0AB7E" w14:textId="7860A56B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20EFFAC2" w14:textId="0B6E7384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b</w:t>
            </w:r>
          </w:p>
        </w:tc>
        <w:tc>
          <w:tcPr>
            <w:tcW w:w="1550" w:type="dxa"/>
          </w:tcPr>
          <w:p w14:paraId="3173B33A" w14:textId="5110C93E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395" w:type="dxa"/>
          </w:tcPr>
          <w:p w14:paraId="3EAF8E3D" w14:textId="0D67FADC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6FF08FA7" w14:textId="08D321E8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7AC3DD2B" w14:textId="4EC64173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4708C337" w14:textId="50E6CEDA" w:rsidR="008840B9" w:rsidRPr="006D0E42" w:rsidRDefault="008840B9" w:rsidP="00DA36C6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3B06B1C6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3635F3EA" w14:textId="5A103679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4865E2D7" w14:textId="36DE6B7E" w:rsidTr="003F1270">
        <w:tc>
          <w:tcPr>
            <w:tcW w:w="2235" w:type="dxa"/>
            <w:vMerge w:val="restart"/>
          </w:tcPr>
          <w:p w14:paraId="4C9F1E7D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 xml:space="preserve">Prior contact with infected household member, relatives or neighbors </w:t>
            </w:r>
          </w:p>
          <w:p w14:paraId="05A5E599" w14:textId="64D4A3DC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5AF5B235" w14:textId="39F4067E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14:paraId="0D1F5DF3" w14:textId="7F5F713B" w:rsidR="008840B9" w:rsidRPr="006D0E42" w:rsidRDefault="008840B9" w:rsidP="0023493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9" w:type="dxa"/>
          </w:tcPr>
          <w:p w14:paraId="313BB5F3" w14:textId="77777777" w:rsidR="008840B9" w:rsidRPr="006D0E42" w:rsidRDefault="008840B9" w:rsidP="0023493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0" w:type="dxa"/>
          </w:tcPr>
          <w:p w14:paraId="453CABC7" w14:textId="77777777" w:rsidR="008840B9" w:rsidRPr="006D0E42" w:rsidRDefault="008840B9" w:rsidP="0023493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95" w:type="dxa"/>
          </w:tcPr>
          <w:p w14:paraId="153C06C5" w14:textId="77777777" w:rsidR="008840B9" w:rsidRPr="006D0E42" w:rsidRDefault="008840B9" w:rsidP="0023493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39" w:type="dxa"/>
          </w:tcPr>
          <w:p w14:paraId="56DF0C19" w14:textId="77777777" w:rsidR="008840B9" w:rsidRPr="006D0E42" w:rsidRDefault="008840B9" w:rsidP="0023493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27" w:type="dxa"/>
          </w:tcPr>
          <w:p w14:paraId="50E021AC" w14:textId="77777777" w:rsidR="008840B9" w:rsidRPr="006D0E42" w:rsidRDefault="008840B9" w:rsidP="0023493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0" w:type="dxa"/>
          </w:tcPr>
          <w:p w14:paraId="0CF47983" w14:textId="70ADE188" w:rsidR="008840B9" w:rsidRPr="006D0E42" w:rsidRDefault="008840B9" w:rsidP="0023493C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⊕⊕◯◯</w:t>
            </w:r>
          </w:p>
          <w:p w14:paraId="317A6CE4" w14:textId="19E6511D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2389" w:type="dxa"/>
          </w:tcPr>
          <w:p w14:paraId="12DA4185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Evidence raised to a level considering the observed effect measures in the set of variables</w:t>
            </w:r>
          </w:p>
          <w:p w14:paraId="0DCE9F69" w14:textId="69CDAFB2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254B67FC" w14:textId="77777777" w:rsidTr="003F1270">
        <w:tc>
          <w:tcPr>
            <w:tcW w:w="2235" w:type="dxa"/>
            <w:vMerge/>
          </w:tcPr>
          <w:p w14:paraId="0544560D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29A5E1BA" w14:textId="7DDB5A2E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Relatives: 9</w:t>
            </w:r>
          </w:p>
        </w:tc>
        <w:tc>
          <w:tcPr>
            <w:tcW w:w="1559" w:type="dxa"/>
          </w:tcPr>
          <w:p w14:paraId="5BD16E77" w14:textId="0B87E17E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0C87B987" w14:textId="71B8803B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d</w:t>
            </w:r>
          </w:p>
        </w:tc>
        <w:tc>
          <w:tcPr>
            <w:tcW w:w="1550" w:type="dxa"/>
          </w:tcPr>
          <w:p w14:paraId="4DE531E8" w14:textId="4306FA89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395" w:type="dxa"/>
          </w:tcPr>
          <w:p w14:paraId="6CB85E28" w14:textId="690F8BC8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78010C4E" w14:textId="38285BF1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j</w:t>
            </w:r>
          </w:p>
        </w:tc>
        <w:tc>
          <w:tcPr>
            <w:tcW w:w="1327" w:type="dxa"/>
          </w:tcPr>
          <w:p w14:paraId="5B41FC34" w14:textId="2B044A93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0D753813" w14:textId="5BA0030D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1FFDE1D7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64F4FAEE" w14:textId="081EC87C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6425C893" w14:textId="77777777" w:rsidTr="003F1270">
        <w:tc>
          <w:tcPr>
            <w:tcW w:w="2235" w:type="dxa"/>
            <w:vMerge/>
          </w:tcPr>
          <w:p w14:paraId="6235C099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432AA7A4" w14:textId="4570EBE9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Neighbors: 4</w:t>
            </w:r>
          </w:p>
        </w:tc>
        <w:tc>
          <w:tcPr>
            <w:tcW w:w="1559" w:type="dxa"/>
          </w:tcPr>
          <w:p w14:paraId="566E144C" w14:textId="76E25864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580D79A8" w14:textId="4E1C50D1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d</w:t>
            </w:r>
          </w:p>
        </w:tc>
        <w:tc>
          <w:tcPr>
            <w:tcW w:w="1550" w:type="dxa"/>
          </w:tcPr>
          <w:p w14:paraId="1800F7E7" w14:textId="38EA4B82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395" w:type="dxa"/>
          </w:tcPr>
          <w:p w14:paraId="78331289" w14:textId="14726AE6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5A5B05C2" w14:textId="7F5C033D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j</w:t>
            </w:r>
          </w:p>
        </w:tc>
        <w:tc>
          <w:tcPr>
            <w:tcW w:w="1327" w:type="dxa"/>
          </w:tcPr>
          <w:p w14:paraId="70F8C435" w14:textId="06C76173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128C1234" w14:textId="717E7EAA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543ECBD7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22A30C91" w14:textId="000ED645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5BA93529" w14:textId="4AC6426E" w:rsidTr="003F1270">
        <w:tc>
          <w:tcPr>
            <w:tcW w:w="2235" w:type="dxa"/>
          </w:tcPr>
          <w:p w14:paraId="07BC3E28" w14:textId="553E43D3" w:rsidR="0023493C" w:rsidRPr="006D0E42" w:rsidRDefault="00D82726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Malnutrition</w:t>
            </w:r>
          </w:p>
        </w:tc>
        <w:tc>
          <w:tcPr>
            <w:tcW w:w="1168" w:type="dxa"/>
          </w:tcPr>
          <w:p w14:paraId="29D2D4B0" w14:textId="3195D454" w:rsidR="0023493C" w:rsidRPr="006D0E42" w:rsidRDefault="0023493C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14:paraId="1F224594" w14:textId="33E44879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13940172" w14:textId="22E8A36F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d</w:t>
            </w:r>
          </w:p>
        </w:tc>
        <w:tc>
          <w:tcPr>
            <w:tcW w:w="1550" w:type="dxa"/>
          </w:tcPr>
          <w:p w14:paraId="09271E1B" w14:textId="6ED076F3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395" w:type="dxa"/>
          </w:tcPr>
          <w:p w14:paraId="376C4002" w14:textId="047BBAF9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3E75B45E" w14:textId="21DE530A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4CDED7D0" w14:textId="6A8ED185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40B13FB4" w14:textId="2BEF1AC7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7584BB35" w14:textId="77777777" w:rsidR="0023493C" w:rsidRPr="006D0E42" w:rsidRDefault="00F304AE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32EF5426" w14:textId="3E5C49B7" w:rsidR="00F304AE" w:rsidRPr="006D0E42" w:rsidRDefault="00F304AE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3115489A" w14:textId="227BF5A5" w:rsidTr="003F1270">
        <w:tc>
          <w:tcPr>
            <w:tcW w:w="2235" w:type="dxa"/>
          </w:tcPr>
          <w:p w14:paraId="0C26B48E" w14:textId="77777777" w:rsidR="00D82726" w:rsidRPr="006D0E42" w:rsidRDefault="00D82726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6D0E42">
              <w:rPr>
                <w:rFonts w:ascii="Times New Roman" w:hAnsi="Times New Roman" w:cs="Times New Roman"/>
                <w:lang w:val="en-US"/>
              </w:rPr>
              <w:t>Accessible backyard at the domicile or nearby</w:t>
            </w:r>
          </w:p>
          <w:p w14:paraId="05693B51" w14:textId="22BEC8B6" w:rsidR="0023493C" w:rsidRPr="006D0E42" w:rsidRDefault="0023493C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7154CAD6" w14:textId="5BFF59AE" w:rsidR="0023493C" w:rsidRPr="006D0E42" w:rsidRDefault="0023493C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62C98F1A" w14:textId="57BD0A05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42F31564" w14:textId="18DD8C61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b</w:t>
            </w:r>
          </w:p>
        </w:tc>
        <w:tc>
          <w:tcPr>
            <w:tcW w:w="1550" w:type="dxa"/>
          </w:tcPr>
          <w:p w14:paraId="6240B236" w14:textId="4BFBE56C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395" w:type="dxa"/>
          </w:tcPr>
          <w:p w14:paraId="12F0CD29" w14:textId="530DCD08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30F494E0" w14:textId="318D6186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j</w:t>
            </w:r>
          </w:p>
        </w:tc>
        <w:tc>
          <w:tcPr>
            <w:tcW w:w="1327" w:type="dxa"/>
          </w:tcPr>
          <w:p w14:paraId="4CAC3407" w14:textId="078EDC25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0A41DEF6" w14:textId="52800729" w:rsidR="0023493C" w:rsidRPr="006D0E42" w:rsidRDefault="0023493C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⊕⊕◯◯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LOW</w:t>
            </w:r>
          </w:p>
        </w:tc>
        <w:tc>
          <w:tcPr>
            <w:tcW w:w="2389" w:type="dxa"/>
          </w:tcPr>
          <w:p w14:paraId="088B8B7E" w14:textId="51BA57B4" w:rsidR="0023493C" w:rsidRPr="006D0E42" w:rsidRDefault="00F304AE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</w:tc>
      </w:tr>
      <w:tr w:rsidR="006D0E42" w:rsidRPr="006D0E42" w14:paraId="57E2AA68" w14:textId="77777777" w:rsidTr="003F1270">
        <w:tc>
          <w:tcPr>
            <w:tcW w:w="2235" w:type="dxa"/>
            <w:vMerge w:val="restart"/>
          </w:tcPr>
          <w:p w14:paraId="641B433C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 xml:space="preserve">Socioeconomic/living conditions </w:t>
            </w:r>
          </w:p>
          <w:p w14:paraId="711C83EC" w14:textId="34F2DD29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14:paraId="6DFDEB6B" w14:textId="464D70E2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13D5D49" w14:textId="738F644C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14:paraId="6A308545" w14:textId="77777777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14:paraId="62759A68" w14:textId="77777777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</w:tcPr>
          <w:p w14:paraId="54B168AA" w14:textId="77777777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</w:tcPr>
          <w:p w14:paraId="35091647" w14:textId="77777777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</w:tcPr>
          <w:p w14:paraId="38A87770" w14:textId="77777777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0F219F95" w14:textId="469C3F19" w:rsidR="008840B9" w:rsidRPr="006D0E42" w:rsidRDefault="008840B9" w:rsidP="0023493C">
            <w:pPr>
              <w:rPr>
                <w:rFonts w:ascii="Times New Roman" w:hAnsi="Times New Roman" w:cs="Times New Roman"/>
                <w:vertAlign w:val="superscript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⊕⊕</w:t>
            </w:r>
          </w:p>
          <w:p w14:paraId="31FACEC4" w14:textId="145B56E7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2389" w:type="dxa"/>
          </w:tcPr>
          <w:p w14:paraId="431CAE6C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Evidence raised to a level considering the observed effect measures in the set of variables</w:t>
            </w:r>
          </w:p>
          <w:p w14:paraId="7DDB0F30" w14:textId="7E955CF9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132EA351" w14:textId="77777777" w:rsidTr="003F1270">
        <w:tc>
          <w:tcPr>
            <w:tcW w:w="2235" w:type="dxa"/>
            <w:vMerge/>
          </w:tcPr>
          <w:p w14:paraId="4B40D9FC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11F77F34" w14:textId="7DE0DE2B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Water treatment: 6</w:t>
            </w:r>
          </w:p>
        </w:tc>
        <w:tc>
          <w:tcPr>
            <w:tcW w:w="1559" w:type="dxa"/>
          </w:tcPr>
          <w:p w14:paraId="5ED79B85" w14:textId="5F07B8EF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10762EE9" w14:textId="1FA7AF25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b</w:t>
            </w:r>
          </w:p>
        </w:tc>
        <w:tc>
          <w:tcPr>
            <w:tcW w:w="1550" w:type="dxa"/>
          </w:tcPr>
          <w:p w14:paraId="20F26236" w14:textId="04ABBA1C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395" w:type="dxa"/>
          </w:tcPr>
          <w:p w14:paraId="0DAE62A0" w14:textId="19C08587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760A3FA8" w14:textId="006829FF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0238FE54" w14:textId="1A3C0D0D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5F819E60" w14:textId="0F6E51FA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15587BE2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0AA5BC1F" w14:textId="0601FD21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2BD80EC7" w14:textId="77777777" w:rsidTr="003F1270">
        <w:tc>
          <w:tcPr>
            <w:tcW w:w="2235" w:type="dxa"/>
            <w:vMerge/>
          </w:tcPr>
          <w:p w14:paraId="7E95BD0F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5182D16D" w14:textId="4B6A951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Sewage network: 6</w:t>
            </w:r>
          </w:p>
        </w:tc>
        <w:tc>
          <w:tcPr>
            <w:tcW w:w="1559" w:type="dxa"/>
          </w:tcPr>
          <w:p w14:paraId="22A91F70" w14:textId="464E9672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4D27C130" w14:textId="6B90AA56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b</w:t>
            </w:r>
          </w:p>
        </w:tc>
        <w:tc>
          <w:tcPr>
            <w:tcW w:w="1550" w:type="dxa"/>
          </w:tcPr>
          <w:p w14:paraId="092B1C71" w14:textId="5ECD2A7B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395" w:type="dxa"/>
          </w:tcPr>
          <w:p w14:paraId="55EED1E6" w14:textId="09CF3FD2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45F73CE5" w14:textId="371FD8EE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38E7FCF3" w14:textId="794A702F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36DFD55D" w14:textId="6EDAFA8D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6F4A072B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44091784" w14:textId="5AE71CD5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2A09D180" w14:textId="77777777" w:rsidTr="003F1270">
        <w:tc>
          <w:tcPr>
            <w:tcW w:w="2235" w:type="dxa"/>
            <w:vMerge/>
          </w:tcPr>
          <w:p w14:paraId="1AF02BBF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0ACB0EA3" w14:textId="2783ADB4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Garbage collection: 6</w:t>
            </w:r>
          </w:p>
        </w:tc>
        <w:tc>
          <w:tcPr>
            <w:tcW w:w="1559" w:type="dxa"/>
          </w:tcPr>
          <w:p w14:paraId="2AFD4B4C" w14:textId="4FEE6349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523E7268" w14:textId="0008F79D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b</w:t>
            </w:r>
          </w:p>
        </w:tc>
        <w:tc>
          <w:tcPr>
            <w:tcW w:w="1550" w:type="dxa"/>
          </w:tcPr>
          <w:p w14:paraId="40B7EAC7" w14:textId="5A02B358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f</w:t>
            </w:r>
          </w:p>
        </w:tc>
        <w:tc>
          <w:tcPr>
            <w:tcW w:w="1395" w:type="dxa"/>
          </w:tcPr>
          <w:p w14:paraId="6AB6BCD1" w14:textId="6ED02278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7F7686AC" w14:textId="5BD1EC44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01197225" w14:textId="43D2144E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483C9A15" w14:textId="41933239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4F85CBC5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57EFEAA6" w14:textId="0332D0ED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28D619EE" w14:textId="77777777" w:rsidTr="003F1270">
        <w:tc>
          <w:tcPr>
            <w:tcW w:w="2235" w:type="dxa"/>
            <w:vMerge/>
          </w:tcPr>
          <w:p w14:paraId="3E785DB4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2AAF8D2C" w14:textId="7AFFEF55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Suitable flooring: 8</w:t>
            </w:r>
          </w:p>
        </w:tc>
        <w:tc>
          <w:tcPr>
            <w:tcW w:w="1559" w:type="dxa"/>
          </w:tcPr>
          <w:p w14:paraId="2BC78F1A" w14:textId="0763D97D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21C9A22D" w14:textId="1BBDB250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d</w:t>
            </w:r>
          </w:p>
        </w:tc>
        <w:tc>
          <w:tcPr>
            <w:tcW w:w="1550" w:type="dxa"/>
          </w:tcPr>
          <w:p w14:paraId="4F5F67FF" w14:textId="11AE7372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h</w:t>
            </w:r>
          </w:p>
        </w:tc>
        <w:tc>
          <w:tcPr>
            <w:tcW w:w="1395" w:type="dxa"/>
          </w:tcPr>
          <w:p w14:paraId="1A257EB3" w14:textId="41C744DD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2B7A636F" w14:textId="1F61D1B5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11455AF7" w14:textId="22204BBE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assessed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n</w:t>
            </w:r>
          </w:p>
        </w:tc>
        <w:tc>
          <w:tcPr>
            <w:tcW w:w="1350" w:type="dxa"/>
          </w:tcPr>
          <w:p w14:paraId="2CBF6DB4" w14:textId="177D288A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71F5F131" w14:textId="77777777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  <w:p w14:paraId="46E0602B" w14:textId="740153BA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0E42" w:rsidRPr="006D0E42" w14:paraId="3C89802F" w14:textId="77777777" w:rsidTr="003F1270">
        <w:tc>
          <w:tcPr>
            <w:tcW w:w="2235" w:type="dxa"/>
            <w:vMerge/>
          </w:tcPr>
          <w:p w14:paraId="6C3CB480" w14:textId="77777777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</w:tcPr>
          <w:p w14:paraId="6FE57B8C" w14:textId="2CA08BCC" w:rsidR="008840B9" w:rsidRPr="006D0E42" w:rsidRDefault="008840B9" w:rsidP="001A06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Home finishing/ Roof conditions: 14</w:t>
            </w:r>
          </w:p>
        </w:tc>
        <w:tc>
          <w:tcPr>
            <w:tcW w:w="1559" w:type="dxa"/>
          </w:tcPr>
          <w:p w14:paraId="51C19D2C" w14:textId="1C9B4E74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Observational</w:t>
            </w:r>
          </w:p>
        </w:tc>
        <w:tc>
          <w:tcPr>
            <w:tcW w:w="1139" w:type="dxa"/>
          </w:tcPr>
          <w:p w14:paraId="0BB78FCF" w14:textId="576E5C8F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a d</w:t>
            </w:r>
          </w:p>
        </w:tc>
        <w:tc>
          <w:tcPr>
            <w:tcW w:w="1550" w:type="dxa"/>
          </w:tcPr>
          <w:p w14:paraId="1C149E1E" w14:textId="176F8F50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h</w:t>
            </w:r>
          </w:p>
        </w:tc>
        <w:tc>
          <w:tcPr>
            <w:tcW w:w="1395" w:type="dxa"/>
          </w:tcPr>
          <w:p w14:paraId="5E0294ED" w14:textId="14A9A216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1339" w:type="dxa"/>
          </w:tcPr>
          <w:p w14:paraId="2418327F" w14:textId="06B6E0E7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k</w:t>
            </w:r>
          </w:p>
        </w:tc>
        <w:tc>
          <w:tcPr>
            <w:tcW w:w="1327" w:type="dxa"/>
          </w:tcPr>
          <w:p w14:paraId="4F560947" w14:textId="65CAD365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Times New Roman" w:hAnsi="Times New Roman" w:cs="Times New Roman"/>
              </w:rPr>
              <w:t>Not serious</w:t>
            </w:r>
            <w:r w:rsidRPr="006D0E42">
              <w:rPr>
                <w:rFonts w:ascii="Times New Roman" w:hAnsi="Times New Roman" w:cs="Times New Roman"/>
                <w:vertAlign w:val="superscript"/>
              </w:rPr>
              <w:t>l</w:t>
            </w:r>
          </w:p>
        </w:tc>
        <w:tc>
          <w:tcPr>
            <w:tcW w:w="1350" w:type="dxa"/>
          </w:tcPr>
          <w:p w14:paraId="32AECC26" w14:textId="1CBE5D18" w:rsidR="008840B9" w:rsidRPr="006D0E42" w:rsidRDefault="008840B9" w:rsidP="0023493C">
            <w:pPr>
              <w:rPr>
                <w:rFonts w:ascii="Times New Roman" w:hAnsi="Times New Roman" w:cs="Times New Roman"/>
              </w:rPr>
            </w:pPr>
            <w:r w:rsidRPr="006D0E42">
              <w:rPr>
                <w:rFonts w:ascii="Cambria Math" w:hAnsi="Cambria Math" w:cs="Cambria Math"/>
                <w:shd w:val="clear" w:color="auto" w:fill="FFFFFF"/>
              </w:rPr>
              <w:t>⊕◯◯◯</w:t>
            </w:r>
            <w:r w:rsidRPr="006D0E42">
              <w:rPr>
                <w:rFonts w:ascii="Times New Roman" w:hAnsi="Times New Roman" w:cs="Times New Roman"/>
              </w:rPr>
              <w:br/>
            </w:r>
            <w:r w:rsidRPr="006D0E42">
              <w:rPr>
                <w:rFonts w:ascii="Times New Roman" w:hAnsi="Times New Roman" w:cs="Times New Roman"/>
                <w:shd w:val="clear" w:color="auto" w:fill="FFFFFF"/>
              </w:rPr>
              <w:t>VERY LOW</w:t>
            </w:r>
          </w:p>
        </w:tc>
        <w:tc>
          <w:tcPr>
            <w:tcW w:w="2389" w:type="dxa"/>
          </w:tcPr>
          <w:p w14:paraId="76DAA219" w14:textId="1BA542AA" w:rsidR="008840B9" w:rsidRPr="006D0E42" w:rsidRDefault="008840B9" w:rsidP="00F304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0E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Absence of factors that increase the quality of evidence</w:t>
            </w:r>
          </w:p>
        </w:tc>
      </w:tr>
    </w:tbl>
    <w:p w14:paraId="38B736DB" w14:textId="77777777" w:rsidR="00B52DAB" w:rsidRPr="006D0E42" w:rsidRDefault="00B52DAB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  <w:proofErr w:type="gramEnd"/>
      <w:r w:rsidR="003C4D3D"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Observational studies (level of evidence starts at low) </w:t>
      </w:r>
    </w:p>
    <w:p w14:paraId="541D9EA2" w14:textId="77777777" w:rsidR="00B52DAB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Studies with better methodological quality and greater weight did not present significant risks of additional bias (beyond those inherent to observational studies) </w:t>
      </w:r>
    </w:p>
    <w:p w14:paraId="49197A22" w14:textId="77777777" w:rsidR="00B52DAB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Most studies with high risk of additional bias (beyond those inherent to observational studies) </w:t>
      </w:r>
    </w:p>
    <w:p w14:paraId="522259CB" w14:textId="77777777" w:rsidR="00B52DAB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d 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Studies with greater weight presented significant risks of additional bias (beyond those inherent to observational studies) </w:t>
      </w:r>
    </w:p>
    <w:p w14:paraId="28BD1C06" w14:textId="77777777" w:rsidR="00B52DAB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e</w:t>
      </w:r>
      <w:proofErr w:type="gramEnd"/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Non-significant heterogeneity </w:t>
      </w:r>
    </w:p>
    <w:p w14:paraId="7591260F" w14:textId="77777777" w:rsidR="00B52DAB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Significant heterogeneity </w:t>
      </w:r>
    </w:p>
    <w:p w14:paraId="01993940" w14:textId="77777777" w:rsidR="00B52DAB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g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High heterogeneity, but explained by sensitivity analyses </w:t>
      </w:r>
    </w:p>
    <w:p w14:paraId="2A18E34E" w14:textId="77777777" w:rsidR="00B52DAB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High heterogeneity not explained by sensitivity analyses </w:t>
      </w:r>
    </w:p>
    <w:p w14:paraId="74388D16" w14:textId="77777777" w:rsidR="007D231A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i</w:t>
      </w:r>
      <w:proofErr w:type="spellEnd"/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Absence of significant indirect evidence </w:t>
      </w:r>
    </w:p>
    <w:p w14:paraId="24588B61" w14:textId="77777777" w:rsidR="007D231A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j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Low imprecision </w:t>
      </w:r>
    </w:p>
    <w:p w14:paraId="0CC7F7EF" w14:textId="6E7F4A76" w:rsidR="007D231A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k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High imprecision </w:t>
      </w:r>
    </w:p>
    <w:p w14:paraId="1C022E30" w14:textId="77777777" w:rsidR="007D231A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l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Absence of significant publication bias </w:t>
      </w:r>
    </w:p>
    <w:p w14:paraId="55D31C4B" w14:textId="77777777" w:rsidR="007D231A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m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 Presence of significant publication bias </w:t>
      </w:r>
    </w:p>
    <w:p w14:paraId="2987AA94" w14:textId="77777777" w:rsidR="007D231A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n 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 xml:space="preserve">Not assessed due to lack of sufficient publications </w:t>
      </w:r>
    </w:p>
    <w:p w14:paraId="064C647B" w14:textId="1EF148EF" w:rsidR="003C4D3D" w:rsidRPr="006D0E42" w:rsidRDefault="003C4D3D" w:rsidP="000A6E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0E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o </w:t>
      </w:r>
      <w:r w:rsidRPr="006D0E42">
        <w:rPr>
          <w:rFonts w:ascii="Times New Roman" w:hAnsi="Times New Roman" w:cs="Times New Roman"/>
          <w:sz w:val="24"/>
          <w:szCs w:val="24"/>
          <w:lang w:val="en-US"/>
        </w:rPr>
        <w:t>Considering the entire context of socioeconomic variables</w:t>
      </w:r>
    </w:p>
    <w:sectPr w:rsidR="003C4D3D" w:rsidRPr="006D0E42" w:rsidSect="006D0E4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05F"/>
    <w:rsid w:val="00007A87"/>
    <w:rsid w:val="00015219"/>
    <w:rsid w:val="00032035"/>
    <w:rsid w:val="00062EA0"/>
    <w:rsid w:val="000829FF"/>
    <w:rsid w:val="00097040"/>
    <w:rsid w:val="000A6E16"/>
    <w:rsid w:val="000B0C5B"/>
    <w:rsid w:val="000B1417"/>
    <w:rsid w:val="000B20B7"/>
    <w:rsid w:val="000C2B70"/>
    <w:rsid w:val="000D710A"/>
    <w:rsid w:val="00125672"/>
    <w:rsid w:val="00147759"/>
    <w:rsid w:val="001501CD"/>
    <w:rsid w:val="00155E72"/>
    <w:rsid w:val="00196B90"/>
    <w:rsid w:val="001A06AD"/>
    <w:rsid w:val="001B0828"/>
    <w:rsid w:val="001C1676"/>
    <w:rsid w:val="001D04A8"/>
    <w:rsid w:val="001D3B22"/>
    <w:rsid w:val="001E40EE"/>
    <w:rsid w:val="001F4293"/>
    <w:rsid w:val="00210EE2"/>
    <w:rsid w:val="0022631E"/>
    <w:rsid w:val="00233E5E"/>
    <w:rsid w:val="0023493C"/>
    <w:rsid w:val="00272ADE"/>
    <w:rsid w:val="00285AB0"/>
    <w:rsid w:val="002A301F"/>
    <w:rsid w:val="002A4070"/>
    <w:rsid w:val="002A587C"/>
    <w:rsid w:val="002B1A3B"/>
    <w:rsid w:val="002B4152"/>
    <w:rsid w:val="002D068F"/>
    <w:rsid w:val="002D1A5F"/>
    <w:rsid w:val="00304AE7"/>
    <w:rsid w:val="00316409"/>
    <w:rsid w:val="003454B4"/>
    <w:rsid w:val="0037397C"/>
    <w:rsid w:val="00385F50"/>
    <w:rsid w:val="003C4D3D"/>
    <w:rsid w:val="003F1270"/>
    <w:rsid w:val="00426F29"/>
    <w:rsid w:val="004377BD"/>
    <w:rsid w:val="004414A5"/>
    <w:rsid w:val="004474FA"/>
    <w:rsid w:val="00466DCA"/>
    <w:rsid w:val="004A0FED"/>
    <w:rsid w:val="004E366D"/>
    <w:rsid w:val="0051774F"/>
    <w:rsid w:val="00530043"/>
    <w:rsid w:val="00530214"/>
    <w:rsid w:val="00532E61"/>
    <w:rsid w:val="00592FE3"/>
    <w:rsid w:val="006029AA"/>
    <w:rsid w:val="006148C3"/>
    <w:rsid w:val="0064224D"/>
    <w:rsid w:val="00646874"/>
    <w:rsid w:val="006521E9"/>
    <w:rsid w:val="00661626"/>
    <w:rsid w:val="00683C9B"/>
    <w:rsid w:val="006915EC"/>
    <w:rsid w:val="006C6EBC"/>
    <w:rsid w:val="006D0E42"/>
    <w:rsid w:val="006D7492"/>
    <w:rsid w:val="006E1831"/>
    <w:rsid w:val="006E6978"/>
    <w:rsid w:val="006F18B3"/>
    <w:rsid w:val="007022CD"/>
    <w:rsid w:val="00743A4D"/>
    <w:rsid w:val="007543C0"/>
    <w:rsid w:val="007A10CF"/>
    <w:rsid w:val="007D231A"/>
    <w:rsid w:val="007F6F14"/>
    <w:rsid w:val="00805F7E"/>
    <w:rsid w:val="008464B4"/>
    <w:rsid w:val="00847078"/>
    <w:rsid w:val="00850544"/>
    <w:rsid w:val="0086034E"/>
    <w:rsid w:val="008840B9"/>
    <w:rsid w:val="00893619"/>
    <w:rsid w:val="008B0CF7"/>
    <w:rsid w:val="008C510F"/>
    <w:rsid w:val="008C5516"/>
    <w:rsid w:val="008F07F2"/>
    <w:rsid w:val="0092068E"/>
    <w:rsid w:val="00944911"/>
    <w:rsid w:val="009605C2"/>
    <w:rsid w:val="00965C63"/>
    <w:rsid w:val="00983731"/>
    <w:rsid w:val="00987443"/>
    <w:rsid w:val="009908EE"/>
    <w:rsid w:val="00991366"/>
    <w:rsid w:val="009A35C1"/>
    <w:rsid w:val="00A040E0"/>
    <w:rsid w:val="00A37CF7"/>
    <w:rsid w:val="00A467DC"/>
    <w:rsid w:val="00A54E42"/>
    <w:rsid w:val="00A5523D"/>
    <w:rsid w:val="00A63618"/>
    <w:rsid w:val="00A77909"/>
    <w:rsid w:val="00A83C66"/>
    <w:rsid w:val="00A93F96"/>
    <w:rsid w:val="00AA2A49"/>
    <w:rsid w:val="00AA6417"/>
    <w:rsid w:val="00AD0CBD"/>
    <w:rsid w:val="00AE2795"/>
    <w:rsid w:val="00AF732B"/>
    <w:rsid w:val="00B00B44"/>
    <w:rsid w:val="00B14768"/>
    <w:rsid w:val="00B44BA9"/>
    <w:rsid w:val="00B46555"/>
    <w:rsid w:val="00B52DAB"/>
    <w:rsid w:val="00B65470"/>
    <w:rsid w:val="00B70F82"/>
    <w:rsid w:val="00B8202B"/>
    <w:rsid w:val="00B83C8C"/>
    <w:rsid w:val="00B93D98"/>
    <w:rsid w:val="00BA27B9"/>
    <w:rsid w:val="00BB1CF1"/>
    <w:rsid w:val="00BC65F3"/>
    <w:rsid w:val="00BD5E07"/>
    <w:rsid w:val="00BE23FD"/>
    <w:rsid w:val="00BE504B"/>
    <w:rsid w:val="00BE662D"/>
    <w:rsid w:val="00C005E7"/>
    <w:rsid w:val="00C152C0"/>
    <w:rsid w:val="00C1627D"/>
    <w:rsid w:val="00C20FA8"/>
    <w:rsid w:val="00C303CA"/>
    <w:rsid w:val="00C34004"/>
    <w:rsid w:val="00C53339"/>
    <w:rsid w:val="00C64FC2"/>
    <w:rsid w:val="00C8360C"/>
    <w:rsid w:val="00C85D70"/>
    <w:rsid w:val="00C864DB"/>
    <w:rsid w:val="00C86540"/>
    <w:rsid w:val="00C875C9"/>
    <w:rsid w:val="00C913E5"/>
    <w:rsid w:val="00CA091E"/>
    <w:rsid w:val="00CD310C"/>
    <w:rsid w:val="00CD5886"/>
    <w:rsid w:val="00CE1D50"/>
    <w:rsid w:val="00CE29CB"/>
    <w:rsid w:val="00CE2FB0"/>
    <w:rsid w:val="00D04559"/>
    <w:rsid w:val="00D104C4"/>
    <w:rsid w:val="00D200D2"/>
    <w:rsid w:val="00D2305F"/>
    <w:rsid w:val="00D27EE0"/>
    <w:rsid w:val="00D47518"/>
    <w:rsid w:val="00D52AFA"/>
    <w:rsid w:val="00D56C35"/>
    <w:rsid w:val="00D63EF4"/>
    <w:rsid w:val="00D650F8"/>
    <w:rsid w:val="00D74E04"/>
    <w:rsid w:val="00D82726"/>
    <w:rsid w:val="00D85408"/>
    <w:rsid w:val="00D9227D"/>
    <w:rsid w:val="00DA0459"/>
    <w:rsid w:val="00DA36C6"/>
    <w:rsid w:val="00DD0691"/>
    <w:rsid w:val="00DD22F8"/>
    <w:rsid w:val="00DD3F68"/>
    <w:rsid w:val="00E003CE"/>
    <w:rsid w:val="00E12BD0"/>
    <w:rsid w:val="00E2531D"/>
    <w:rsid w:val="00E26B94"/>
    <w:rsid w:val="00E40861"/>
    <w:rsid w:val="00E43575"/>
    <w:rsid w:val="00E473B6"/>
    <w:rsid w:val="00E65C11"/>
    <w:rsid w:val="00E843A0"/>
    <w:rsid w:val="00E91ACB"/>
    <w:rsid w:val="00EA57D0"/>
    <w:rsid w:val="00EB49EC"/>
    <w:rsid w:val="00EB524F"/>
    <w:rsid w:val="00EC28F4"/>
    <w:rsid w:val="00ED14D5"/>
    <w:rsid w:val="00EE4C38"/>
    <w:rsid w:val="00EF7FC8"/>
    <w:rsid w:val="00F16D39"/>
    <w:rsid w:val="00F304AE"/>
    <w:rsid w:val="00FD5A0C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0638F"/>
  <w15:chartTrackingRefBased/>
  <w15:docId w15:val="{4F4832CB-27F5-4E1B-9F7A-99197C2D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05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30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0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30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0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0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0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0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0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0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230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0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0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3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05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3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05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3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05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30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0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0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305F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C4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4D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4D3D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4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4D3D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D3D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6F106-5142-48CA-BAFA-766434673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4644</TotalTime>
  <Pages>1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Álisson Oliveira dos Santos</dc:creator>
  <cp:keywords/>
  <dc:description/>
  <cp:lastModifiedBy>Revathi   Thangaraj</cp:lastModifiedBy>
  <cp:revision>142</cp:revision>
  <dcterms:created xsi:type="dcterms:W3CDTF">2024-06-05T14:40:00Z</dcterms:created>
  <dcterms:modified xsi:type="dcterms:W3CDTF">2025-01-20T03:10:00Z</dcterms:modified>
</cp:coreProperties>
</file>